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E240C" w:rsidRDefault="00076B82" w:rsidP="00AE240C">
      <w:pPr>
        <w:ind w:right="-142"/>
        <w:jc w:val="both"/>
        <w:rPr>
          <w:rFonts w:ascii="Verdana" w:hAnsi="Verdana"/>
          <w:noProof/>
        </w:rPr>
      </w:pPr>
      <w:r w:rsidRPr="00E86E39">
        <w:rPr>
          <w:rFonts w:ascii="Verdana" w:hAnsi="Verdana" w:cs="Arial"/>
          <w:color w:val="000000"/>
        </w:rPr>
        <w:t>В</w:t>
      </w:r>
      <w:r w:rsidR="005705F7" w:rsidRPr="00E86E39">
        <w:rPr>
          <w:rFonts w:ascii="Verdana" w:hAnsi="Verdana" w:cs="Arial"/>
          <w:color w:val="000000"/>
        </w:rPr>
        <w:t xml:space="preserve">ъв връзка </w:t>
      </w:r>
      <w:r w:rsidR="005705F7" w:rsidRPr="00D858FE">
        <w:rPr>
          <w:rFonts w:ascii="Verdana" w:hAnsi="Verdana" w:cs="Arial"/>
          <w:color w:val="000000"/>
        </w:rPr>
        <w:t xml:space="preserve">с </w:t>
      </w:r>
      <w:r w:rsidR="00E86E39" w:rsidRPr="00D858FE">
        <w:rPr>
          <w:rFonts w:ascii="Verdana" w:hAnsi="Verdana"/>
          <w:shd w:val="clear" w:color="auto" w:fill="FEFEFE"/>
          <w:lang w:val="bg-BG"/>
        </w:rPr>
        <w:t>постъпил</w:t>
      </w:r>
      <w:r w:rsidR="00E86E39" w:rsidRPr="00D858FE">
        <w:rPr>
          <w:rFonts w:ascii="Verdana" w:hAnsi="Verdana"/>
          <w:shd w:val="clear" w:color="auto" w:fill="FEFEFE"/>
        </w:rPr>
        <w:t>о</w:t>
      </w:r>
      <w:r w:rsidR="00454989">
        <w:rPr>
          <w:rFonts w:ascii="Verdana" w:hAnsi="Verdana"/>
          <w:lang w:val="ru-RU"/>
        </w:rPr>
        <w:t xml:space="preserve"> </w:t>
      </w:r>
      <w:r w:rsidR="00454989" w:rsidRPr="00454989">
        <w:rPr>
          <w:rFonts w:ascii="Verdana" w:hAnsi="Verdana"/>
          <w:lang w:val="ru-RU"/>
        </w:rPr>
        <w:t>уведомление с</w:t>
      </w:r>
      <w:r w:rsidR="00454989" w:rsidRPr="00454989">
        <w:rPr>
          <w:rFonts w:ascii="Verdana" w:hAnsi="Verdana"/>
          <w:noProof/>
          <w:lang w:val="bg-BG"/>
        </w:rPr>
        <w:t xml:space="preserve"> </w:t>
      </w:r>
      <w:proofErr w:type="spellStart"/>
      <w:r w:rsidR="00454989" w:rsidRPr="00454989">
        <w:rPr>
          <w:rFonts w:ascii="Verdana" w:hAnsi="Verdana"/>
          <w:lang w:val="ru-RU"/>
        </w:rPr>
        <w:t>вх</w:t>
      </w:r>
      <w:proofErr w:type="spellEnd"/>
      <w:r w:rsidR="00454989" w:rsidRPr="00454989">
        <w:rPr>
          <w:rFonts w:ascii="Verdana" w:hAnsi="Verdana"/>
          <w:lang w:val="ru-RU"/>
        </w:rPr>
        <w:t xml:space="preserve">. № </w:t>
      </w:r>
      <w:r w:rsidR="00AE240C" w:rsidRPr="00AE240C">
        <w:rPr>
          <w:rFonts w:ascii="Verdana" w:hAnsi="Verdana"/>
          <w:noProof/>
        </w:rPr>
        <w:t>ОВОС-651/01.03.2022г. и допълнителна информация с вх. № ОВОС-651-4/05.05.2022г. за инвестиционно предложение (ИП): „Разширение на Гробищен парк в УПИ XV – гробище, кв. 59 (ИД 68080.502.1593) и ПИ 68080.104.133 по ПР на гр. Сопот“, с поземлени имоти с идентификатори 68080.104.2, 68080.104.3, 68080.104.5, 68080.104.11, 68080.104.502 по КККР на гр. Сопот, общ. Сопот, обл. Пловдив и становище на БД ИБР с и</w:t>
      </w:r>
      <w:r w:rsidR="00AE240C">
        <w:rPr>
          <w:rFonts w:ascii="Verdana" w:hAnsi="Verdana"/>
          <w:noProof/>
        </w:rPr>
        <w:t>зх. № ПУ-01-238(3)/27.06.2022г.</w:t>
      </w:r>
      <w:r w:rsidR="00AE240C">
        <w:rPr>
          <w:rFonts w:ascii="Verdana" w:hAnsi="Verdana"/>
          <w:noProof/>
          <w:lang w:val="bg-BG"/>
        </w:rPr>
        <w:t xml:space="preserve">, с възложител </w:t>
      </w:r>
      <w:r w:rsidR="00AE240C" w:rsidRPr="00AE240C">
        <w:rPr>
          <w:rFonts w:ascii="Verdana" w:hAnsi="Verdana"/>
          <w:noProof/>
          <w:lang w:val="bg-BG"/>
        </w:rPr>
        <w:t>ОБЩИНА СОПОТ</w:t>
      </w:r>
      <w:r w:rsidR="00FB1CA8" w:rsidRPr="00454989">
        <w:rPr>
          <w:rFonts w:ascii="Verdana" w:hAnsi="Verdana"/>
          <w:lang w:val="bg-BG"/>
        </w:rPr>
        <w:t>,</w:t>
      </w:r>
      <w:r w:rsidR="00FB1CA8">
        <w:rPr>
          <w:rFonts w:ascii="Verdana" w:hAnsi="Verdana"/>
          <w:b/>
          <w:lang w:val="bg-BG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на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основание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чл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D858FE">
        <w:rPr>
          <w:rFonts w:ascii="Verdana" w:hAnsi="Verdana" w:cs="Arial"/>
          <w:color w:val="000000"/>
        </w:rPr>
        <w:t>ал</w:t>
      </w:r>
      <w:proofErr w:type="spellEnd"/>
      <w:r w:rsidR="00115E43" w:rsidRPr="00D858FE">
        <w:rPr>
          <w:rFonts w:ascii="Verdana" w:hAnsi="Verdana" w:cs="Arial"/>
          <w:color w:val="000000"/>
        </w:rPr>
        <w:t>. 1 от </w:t>
      </w:r>
      <w:r w:rsidR="00115E43" w:rsidRPr="00D858FE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858FE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D858FE">
        <w:rPr>
          <w:rFonts w:ascii="Verdana" w:hAnsi="Verdana" w:cs="Arial"/>
          <w:color w:val="000000"/>
        </w:rPr>
        <w:t>изпълнение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на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чл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D858FE">
        <w:rPr>
          <w:rFonts w:ascii="Verdana" w:hAnsi="Verdana" w:cs="Arial"/>
          <w:color w:val="000000"/>
        </w:rPr>
        <w:t>ал</w:t>
      </w:r>
      <w:proofErr w:type="spellEnd"/>
      <w:r w:rsidR="00115E43" w:rsidRPr="00D858FE">
        <w:rPr>
          <w:rFonts w:ascii="Verdana" w:hAnsi="Verdana" w:cs="Arial"/>
          <w:color w:val="000000"/>
        </w:rPr>
        <w:t>. 2 от Наредбата за ОВОС, Регионална инспекция</w:t>
      </w:r>
      <w:r w:rsidR="00115E43" w:rsidRPr="00E86E39">
        <w:rPr>
          <w:rFonts w:ascii="Verdana" w:hAnsi="Verdana" w:cs="Arial"/>
          <w:color w:val="000000"/>
        </w:rPr>
        <w:t xml:space="preserve"> по околна среда и водите – Пловдив (РИОСВ-</w:t>
      </w:r>
      <w:proofErr w:type="spellStart"/>
      <w:r w:rsidR="00115E43" w:rsidRPr="00E86E39">
        <w:rPr>
          <w:rFonts w:ascii="Verdana" w:hAnsi="Verdana" w:cs="Arial"/>
          <w:color w:val="000000"/>
        </w:rPr>
        <w:t>Пловдив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E86E39">
        <w:rPr>
          <w:rFonts w:ascii="Verdana" w:hAnsi="Verdana" w:cs="Arial"/>
          <w:color w:val="000000"/>
        </w:rPr>
        <w:t>информира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за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следното</w:t>
      </w:r>
      <w:proofErr w:type="spellEnd"/>
      <w:r w:rsidR="00115E43" w:rsidRPr="00E86E39">
        <w:rPr>
          <w:rFonts w:ascii="Verdana" w:hAnsi="Verdana" w:cs="Arial"/>
          <w:color w:val="000000"/>
        </w:rPr>
        <w:t>:</w:t>
      </w:r>
    </w:p>
    <w:p w:rsidR="00FB1CA8" w:rsidRDefault="00C911D7" w:rsidP="00346EA2">
      <w:pPr>
        <w:spacing w:before="120"/>
        <w:ind w:right="-142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AE240C" w:rsidRDefault="00FB1CA8" w:rsidP="00836933">
      <w:pPr>
        <w:tabs>
          <w:tab w:val="left" w:pos="426"/>
        </w:tabs>
        <w:ind w:right="-142"/>
        <w:jc w:val="both"/>
        <w:rPr>
          <w:rFonts w:ascii="Verdana" w:hAnsi="Verdana"/>
          <w:lang w:val="ru-RU"/>
        </w:rPr>
      </w:pPr>
      <w:r w:rsidRPr="00FB1CA8">
        <w:rPr>
          <w:rFonts w:ascii="Verdana" w:hAnsi="Verdana"/>
          <w:lang w:val="ru-RU"/>
        </w:rPr>
        <w:t xml:space="preserve">       </w:t>
      </w:r>
      <w:r w:rsidR="00346EA2">
        <w:rPr>
          <w:rFonts w:ascii="Verdana" w:hAnsi="Verdana"/>
          <w:lang w:val="ru-RU"/>
        </w:rPr>
        <w:t>И</w:t>
      </w:r>
      <w:r w:rsidR="00346EA2" w:rsidRPr="006C15C6">
        <w:rPr>
          <w:rFonts w:ascii="Verdana" w:hAnsi="Verdana"/>
          <w:lang w:val="ru-RU"/>
        </w:rPr>
        <w:t xml:space="preserve">нвестиционно </w:t>
      </w:r>
      <w:r w:rsidR="00AE240C" w:rsidRPr="00AE240C">
        <w:rPr>
          <w:rFonts w:ascii="Verdana" w:hAnsi="Verdana"/>
          <w:lang w:val="ru-RU"/>
        </w:rPr>
        <w:t xml:space="preserve">предложение </w:t>
      </w:r>
      <w:proofErr w:type="spellStart"/>
      <w:r w:rsidR="00AE240C" w:rsidRPr="00AE240C">
        <w:rPr>
          <w:rFonts w:ascii="Verdana" w:hAnsi="Verdana"/>
          <w:lang w:val="ru-RU"/>
        </w:rPr>
        <w:t>попада</w:t>
      </w:r>
      <w:proofErr w:type="spellEnd"/>
      <w:r w:rsidR="00AE240C" w:rsidRPr="00AE240C">
        <w:rPr>
          <w:rFonts w:ascii="Verdana" w:hAnsi="Verdana"/>
          <w:lang w:val="ru-RU"/>
        </w:rPr>
        <w:t xml:space="preserve"> </w:t>
      </w:r>
      <w:proofErr w:type="gramStart"/>
      <w:r w:rsidR="00AE240C" w:rsidRPr="00AE240C">
        <w:rPr>
          <w:rFonts w:ascii="Verdana" w:hAnsi="Verdana"/>
          <w:lang w:val="ru-RU"/>
        </w:rPr>
        <w:t>в обхвата</w:t>
      </w:r>
      <w:proofErr w:type="gramEnd"/>
      <w:r w:rsidR="00AE240C" w:rsidRPr="00AE240C">
        <w:rPr>
          <w:rFonts w:ascii="Verdana" w:hAnsi="Verdana"/>
          <w:lang w:val="ru-RU"/>
        </w:rPr>
        <w:t xml:space="preserve"> на т. 12, буква „д“ от приложение № 2 от Закона за </w:t>
      </w:r>
      <w:proofErr w:type="spellStart"/>
      <w:r w:rsidR="00AE240C" w:rsidRPr="00AE240C">
        <w:rPr>
          <w:rFonts w:ascii="Verdana" w:hAnsi="Verdana"/>
          <w:lang w:val="ru-RU"/>
        </w:rPr>
        <w:t>опазване</w:t>
      </w:r>
      <w:proofErr w:type="spellEnd"/>
      <w:r w:rsidR="00AE240C" w:rsidRPr="00AE240C">
        <w:rPr>
          <w:rFonts w:ascii="Verdana" w:hAnsi="Verdana"/>
          <w:lang w:val="ru-RU"/>
        </w:rPr>
        <w:t xml:space="preserve"> на </w:t>
      </w:r>
      <w:proofErr w:type="spellStart"/>
      <w:r w:rsidR="00AE240C" w:rsidRPr="00AE240C">
        <w:rPr>
          <w:rFonts w:ascii="Verdana" w:hAnsi="Verdana"/>
          <w:lang w:val="ru-RU"/>
        </w:rPr>
        <w:t>околната</w:t>
      </w:r>
      <w:proofErr w:type="spellEnd"/>
      <w:r w:rsidR="00AE240C" w:rsidRPr="00AE240C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AE240C" w:rsidRPr="00AE240C">
        <w:rPr>
          <w:rFonts w:ascii="Verdana" w:hAnsi="Verdana"/>
          <w:lang w:val="ru-RU"/>
        </w:rPr>
        <w:t>същия</w:t>
      </w:r>
      <w:proofErr w:type="spellEnd"/>
      <w:r w:rsidR="00AE240C" w:rsidRPr="00AE240C">
        <w:rPr>
          <w:rFonts w:ascii="Verdana" w:hAnsi="Verdana"/>
          <w:lang w:val="ru-RU"/>
        </w:rPr>
        <w:t xml:space="preserve"> закон подлежи на </w:t>
      </w:r>
      <w:proofErr w:type="spellStart"/>
      <w:r w:rsidR="00AE240C" w:rsidRPr="00AE240C">
        <w:rPr>
          <w:rFonts w:ascii="Verdana" w:hAnsi="Verdana"/>
          <w:lang w:val="ru-RU"/>
        </w:rPr>
        <w:t>преценяване</w:t>
      </w:r>
      <w:proofErr w:type="spellEnd"/>
      <w:r w:rsidR="00AE240C" w:rsidRPr="00AE240C">
        <w:rPr>
          <w:rFonts w:ascii="Verdana" w:hAnsi="Verdana"/>
          <w:lang w:val="ru-RU"/>
        </w:rPr>
        <w:t xml:space="preserve"> на </w:t>
      </w:r>
      <w:proofErr w:type="spellStart"/>
      <w:r w:rsidR="00AE240C" w:rsidRPr="00AE240C">
        <w:rPr>
          <w:rFonts w:ascii="Verdana" w:hAnsi="Verdana"/>
          <w:lang w:val="ru-RU"/>
        </w:rPr>
        <w:t>необходимостта</w:t>
      </w:r>
      <w:proofErr w:type="spellEnd"/>
      <w:r w:rsidR="00AE240C" w:rsidRPr="00AE240C">
        <w:rPr>
          <w:rFonts w:ascii="Verdana" w:hAnsi="Verdana"/>
          <w:lang w:val="ru-RU"/>
        </w:rPr>
        <w:t xml:space="preserve"> от </w:t>
      </w:r>
      <w:proofErr w:type="spellStart"/>
      <w:r w:rsidR="00AE240C" w:rsidRPr="00AE240C">
        <w:rPr>
          <w:rFonts w:ascii="Verdana" w:hAnsi="Verdana"/>
          <w:lang w:val="ru-RU"/>
        </w:rPr>
        <w:t>извършване</w:t>
      </w:r>
      <w:proofErr w:type="spellEnd"/>
      <w:r w:rsidR="00AE240C" w:rsidRPr="00AE240C">
        <w:rPr>
          <w:rFonts w:ascii="Verdana" w:hAnsi="Verdana"/>
          <w:lang w:val="ru-RU"/>
        </w:rPr>
        <w:t xml:space="preserve"> на ОВОС.</w:t>
      </w:r>
    </w:p>
    <w:p w:rsidR="00AE240C" w:rsidRDefault="00AE240C" w:rsidP="00836933">
      <w:pPr>
        <w:tabs>
          <w:tab w:val="left" w:pos="426"/>
        </w:tabs>
        <w:ind w:right="-142"/>
        <w:jc w:val="both"/>
        <w:rPr>
          <w:rFonts w:ascii="Verdana" w:hAnsi="Verdana"/>
          <w:lang w:val="ru-RU"/>
        </w:rPr>
      </w:pPr>
    </w:p>
    <w:p w:rsidR="00C911D7" w:rsidRPr="00C63D04" w:rsidRDefault="00FB1CA8" w:rsidP="00836933">
      <w:pPr>
        <w:tabs>
          <w:tab w:val="left" w:pos="426"/>
        </w:tabs>
        <w:ind w:righ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1C76BB">
      <w:pPr>
        <w:ind w:right="-142" w:firstLine="567"/>
        <w:jc w:val="both"/>
        <w:rPr>
          <w:rFonts w:ascii="Verdana" w:hAnsi="Verdana"/>
          <w:b/>
          <w:lang w:val="ru-RU"/>
        </w:rPr>
      </w:pPr>
    </w:p>
    <w:p w:rsidR="0082024F" w:rsidRDefault="00AE240C" w:rsidP="0082024F">
      <w:pPr>
        <w:ind w:right="-198" w:firstLine="567"/>
        <w:jc w:val="both"/>
        <w:rPr>
          <w:rFonts w:ascii="Verdana" w:hAnsi="Verdana"/>
          <w:lang w:val="bg-BG"/>
        </w:rPr>
      </w:pPr>
      <w:r w:rsidRPr="00AE240C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BG0001493 „Централен Балкан  Буфер“.</w:t>
      </w:r>
    </w:p>
    <w:p w:rsidR="00AE240C" w:rsidRDefault="00AE240C" w:rsidP="0082024F">
      <w:pPr>
        <w:ind w:right="-198" w:firstLine="567"/>
        <w:jc w:val="both"/>
        <w:rPr>
          <w:rFonts w:ascii="Verdana" w:hAnsi="Verdana" w:cs="Arial"/>
          <w:color w:val="000000"/>
          <w:lang w:val="bg-BG"/>
        </w:rPr>
      </w:pPr>
    </w:p>
    <w:p w:rsidR="00EB1C3B" w:rsidRPr="00C63D04" w:rsidRDefault="00FB1CA8" w:rsidP="004947F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</w:t>
      </w:r>
      <w:r w:rsidR="00F332D6"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AE240C">
        <w:rPr>
          <w:rFonts w:ascii="Verdana" w:hAnsi="Verdana"/>
          <w:lang w:val="bg-BG"/>
        </w:rPr>
        <w:t xml:space="preserve"> 01</w:t>
      </w:r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</w:t>
      </w:r>
      <w:r w:rsidR="00AE240C">
        <w:rPr>
          <w:rFonts w:ascii="Verdana" w:hAnsi="Verdana"/>
          <w:lang w:val="bg-BG"/>
        </w:rPr>
        <w:t>7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465A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1DE5"/>
    <w:rsid w:val="002C652F"/>
    <w:rsid w:val="002D3AED"/>
    <w:rsid w:val="002D5409"/>
    <w:rsid w:val="003014DC"/>
    <w:rsid w:val="00302B34"/>
    <w:rsid w:val="00316F6D"/>
    <w:rsid w:val="0034460A"/>
    <w:rsid w:val="00346EA2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54989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558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3D18"/>
    <w:rsid w:val="007D7263"/>
    <w:rsid w:val="007E050A"/>
    <w:rsid w:val="007E570B"/>
    <w:rsid w:val="007E6F6E"/>
    <w:rsid w:val="007F3575"/>
    <w:rsid w:val="0082024F"/>
    <w:rsid w:val="0083338D"/>
    <w:rsid w:val="00836933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96AB5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240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1C1"/>
    <w:rsid w:val="00D33AF8"/>
    <w:rsid w:val="00D401D8"/>
    <w:rsid w:val="00D52159"/>
    <w:rsid w:val="00D635C0"/>
    <w:rsid w:val="00D85582"/>
    <w:rsid w:val="00D858FE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6E3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97E4C"/>
    <w:rsid w:val="00FA1E0A"/>
    <w:rsid w:val="00FB1CA8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3DA0"/>
  <w15:docId w15:val="{20FB4E91-5812-427B-9877-3E5EA3FA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Char Char1 Char"/>
    <w:basedOn w:val="a"/>
    <w:semiHidden/>
    <w:rsid w:val="008369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2D540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996AB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4549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14</cp:revision>
  <dcterms:created xsi:type="dcterms:W3CDTF">2022-04-15T12:21:00Z</dcterms:created>
  <dcterms:modified xsi:type="dcterms:W3CDTF">2022-07-04T07:20:00Z</dcterms:modified>
</cp:coreProperties>
</file>