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7843AC" w:rsidRDefault="00076B82" w:rsidP="007843AC">
      <w:pPr>
        <w:ind w:left="142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7843AC">
        <w:rPr>
          <w:rFonts w:ascii="Verdana" w:hAnsi="Verdana" w:cs="Arial"/>
          <w:color w:val="000000"/>
          <w:lang w:val="bg-BG"/>
        </w:rPr>
        <w:t xml:space="preserve">постъпили </w:t>
      </w:r>
      <w:r w:rsidR="007843AC" w:rsidRPr="006063C9">
        <w:rPr>
          <w:rFonts w:ascii="Verdana" w:hAnsi="Verdana"/>
          <w:lang w:val="ru-RU"/>
        </w:rPr>
        <w:t xml:space="preserve">уведомления с </w:t>
      </w:r>
      <w:proofErr w:type="spellStart"/>
      <w:r w:rsidR="007843AC" w:rsidRPr="006063C9">
        <w:rPr>
          <w:rFonts w:ascii="Verdana" w:hAnsi="Verdana"/>
          <w:lang w:val="ru-RU"/>
        </w:rPr>
        <w:t>вх</w:t>
      </w:r>
      <w:proofErr w:type="spellEnd"/>
      <w:r w:rsidR="007843AC" w:rsidRPr="006063C9">
        <w:rPr>
          <w:rFonts w:ascii="Verdana" w:hAnsi="Verdana"/>
          <w:lang w:val="ru-RU"/>
        </w:rPr>
        <w:t xml:space="preserve">. № ОВОС-1886/22.08.2024г. и допълнителна информация с </w:t>
      </w:r>
      <w:proofErr w:type="spellStart"/>
      <w:r w:rsidR="007843AC" w:rsidRPr="006063C9">
        <w:rPr>
          <w:rFonts w:ascii="Verdana" w:hAnsi="Verdana"/>
          <w:lang w:val="ru-RU"/>
        </w:rPr>
        <w:t>вх</w:t>
      </w:r>
      <w:proofErr w:type="spellEnd"/>
      <w:r w:rsidR="007843AC" w:rsidRPr="006063C9">
        <w:rPr>
          <w:rFonts w:ascii="Verdana" w:hAnsi="Verdana"/>
          <w:lang w:val="ru-RU"/>
        </w:rPr>
        <w:t>. № ОВОС-1886-2/24.09.2024г. за</w:t>
      </w:r>
      <w:r w:rsidR="007843AC" w:rsidRPr="006063C9">
        <w:rPr>
          <w:rFonts w:ascii="Verdana" w:hAnsi="Verdana"/>
          <w:color w:val="FF0000"/>
          <w:lang w:val="ru-RU"/>
        </w:rPr>
        <w:t xml:space="preserve"> </w:t>
      </w:r>
      <w:bookmarkStart w:id="0" w:name="_Hlk104991407"/>
      <w:bookmarkStart w:id="1" w:name="_Hlk91070031"/>
      <w:r w:rsidR="007843AC" w:rsidRPr="006063C9">
        <w:rPr>
          <w:rFonts w:ascii="Verdana" w:hAnsi="Verdana"/>
        </w:rPr>
        <w:t xml:space="preserve">„ПУП-ПРЗ </w:t>
      </w:r>
      <w:bookmarkEnd w:id="0"/>
      <w:bookmarkEnd w:id="1"/>
      <w:r w:rsidR="007843AC" w:rsidRPr="006063C9">
        <w:rPr>
          <w:rFonts w:ascii="Verdana" w:hAnsi="Verdana"/>
          <w:lang w:val="bg-BG"/>
        </w:rPr>
        <w:t xml:space="preserve">за обществено обслужващи дейности и СПА с промяна предназначението на ПИ 77270.211.18, гр. Хисаря“ и уведомление </w:t>
      </w:r>
      <w:r w:rsidR="007843AC" w:rsidRPr="006063C9">
        <w:rPr>
          <w:rFonts w:ascii="Verdana" w:hAnsi="Verdana"/>
          <w:lang w:val="ru-RU"/>
        </w:rPr>
        <w:t xml:space="preserve">с </w:t>
      </w:r>
      <w:proofErr w:type="spellStart"/>
      <w:r w:rsidR="007843AC" w:rsidRPr="006063C9">
        <w:rPr>
          <w:rFonts w:ascii="Verdana" w:hAnsi="Verdana"/>
          <w:lang w:val="ru-RU"/>
        </w:rPr>
        <w:t>вх</w:t>
      </w:r>
      <w:proofErr w:type="spellEnd"/>
      <w:r w:rsidR="007843AC" w:rsidRPr="006063C9">
        <w:rPr>
          <w:rFonts w:ascii="Verdana" w:hAnsi="Verdana"/>
          <w:lang w:val="ru-RU"/>
        </w:rPr>
        <w:t xml:space="preserve">. № ОВОС-1887/22.08.2024г. и допълнителна информация с </w:t>
      </w:r>
      <w:proofErr w:type="spellStart"/>
      <w:r w:rsidR="007843AC" w:rsidRPr="006063C9">
        <w:rPr>
          <w:rFonts w:ascii="Verdana" w:hAnsi="Verdana"/>
          <w:lang w:val="ru-RU"/>
        </w:rPr>
        <w:t>вх</w:t>
      </w:r>
      <w:proofErr w:type="spellEnd"/>
      <w:r w:rsidR="007843AC" w:rsidRPr="006063C9">
        <w:rPr>
          <w:rFonts w:ascii="Verdana" w:hAnsi="Verdana"/>
          <w:lang w:val="ru-RU"/>
        </w:rPr>
        <w:t xml:space="preserve">. № ОВОС-1887-2/24.09.2024г. </w:t>
      </w:r>
      <w:r w:rsidR="007843AC" w:rsidRPr="006063C9">
        <w:rPr>
          <w:rFonts w:ascii="Verdana" w:hAnsi="Verdana"/>
        </w:rPr>
        <w:t xml:space="preserve">„ПУП-ПРЗ </w:t>
      </w:r>
      <w:r w:rsidR="007843AC" w:rsidRPr="006063C9">
        <w:rPr>
          <w:rFonts w:ascii="Verdana" w:hAnsi="Verdana"/>
          <w:lang w:val="bg-BG"/>
        </w:rPr>
        <w:t>за обществено обслужващи дейности и СПА с промяна предназначението на ПИ 77270.211.17, гр. Хисаря“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r w:rsidR="00115E43" w:rsidRPr="00F76E34">
        <w:rPr>
          <w:rFonts w:ascii="Verdana" w:hAnsi="Verdana" w:cs="Arial"/>
          <w:color w:val="000000"/>
        </w:rPr>
        <w:t xml:space="preserve">основание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от Наредбата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по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среда и водите – Пловдив (РИОСВ-Пловдив)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следното:</w:t>
      </w:r>
    </w:p>
    <w:p w:rsidR="007843AC" w:rsidRPr="007843AC" w:rsidRDefault="00C911D7" w:rsidP="007843AC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7843AC" w:rsidRPr="007843AC" w:rsidRDefault="007843AC" w:rsidP="007843AC">
      <w:pPr>
        <w:tabs>
          <w:tab w:val="left" w:pos="8364"/>
          <w:tab w:val="left" w:pos="9498"/>
        </w:tabs>
        <w:spacing w:after="120"/>
        <w:ind w:firstLine="567"/>
        <w:jc w:val="both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Заявеното</w:t>
      </w:r>
      <w:proofErr w:type="spellEnd"/>
      <w:r>
        <w:rPr>
          <w:rFonts w:ascii="Verdana" w:hAnsi="Verdana"/>
          <w:lang w:val="ru-RU"/>
        </w:rPr>
        <w:t xml:space="preserve"> </w:t>
      </w:r>
      <w:r>
        <w:rPr>
          <w:rFonts w:ascii="Verdana" w:hAnsi="Verdana"/>
        </w:rPr>
        <w:t xml:space="preserve">ПУП-ПРЗ </w:t>
      </w:r>
      <w:r>
        <w:rPr>
          <w:rFonts w:ascii="Verdana" w:hAnsi="Verdana"/>
          <w:lang w:val="bg-BG"/>
        </w:rPr>
        <w:t>за обществено обслужващи дейности и СПА с промяна предназначението на ПИ 77270.211.18, и ПИ 77270.211.17</w:t>
      </w:r>
      <w:proofErr w:type="gramStart"/>
      <w:r>
        <w:rPr>
          <w:rFonts w:ascii="Verdana" w:hAnsi="Verdana"/>
          <w:lang w:val="bg-BG"/>
        </w:rPr>
        <w:t>,  гр.</w:t>
      </w:r>
      <w:proofErr w:type="gramEnd"/>
      <w:r>
        <w:rPr>
          <w:rFonts w:ascii="Verdana" w:hAnsi="Verdana"/>
          <w:lang w:val="bg-BG"/>
        </w:rPr>
        <w:t xml:space="preserve"> Хисаря, с предвиждания озеленяване, оформяне на тихи зони, зони за игри с игрища и хотелски комплекс (във всеки от имотите),</w:t>
      </w:r>
      <w:r>
        <w:rPr>
          <w:rFonts w:ascii="Verdana" w:hAnsi="Verdana"/>
          <w:i/>
          <w:color w:val="FF0000"/>
          <w:lang w:val="ru-RU"/>
        </w:rPr>
        <w:t xml:space="preserve"> </w:t>
      </w:r>
      <w:r>
        <w:rPr>
          <w:rFonts w:ascii="Verdana" w:hAnsi="Verdana"/>
          <w:lang w:val="ru-RU"/>
        </w:rPr>
        <w:t xml:space="preserve">попада в </w:t>
      </w:r>
      <w:proofErr w:type="spellStart"/>
      <w:r>
        <w:rPr>
          <w:rFonts w:ascii="Verdana" w:hAnsi="Verdana"/>
          <w:lang w:val="ru-RU"/>
        </w:rPr>
        <w:t>хипотезата</w:t>
      </w:r>
      <w:proofErr w:type="spellEnd"/>
      <w:r>
        <w:rPr>
          <w:rFonts w:ascii="Verdana" w:hAnsi="Verdana"/>
          <w:lang w:val="ru-RU"/>
        </w:rPr>
        <w:t xml:space="preserve"> на чл.2, ал.2, т.3 от </w:t>
      </w:r>
      <w:r>
        <w:rPr>
          <w:rFonts w:ascii="Verdana" w:hAnsi="Verdana"/>
          <w:i/>
          <w:lang w:val="ru-RU"/>
        </w:rPr>
        <w:t>Наредбата за условията и реда за извършване на екологична оценка на планове и програми</w:t>
      </w:r>
      <w:r>
        <w:rPr>
          <w:rFonts w:ascii="Verdana" w:hAnsi="Verdana"/>
          <w:lang w:val="ru-RU"/>
        </w:rPr>
        <w:t xml:space="preserve"> (Наредбата за ЕО) </w:t>
      </w:r>
      <w:r w:rsidRPr="007843AC">
        <w:rPr>
          <w:rFonts w:ascii="Verdana" w:hAnsi="Verdana"/>
          <w:lang w:val="ru-RU"/>
        </w:rPr>
        <w:t>и е предмет на процедура по преценяване на необходимостта от извършване на ЕО.</w:t>
      </w:r>
    </w:p>
    <w:p w:rsidR="007843AC" w:rsidRPr="007843AC" w:rsidRDefault="007843AC" w:rsidP="007843AC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Информираме Ви, че </w:t>
      </w:r>
      <w:proofErr w:type="spellStart"/>
      <w:r>
        <w:rPr>
          <w:rFonts w:ascii="Verdana" w:hAnsi="Verdana"/>
          <w:lang w:val="ru-RU"/>
        </w:rPr>
        <w:t>тъй</w:t>
      </w:r>
      <w:proofErr w:type="spellEnd"/>
      <w:r>
        <w:rPr>
          <w:rFonts w:ascii="Verdana" w:hAnsi="Verdana"/>
          <w:lang w:val="ru-RU"/>
        </w:rPr>
        <w:t xml:space="preserve"> като имотите в </w:t>
      </w:r>
      <w:proofErr w:type="spellStart"/>
      <w:r>
        <w:rPr>
          <w:rFonts w:ascii="Verdana" w:hAnsi="Verdana"/>
          <w:lang w:val="ru-RU"/>
        </w:rPr>
        <w:t>двете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уведомленията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са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съседни</w:t>
      </w:r>
      <w:proofErr w:type="spellEnd"/>
      <w:r>
        <w:rPr>
          <w:rFonts w:ascii="Verdana" w:hAnsi="Verdana"/>
          <w:lang w:val="ru-RU"/>
        </w:rPr>
        <w:t xml:space="preserve"> и </w:t>
      </w:r>
      <w:proofErr w:type="spellStart"/>
      <w:r>
        <w:rPr>
          <w:rFonts w:ascii="Verdana" w:hAnsi="Verdana"/>
          <w:lang w:val="ru-RU"/>
        </w:rPr>
        <w:t>възложителят</w:t>
      </w:r>
      <w:proofErr w:type="spellEnd"/>
      <w:r>
        <w:rPr>
          <w:rFonts w:ascii="Verdana" w:hAnsi="Verdana"/>
          <w:lang w:val="ru-RU"/>
        </w:rPr>
        <w:t xml:space="preserve"> е един, то следва </w:t>
      </w:r>
      <w:proofErr w:type="spellStart"/>
      <w:r>
        <w:rPr>
          <w:rFonts w:ascii="Verdana" w:hAnsi="Verdana"/>
          <w:lang w:val="ru-RU"/>
        </w:rPr>
        <w:t>същите</w:t>
      </w:r>
      <w:proofErr w:type="spellEnd"/>
      <w:r>
        <w:rPr>
          <w:rFonts w:ascii="Verdana" w:hAnsi="Verdana"/>
          <w:lang w:val="ru-RU"/>
        </w:rPr>
        <w:t xml:space="preserve"> да </w:t>
      </w:r>
      <w:proofErr w:type="spellStart"/>
      <w:r>
        <w:rPr>
          <w:rFonts w:ascii="Verdana" w:hAnsi="Verdana"/>
          <w:lang w:val="ru-RU"/>
        </w:rPr>
        <w:t>бъдат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обединени</w:t>
      </w:r>
      <w:proofErr w:type="spellEnd"/>
      <w:r>
        <w:rPr>
          <w:rFonts w:ascii="Verdana" w:hAnsi="Verdana"/>
          <w:lang w:val="ru-RU"/>
        </w:rPr>
        <w:t xml:space="preserve"> и </w:t>
      </w:r>
      <w:proofErr w:type="spellStart"/>
      <w:r>
        <w:rPr>
          <w:rFonts w:ascii="Verdana" w:hAnsi="Verdana"/>
          <w:lang w:val="ru-RU"/>
        </w:rPr>
        <w:t>разглеждани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заедно</w:t>
      </w:r>
      <w:proofErr w:type="spellEnd"/>
      <w:r>
        <w:rPr>
          <w:rFonts w:ascii="Verdana" w:hAnsi="Verdana"/>
          <w:lang w:val="ru-RU"/>
        </w:rPr>
        <w:t xml:space="preserve"> в </w:t>
      </w:r>
      <w:proofErr w:type="spellStart"/>
      <w:r>
        <w:rPr>
          <w:rFonts w:ascii="Verdana" w:hAnsi="Verdana"/>
          <w:lang w:val="ru-RU"/>
        </w:rPr>
        <w:t>тяхната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цялост</w:t>
      </w:r>
      <w:proofErr w:type="spellEnd"/>
      <w:r>
        <w:rPr>
          <w:rFonts w:ascii="Verdana" w:hAnsi="Verdana"/>
          <w:lang w:val="ru-RU"/>
        </w:rPr>
        <w:t>.</w:t>
      </w:r>
    </w:p>
    <w:p w:rsidR="007843AC" w:rsidRPr="007843AC" w:rsidRDefault="007843AC" w:rsidP="007843AC">
      <w:pPr>
        <w:tabs>
          <w:tab w:val="left" w:pos="8364"/>
          <w:tab w:val="left" w:pos="9498"/>
        </w:tabs>
        <w:spacing w:after="120"/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</w:rPr>
        <w:t xml:space="preserve">Съгласно </w:t>
      </w:r>
      <w:r>
        <w:rPr>
          <w:rFonts w:ascii="Verdana" w:hAnsi="Verdana"/>
          <w:lang w:val="bg-BG"/>
        </w:rPr>
        <w:t>чл. 81, ал.3</w:t>
      </w:r>
      <w:r>
        <w:rPr>
          <w:rFonts w:ascii="Verdana" w:hAnsi="Verdana"/>
        </w:rPr>
        <w:t xml:space="preserve"> от ЗООС и </w:t>
      </w:r>
      <w:proofErr w:type="spellStart"/>
      <w:r>
        <w:rPr>
          <w:rFonts w:ascii="Verdana" w:hAnsi="Verdana"/>
        </w:rPr>
        <w:t>чл</w:t>
      </w:r>
      <w:proofErr w:type="spellEnd"/>
      <w:r>
        <w:rPr>
          <w:rFonts w:ascii="Verdana" w:hAnsi="Verdana"/>
        </w:rPr>
        <w:t xml:space="preserve">. З, </w:t>
      </w:r>
      <w:proofErr w:type="spellStart"/>
      <w:r>
        <w:rPr>
          <w:rFonts w:ascii="Verdana" w:hAnsi="Verdana"/>
        </w:rPr>
        <w:t>ал</w:t>
      </w:r>
      <w:proofErr w:type="spellEnd"/>
      <w:r>
        <w:rPr>
          <w:rFonts w:ascii="Verdana" w:hAnsi="Verdana"/>
        </w:rPr>
        <w:t>. 2, т. 1 на Наредбата по ЕО,</w:t>
      </w:r>
      <w:r>
        <w:rPr>
          <w:rFonts w:ascii="Verdana" w:hAnsi="Verdana"/>
          <w:lang w:val="bg-BG"/>
        </w:rPr>
        <w:t xml:space="preserve"> </w:t>
      </w:r>
      <w:r>
        <w:rPr>
          <w:rFonts w:ascii="Verdana" w:hAnsi="Verdana"/>
        </w:rPr>
        <w:t>процедурата по ЕО</w:t>
      </w:r>
      <w:r>
        <w:rPr>
          <w:rFonts w:ascii="Verdana" w:hAnsi="Verdana"/>
          <w:lang w:val="bg-BG"/>
        </w:rPr>
        <w:t xml:space="preserve"> </w:t>
      </w:r>
      <w:r>
        <w:rPr>
          <w:rFonts w:ascii="Verdana" w:hAnsi="Verdana"/>
        </w:rPr>
        <w:t xml:space="preserve">следва </w:t>
      </w:r>
      <w:proofErr w:type="spellStart"/>
      <w:r>
        <w:rPr>
          <w:rFonts w:ascii="Verdana" w:hAnsi="Verdana"/>
        </w:rPr>
        <w:t>да</w:t>
      </w:r>
      <w:proofErr w:type="spellEnd"/>
      <w:r>
        <w:rPr>
          <w:rFonts w:ascii="Verdana" w:hAnsi="Verdana"/>
        </w:rPr>
        <w:t xml:space="preserve"> се </w:t>
      </w:r>
      <w:proofErr w:type="spellStart"/>
      <w:r>
        <w:rPr>
          <w:rFonts w:ascii="Verdana" w:hAnsi="Verdana"/>
        </w:rPr>
        <w:t>извърши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едновременно</w:t>
      </w:r>
      <w:proofErr w:type="spellEnd"/>
      <w:r>
        <w:rPr>
          <w:rFonts w:ascii="Verdana" w:hAnsi="Verdana"/>
        </w:rPr>
        <w:t xml:space="preserve"> с </w:t>
      </w:r>
      <w:proofErr w:type="spellStart"/>
      <w:r>
        <w:rPr>
          <w:rFonts w:ascii="Verdana" w:hAnsi="Verdana"/>
        </w:rPr>
        <w:t>изготвянето</w:t>
      </w:r>
      <w:proofErr w:type="spellEnd"/>
      <w:r>
        <w:rPr>
          <w:rFonts w:ascii="Verdana" w:hAnsi="Verdana"/>
        </w:rPr>
        <w:t xml:space="preserve"> на ПУП-ПРЗ и преди одобряването </w:t>
      </w:r>
      <w:proofErr w:type="spellStart"/>
      <w:r>
        <w:rPr>
          <w:rFonts w:ascii="Verdana" w:hAnsi="Verdana"/>
        </w:rPr>
        <w:t>му</w:t>
      </w:r>
      <w:proofErr w:type="spellEnd"/>
      <w:r>
        <w:rPr>
          <w:rFonts w:ascii="Verdana" w:hAnsi="Verdana"/>
          <w:lang w:val="bg-BG"/>
        </w:rPr>
        <w:t>.</w:t>
      </w:r>
    </w:p>
    <w:p w:rsidR="007843AC" w:rsidRPr="007843AC" w:rsidRDefault="00C911D7" w:rsidP="007843AC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7843AC" w:rsidRDefault="007843AC" w:rsidP="007843AC">
      <w:pPr>
        <w:tabs>
          <w:tab w:val="left" w:pos="8364"/>
          <w:tab w:val="left" w:pos="9498"/>
        </w:tabs>
        <w:spacing w:after="120"/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ЕО ще бъде извършена и преценка за вероятната степен на отрицателно въздействие на плана върху предмета и целите на опазване на най-близката защитена зона от Европейската екологична мрежа „НАТУРА 2000“- BG0002054 „Средна гора“ и BG0001389 „Средна гора“.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7843AC">
        <w:rPr>
          <w:rFonts w:ascii="Verdana" w:hAnsi="Verdana"/>
          <w:lang w:val="bg-BG"/>
        </w:rPr>
        <w:t>15</w:t>
      </w:r>
      <w:r w:rsidR="00F00508" w:rsidRPr="006F6BA4">
        <w:rPr>
          <w:rFonts w:ascii="Verdana" w:hAnsi="Verdana"/>
          <w:lang w:val="bg-BG"/>
        </w:rPr>
        <w:t>.</w:t>
      </w:r>
      <w:r w:rsidR="007843AC">
        <w:rPr>
          <w:rFonts w:ascii="Verdana" w:hAnsi="Verdana"/>
          <w:lang w:val="bg-BG"/>
        </w:rPr>
        <w:t>10</w:t>
      </w:r>
      <w:bookmarkStart w:id="2" w:name="_GoBack"/>
      <w:bookmarkEnd w:id="2"/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843AC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39EA4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Vera Katsarova</cp:lastModifiedBy>
  <cp:revision>32</cp:revision>
  <dcterms:created xsi:type="dcterms:W3CDTF">2023-01-13T09:01:00Z</dcterms:created>
  <dcterms:modified xsi:type="dcterms:W3CDTF">2024-10-18T08:57:00Z</dcterms:modified>
</cp:coreProperties>
</file>