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E43" w:rsidRPr="00034F51" w:rsidRDefault="00076B82" w:rsidP="00E07F9F">
      <w:pPr>
        <w:widowControl w:val="0"/>
        <w:jc w:val="both"/>
        <w:rPr>
          <w:rFonts w:ascii="Verdana" w:hAnsi="Verdana"/>
          <w:b/>
          <w:i/>
          <w:lang w:val="ru-RU"/>
        </w:rPr>
      </w:pPr>
      <w:r w:rsidRPr="00076B82">
        <w:rPr>
          <w:rFonts w:ascii="Verdana" w:hAnsi="Verdana" w:cs="Arial"/>
          <w:color w:val="000000"/>
        </w:rPr>
        <w:t>В</w:t>
      </w:r>
      <w:r w:rsidR="00115E43" w:rsidRPr="00076B82">
        <w:rPr>
          <w:rFonts w:ascii="Verdana" w:hAnsi="Verdana" w:cs="Arial"/>
          <w:color w:val="000000"/>
        </w:rPr>
        <w:t>ъв връзка с постъпило уведомление за</w:t>
      </w:r>
      <w:r w:rsidR="00C109A4">
        <w:rPr>
          <w:rFonts w:ascii="Verdana" w:hAnsi="Verdana" w:cs="Arial"/>
          <w:color w:val="000000"/>
          <w:lang w:val="bg-BG"/>
        </w:rPr>
        <w:t xml:space="preserve"> изготвяне на план/програма</w:t>
      </w:r>
      <w:r w:rsidR="00870861">
        <w:rPr>
          <w:rFonts w:ascii="Verdana" w:hAnsi="Verdana" w:cs="Arial"/>
          <w:color w:val="000000"/>
          <w:lang w:val="bg-BG"/>
        </w:rPr>
        <w:t xml:space="preserve"> </w:t>
      </w:r>
      <w:r w:rsidR="00034F51">
        <w:rPr>
          <w:rFonts w:ascii="Verdana" w:hAnsi="Verdana"/>
          <w:i/>
          <w:lang w:val="ru-RU"/>
        </w:rPr>
        <w:t xml:space="preserve">с </w:t>
      </w:r>
      <w:proofErr w:type="spellStart"/>
      <w:r w:rsidR="00034F51">
        <w:rPr>
          <w:rFonts w:ascii="Verdana" w:hAnsi="Verdana"/>
          <w:i/>
          <w:lang w:val="ru-RU"/>
        </w:rPr>
        <w:t>вх</w:t>
      </w:r>
      <w:proofErr w:type="spellEnd"/>
      <w:r w:rsidR="00034F51">
        <w:rPr>
          <w:rFonts w:ascii="Verdana" w:hAnsi="Verdana"/>
          <w:i/>
          <w:lang w:val="ru-RU"/>
        </w:rPr>
        <w:t>. № ОВОС-2524</w:t>
      </w:r>
      <w:r w:rsidR="00E07F9F" w:rsidRPr="002E3783">
        <w:rPr>
          <w:rFonts w:ascii="Verdana" w:hAnsi="Verdana"/>
          <w:i/>
          <w:lang w:val="ru-RU"/>
        </w:rPr>
        <w:t>/</w:t>
      </w:r>
      <w:r w:rsidR="00034F51">
        <w:rPr>
          <w:rFonts w:ascii="Verdana" w:hAnsi="Verdana"/>
          <w:i/>
          <w:lang w:val="ru-RU"/>
        </w:rPr>
        <w:t>08.11</w:t>
      </w:r>
      <w:r w:rsidR="00E07F9F" w:rsidRPr="002E3783">
        <w:rPr>
          <w:rFonts w:ascii="Verdana" w:hAnsi="Verdana"/>
          <w:i/>
          <w:lang w:val="ru-RU"/>
        </w:rPr>
        <w:t>.2021г. за</w:t>
      </w:r>
      <w:r w:rsidR="00E07F9F" w:rsidRPr="000C3B52">
        <w:rPr>
          <w:rFonts w:ascii="Verdana" w:hAnsi="Verdana"/>
          <w:b/>
          <w:i/>
          <w:lang w:val="ru-RU"/>
        </w:rPr>
        <w:t>:</w:t>
      </w:r>
      <w:r w:rsidR="00E07F9F" w:rsidRPr="000C3B52">
        <w:rPr>
          <w:b/>
        </w:rPr>
        <w:t xml:space="preserve"> </w:t>
      </w:r>
      <w:r w:rsidR="00034F51" w:rsidRPr="00034F51">
        <w:rPr>
          <w:rFonts w:ascii="Verdana" w:hAnsi="Verdana"/>
          <w:bCs/>
        </w:rPr>
        <w:t>Общ устройствен план (</w:t>
      </w:r>
      <w:r w:rsidR="00034F51" w:rsidRPr="00034F51">
        <w:rPr>
          <w:rFonts w:ascii="Verdana" w:hAnsi="Verdana"/>
          <w:bCs/>
          <w:lang w:val="bg-BG"/>
        </w:rPr>
        <w:t>ОУП</w:t>
      </w:r>
      <w:r w:rsidR="00034F51" w:rsidRPr="00034F51">
        <w:rPr>
          <w:rFonts w:ascii="Verdana" w:hAnsi="Verdana"/>
          <w:bCs/>
        </w:rPr>
        <w:t>)</w:t>
      </w:r>
      <w:r w:rsidR="00034F51" w:rsidRPr="00034F51">
        <w:rPr>
          <w:rFonts w:ascii="Verdana" w:hAnsi="Verdana"/>
          <w:bCs/>
          <w:lang w:val="bg-BG"/>
        </w:rPr>
        <w:t xml:space="preserve"> </w:t>
      </w:r>
      <w:r w:rsidR="00034F51" w:rsidRPr="00034F51">
        <w:rPr>
          <w:rFonts w:ascii="Verdana" w:hAnsi="Verdana"/>
          <w:bCs/>
        </w:rPr>
        <w:t xml:space="preserve">на </w:t>
      </w:r>
      <w:proofErr w:type="gramStart"/>
      <w:r w:rsidR="00034F51" w:rsidRPr="00034F51">
        <w:rPr>
          <w:rFonts w:ascii="Verdana" w:hAnsi="Verdana"/>
          <w:bCs/>
          <w:lang w:val="bg-BG"/>
        </w:rPr>
        <w:t xml:space="preserve">Община </w:t>
      </w:r>
      <w:r w:rsidR="00034F51" w:rsidRPr="00034F51">
        <w:rPr>
          <w:rFonts w:ascii="Verdana" w:hAnsi="Verdana"/>
          <w:bCs/>
        </w:rPr>
        <w:t xml:space="preserve"> </w:t>
      </w:r>
      <w:r w:rsidR="00034F51" w:rsidRPr="00034F51">
        <w:rPr>
          <w:rFonts w:ascii="Verdana" w:hAnsi="Verdana"/>
          <w:bCs/>
          <w:lang w:val="bg-BG"/>
        </w:rPr>
        <w:t>Раковски</w:t>
      </w:r>
      <w:proofErr w:type="gramEnd"/>
      <w:r w:rsidR="00034F51">
        <w:rPr>
          <w:rFonts w:ascii="Verdana" w:hAnsi="Verdana"/>
          <w:b/>
          <w:i/>
          <w:lang w:val="ru-RU"/>
        </w:rPr>
        <w:t xml:space="preserve"> </w:t>
      </w:r>
      <w:r w:rsidR="00115E43" w:rsidRPr="00076B82">
        <w:rPr>
          <w:rFonts w:ascii="Verdana" w:hAnsi="Verdana" w:cs="Arial"/>
          <w:color w:val="000000"/>
        </w:rPr>
        <w:t xml:space="preserve">на основание </w:t>
      </w:r>
      <w:r w:rsidR="00C109A4">
        <w:rPr>
          <w:rFonts w:ascii="Verdana" w:eastAsia="Calibri" w:hAnsi="Verdana"/>
          <w:lang w:val="bg-BG"/>
        </w:rPr>
        <w:t>чл. 8, ал. 1</w:t>
      </w:r>
      <w:r w:rsidR="00C109A4" w:rsidRPr="00C109A4">
        <w:rPr>
          <w:rFonts w:ascii="Verdana" w:eastAsia="Calibri" w:hAnsi="Verdana"/>
          <w:lang w:val="bg-BG"/>
        </w:rPr>
        <w:t xml:space="preserve"> от Наредба за условията и реда за извършване на екологична оценка /Наредба за ЕО/</w:t>
      </w:r>
      <w:r w:rsidR="00115E43" w:rsidRPr="00076B82">
        <w:rPr>
          <w:rFonts w:ascii="Verdana" w:hAnsi="Verdana" w:cs="Arial"/>
          <w:color w:val="000000"/>
        </w:rPr>
        <w:t>, и в</w:t>
      </w:r>
      <w:r w:rsidR="00C109A4">
        <w:rPr>
          <w:rFonts w:ascii="Verdana" w:hAnsi="Verdana" w:cs="Arial"/>
          <w:color w:val="000000"/>
        </w:rPr>
        <w:t xml:space="preserve"> изпълнение разпоредбата на чл.8</w:t>
      </w:r>
      <w:r w:rsidR="00115E43" w:rsidRPr="00076B82">
        <w:rPr>
          <w:rFonts w:ascii="Verdana" w:hAnsi="Verdana" w:cs="Arial"/>
          <w:color w:val="000000"/>
        </w:rPr>
        <w:t xml:space="preserve">, </w:t>
      </w:r>
      <w:proofErr w:type="spellStart"/>
      <w:r w:rsidR="00115E43" w:rsidRPr="00076B82">
        <w:rPr>
          <w:rFonts w:ascii="Verdana" w:hAnsi="Verdana" w:cs="Arial"/>
          <w:color w:val="000000"/>
        </w:rPr>
        <w:t>ал</w:t>
      </w:r>
      <w:proofErr w:type="spellEnd"/>
      <w:r w:rsidR="00115E43" w:rsidRPr="00076B82">
        <w:rPr>
          <w:rFonts w:ascii="Verdana" w:hAnsi="Verdana" w:cs="Arial"/>
          <w:color w:val="000000"/>
        </w:rPr>
        <w:t xml:space="preserve">. </w:t>
      </w:r>
      <w:r w:rsidR="00C109A4">
        <w:rPr>
          <w:rFonts w:ascii="Verdana" w:hAnsi="Verdana" w:cs="Arial"/>
          <w:color w:val="000000"/>
          <w:lang w:val="bg-BG"/>
        </w:rPr>
        <w:t>4</w:t>
      </w:r>
      <w:r w:rsidR="00115E43" w:rsidRPr="00076B82">
        <w:rPr>
          <w:rFonts w:ascii="Verdana" w:hAnsi="Verdana" w:cs="Arial"/>
          <w:color w:val="000000"/>
        </w:rPr>
        <w:t xml:space="preserve"> </w:t>
      </w:r>
      <w:r w:rsidR="00C109A4" w:rsidRPr="00C109A4">
        <w:rPr>
          <w:rFonts w:ascii="Verdana" w:eastAsia="Calibri" w:hAnsi="Verdana"/>
          <w:lang w:val="bg-BG"/>
        </w:rPr>
        <w:t>от Наредба за условията и реда за извършване на екологична оценка /Наредба за ЕО</w:t>
      </w:r>
      <w:r w:rsidR="00C109A4">
        <w:rPr>
          <w:rFonts w:ascii="Verdana" w:eastAsia="Calibri" w:hAnsi="Verdana"/>
          <w:lang w:val="bg-BG"/>
        </w:rPr>
        <w:t>/</w:t>
      </w:r>
      <w:r w:rsidR="00115E43" w:rsidRPr="00076B82">
        <w:rPr>
          <w:rFonts w:ascii="Verdana" w:hAnsi="Verdana" w:cs="Arial"/>
          <w:color w:val="000000"/>
        </w:rPr>
        <w:t>, Регионална инспекция по околна среда и водите – Пловдив (РИОСВ</w:t>
      </w:r>
      <w:r w:rsidR="002667DE">
        <w:rPr>
          <w:rFonts w:ascii="Verdana" w:hAnsi="Verdana" w:cs="Arial"/>
          <w:color w:val="000000"/>
        </w:rPr>
        <w:t>-Пловдив) информира за следното:</w:t>
      </w:r>
    </w:p>
    <w:p w:rsidR="002667DE" w:rsidRPr="002667DE" w:rsidRDefault="002667DE" w:rsidP="002667DE">
      <w:pPr>
        <w:spacing w:line="240" w:lineRule="exact"/>
        <w:ind w:right="141"/>
        <w:jc w:val="both"/>
        <w:rPr>
          <w:rFonts w:ascii="Verdana" w:hAnsi="Verdana"/>
          <w:shd w:val="clear" w:color="auto" w:fill="FEFEFE"/>
          <w:lang w:val="bg-BG" w:eastAsia="bg-BG"/>
        </w:rPr>
      </w:pPr>
    </w:p>
    <w:p w:rsidR="00034F51" w:rsidRPr="00070A09" w:rsidRDefault="003D38A8" w:rsidP="00034F51">
      <w:pPr>
        <w:ind w:right="141" w:firstLine="567"/>
        <w:jc w:val="both"/>
        <w:rPr>
          <w:rFonts w:ascii="Verdana" w:hAnsi="Verdana"/>
          <w:b/>
          <w:lang w:val="ru-RU"/>
        </w:rPr>
      </w:pPr>
      <w:r w:rsidRPr="003D38A8">
        <w:rPr>
          <w:rFonts w:ascii="Verdana" w:hAnsi="Verdana"/>
          <w:b/>
          <w:lang w:val="bg-BG"/>
        </w:rPr>
        <w:t>І</w:t>
      </w:r>
      <w:r w:rsidR="00034F51" w:rsidRPr="00034F51">
        <w:rPr>
          <w:rFonts w:ascii="Verdana" w:hAnsi="Verdana"/>
          <w:b/>
          <w:bCs/>
          <w:lang w:val="bg-BG"/>
        </w:rPr>
        <w:t xml:space="preserve"> </w:t>
      </w:r>
      <w:proofErr w:type="spellStart"/>
      <w:r w:rsidR="00034F51" w:rsidRPr="00070A09">
        <w:rPr>
          <w:rFonts w:ascii="Verdana" w:hAnsi="Verdana"/>
          <w:b/>
          <w:bCs/>
          <w:lang w:val="bg-BG"/>
        </w:rPr>
        <w:t>І</w:t>
      </w:r>
      <w:proofErr w:type="spellEnd"/>
      <w:r w:rsidR="00034F51" w:rsidRPr="00070A09">
        <w:rPr>
          <w:rFonts w:ascii="Verdana" w:hAnsi="Verdana"/>
          <w:b/>
          <w:bCs/>
          <w:lang w:val="bg-BG"/>
        </w:rPr>
        <w:t xml:space="preserve">. </w:t>
      </w:r>
      <w:r w:rsidR="00034F51" w:rsidRPr="00070A09">
        <w:rPr>
          <w:rFonts w:ascii="Verdana" w:hAnsi="Verdana"/>
          <w:b/>
          <w:lang w:val="bg-BG"/>
        </w:rPr>
        <w:t xml:space="preserve">Относно приложимата процедура по реда на глава шеста на Закона за опазване на околната среда </w:t>
      </w:r>
      <w:r w:rsidR="00034F51" w:rsidRPr="00070A09">
        <w:rPr>
          <w:rFonts w:ascii="Verdana" w:hAnsi="Verdana"/>
          <w:b/>
          <w:lang w:val="ru-RU"/>
        </w:rPr>
        <w:t>(</w:t>
      </w:r>
      <w:r w:rsidR="00034F51" w:rsidRPr="00070A09">
        <w:rPr>
          <w:rFonts w:ascii="Verdana" w:hAnsi="Verdana"/>
          <w:b/>
          <w:lang w:val="bg-BG"/>
        </w:rPr>
        <w:t>ЗООС</w:t>
      </w:r>
      <w:r w:rsidR="00034F51" w:rsidRPr="00070A09">
        <w:rPr>
          <w:rFonts w:ascii="Verdana" w:hAnsi="Verdana"/>
          <w:b/>
          <w:lang w:val="ru-RU"/>
        </w:rPr>
        <w:t>)</w:t>
      </w:r>
    </w:p>
    <w:p w:rsidR="00034F51" w:rsidRDefault="00034F51" w:rsidP="00034F51">
      <w:pPr>
        <w:numPr>
          <w:ilvl w:val="0"/>
          <w:numId w:val="5"/>
        </w:numPr>
        <w:tabs>
          <w:tab w:val="left" w:pos="426"/>
          <w:tab w:val="left" w:pos="851"/>
        </w:tabs>
        <w:ind w:left="0" w:firstLine="567"/>
        <w:contextualSpacing/>
        <w:jc w:val="both"/>
        <w:rPr>
          <w:rFonts w:ascii="Verdana" w:hAnsi="Verdana"/>
          <w:b/>
          <w:bCs/>
          <w:lang w:val="bg-BG"/>
        </w:rPr>
      </w:pPr>
      <w:proofErr w:type="spellStart"/>
      <w:r w:rsidRPr="00070A09">
        <w:rPr>
          <w:rFonts w:ascii="Verdana" w:hAnsi="Verdana"/>
        </w:rPr>
        <w:t>Общите</w:t>
      </w:r>
      <w:proofErr w:type="spellEnd"/>
      <w:r w:rsidRPr="00070A09">
        <w:rPr>
          <w:rFonts w:ascii="Verdana" w:hAnsi="Verdana"/>
        </w:rPr>
        <w:t xml:space="preserve"> устройствени планове се </w:t>
      </w:r>
      <w:proofErr w:type="spellStart"/>
      <w:r w:rsidRPr="00070A09">
        <w:rPr>
          <w:rFonts w:ascii="Verdana" w:hAnsi="Verdana"/>
        </w:rPr>
        <w:t>съгласуват</w:t>
      </w:r>
      <w:proofErr w:type="spellEnd"/>
      <w:r w:rsidRPr="00070A09">
        <w:rPr>
          <w:rFonts w:ascii="Verdana" w:hAnsi="Verdana"/>
        </w:rPr>
        <w:t xml:space="preserve"> чрез процедурата по екологична оценка (ЕО). </w:t>
      </w:r>
      <w:proofErr w:type="spellStart"/>
      <w:r w:rsidRPr="00070A09">
        <w:rPr>
          <w:rFonts w:ascii="Verdana" w:hAnsi="Verdana"/>
        </w:rPr>
        <w:t>Възложените</w:t>
      </w:r>
      <w:proofErr w:type="spellEnd"/>
      <w:r w:rsidRPr="00070A09">
        <w:rPr>
          <w:rFonts w:ascii="Verdana" w:hAnsi="Verdana"/>
        </w:rPr>
        <w:t xml:space="preserve"> по </w:t>
      </w:r>
      <w:r w:rsidRPr="00070A09">
        <w:rPr>
          <w:rFonts w:ascii="Verdana" w:hAnsi="Verdana"/>
          <w:lang w:val="bg-BG"/>
        </w:rPr>
        <w:t xml:space="preserve">реда на </w:t>
      </w:r>
      <w:r w:rsidRPr="00070A09">
        <w:rPr>
          <w:rFonts w:ascii="Verdana" w:hAnsi="Verdana"/>
        </w:rPr>
        <w:t xml:space="preserve">Закона за устройство на територията (ЗУТ), </w:t>
      </w:r>
      <w:proofErr w:type="spellStart"/>
      <w:r w:rsidRPr="00070A09">
        <w:rPr>
          <w:rFonts w:ascii="Verdana" w:hAnsi="Verdana"/>
        </w:rPr>
        <w:t>общи</w:t>
      </w:r>
      <w:proofErr w:type="spellEnd"/>
      <w:r w:rsidRPr="00070A09">
        <w:rPr>
          <w:rFonts w:ascii="Verdana" w:hAnsi="Verdana"/>
        </w:rPr>
        <w:t xml:space="preserve"> устройствени планове са включени в Приложение № 1 към </w:t>
      </w:r>
      <w:r w:rsidRPr="00070A09">
        <w:rPr>
          <w:rFonts w:ascii="Verdana" w:hAnsi="Verdana"/>
          <w:i/>
        </w:rPr>
        <w:t>Наредбата за условията и реда за извършване на екологична оценка на планове и програми</w:t>
      </w:r>
      <w:r w:rsidRPr="00070A09">
        <w:rPr>
          <w:rFonts w:ascii="Verdana" w:hAnsi="Verdana"/>
          <w:i/>
          <w:lang w:val="bg-BG"/>
        </w:rPr>
        <w:t>- Наредба за ЕО</w:t>
      </w:r>
      <w:r w:rsidRPr="00070A09">
        <w:rPr>
          <w:rFonts w:ascii="Verdana" w:hAnsi="Verdana"/>
        </w:rPr>
        <w:t xml:space="preserve"> и съгласно чл.2, ал.1 от Наредбата </w:t>
      </w:r>
      <w:proofErr w:type="spellStart"/>
      <w:r w:rsidRPr="00070A09">
        <w:rPr>
          <w:rFonts w:ascii="Verdana" w:hAnsi="Verdana"/>
          <w:b/>
        </w:rPr>
        <w:t>подлежат</w:t>
      </w:r>
      <w:proofErr w:type="spellEnd"/>
      <w:r w:rsidRPr="00070A09">
        <w:rPr>
          <w:rFonts w:ascii="Verdana" w:hAnsi="Verdana"/>
          <w:b/>
        </w:rPr>
        <w:t xml:space="preserve"> на задължителна ЕО</w:t>
      </w:r>
      <w:r w:rsidRPr="00070A09">
        <w:rPr>
          <w:rFonts w:ascii="Verdana" w:hAnsi="Verdana"/>
          <w:b/>
          <w:lang w:val="bg-BG"/>
        </w:rPr>
        <w:t>.</w:t>
      </w:r>
      <w:r w:rsidRPr="00070A09">
        <w:rPr>
          <w:rFonts w:ascii="Verdana" w:hAnsi="Verdana"/>
          <w:b/>
        </w:rPr>
        <w:t xml:space="preserve"> </w:t>
      </w:r>
    </w:p>
    <w:p w:rsidR="00034F51" w:rsidRPr="008E5602" w:rsidRDefault="00034F51" w:rsidP="00034F51">
      <w:pPr>
        <w:tabs>
          <w:tab w:val="left" w:pos="426"/>
          <w:tab w:val="left" w:pos="851"/>
        </w:tabs>
        <w:ind w:firstLine="567"/>
        <w:contextualSpacing/>
        <w:jc w:val="both"/>
        <w:rPr>
          <w:rFonts w:ascii="Verdana" w:hAnsi="Verdana"/>
          <w:b/>
          <w:bCs/>
          <w:lang w:val="bg-BG"/>
        </w:rPr>
      </w:pPr>
      <w:r w:rsidRPr="008E5602">
        <w:rPr>
          <w:rFonts w:ascii="Verdana" w:hAnsi="Verdana"/>
          <w:lang w:val="bg-BG"/>
        </w:rPr>
        <w:t>Съгласно чл.3, ал.2, т.1 от Наредбата за ЕО,</w:t>
      </w:r>
      <w:r w:rsidRPr="008E5602">
        <w:rPr>
          <w:rFonts w:ascii="Verdana" w:hAnsi="Verdana"/>
          <w:b/>
          <w:lang w:val="bg-BG"/>
        </w:rPr>
        <w:t xml:space="preserve"> </w:t>
      </w:r>
      <w:proofErr w:type="spellStart"/>
      <w:r w:rsidRPr="008E5602">
        <w:rPr>
          <w:rFonts w:ascii="Verdana" w:hAnsi="Verdana"/>
        </w:rPr>
        <w:t>екологичната</w:t>
      </w:r>
      <w:proofErr w:type="spellEnd"/>
      <w:r w:rsidRPr="008E5602">
        <w:rPr>
          <w:rFonts w:ascii="Verdana" w:hAnsi="Verdana"/>
        </w:rPr>
        <w:t xml:space="preserve"> оценка се извършва едно</w:t>
      </w:r>
      <w:r>
        <w:rPr>
          <w:rFonts w:ascii="Verdana" w:hAnsi="Verdana"/>
        </w:rPr>
        <w:t>временно с изготвянето на плана, като становището по екологична оценка</w:t>
      </w:r>
      <w:r w:rsidRPr="008E5602">
        <w:rPr>
          <w:rFonts w:ascii="Verdana" w:hAnsi="Verdana"/>
        </w:rPr>
        <w:t xml:space="preserve">, се издава преди </w:t>
      </w:r>
      <w:proofErr w:type="spellStart"/>
      <w:r w:rsidRPr="008E5602">
        <w:rPr>
          <w:rFonts w:ascii="Verdana" w:hAnsi="Verdana"/>
        </w:rPr>
        <w:t>одоб</w:t>
      </w:r>
      <w:r>
        <w:rPr>
          <w:rFonts w:ascii="Verdana" w:hAnsi="Verdana"/>
        </w:rPr>
        <w:t>ряването</w:t>
      </w:r>
      <w:proofErr w:type="spellEnd"/>
      <w:r>
        <w:rPr>
          <w:rFonts w:ascii="Verdana" w:hAnsi="Verdana"/>
        </w:rPr>
        <w:t xml:space="preserve"> на ОУП Куклен.</w:t>
      </w:r>
    </w:p>
    <w:p w:rsidR="00034F51" w:rsidRPr="00070A09" w:rsidRDefault="00034F51" w:rsidP="00034F51">
      <w:pPr>
        <w:numPr>
          <w:ilvl w:val="0"/>
          <w:numId w:val="5"/>
        </w:numPr>
        <w:tabs>
          <w:tab w:val="left" w:pos="426"/>
          <w:tab w:val="left" w:pos="851"/>
        </w:tabs>
        <w:ind w:left="0" w:firstLine="567"/>
        <w:contextualSpacing/>
        <w:jc w:val="both"/>
        <w:rPr>
          <w:rFonts w:ascii="Verdana" w:hAnsi="Verdana"/>
          <w:b/>
          <w:bCs/>
          <w:lang w:val="bg-BG"/>
        </w:rPr>
      </w:pPr>
      <w:r w:rsidRPr="00070A09">
        <w:rPr>
          <w:rFonts w:ascii="Verdana" w:hAnsi="Verdana"/>
          <w:highlight w:val="white"/>
          <w:shd w:val="clear" w:color="auto" w:fill="FEFEFE"/>
        </w:rPr>
        <w:t xml:space="preserve">Възложителят и/или </w:t>
      </w:r>
      <w:proofErr w:type="spellStart"/>
      <w:r w:rsidRPr="00070A09">
        <w:rPr>
          <w:rFonts w:ascii="Verdana" w:hAnsi="Verdana"/>
          <w:highlight w:val="white"/>
          <w:shd w:val="clear" w:color="auto" w:fill="FEFEFE"/>
        </w:rPr>
        <w:t>експертите</w:t>
      </w:r>
      <w:proofErr w:type="spellEnd"/>
      <w:r w:rsidRPr="00070A09">
        <w:rPr>
          <w:rFonts w:ascii="Verdana" w:hAnsi="Verdana"/>
          <w:highlight w:val="white"/>
          <w:shd w:val="clear" w:color="auto" w:fill="FEFEFE"/>
          <w:lang w:val="bg-BG"/>
        </w:rPr>
        <w:t xml:space="preserve"> </w:t>
      </w:r>
      <w:r w:rsidRPr="00070A09">
        <w:rPr>
          <w:rFonts w:ascii="Verdana" w:hAnsi="Verdana"/>
          <w:highlight w:val="white"/>
          <w:shd w:val="clear" w:color="auto" w:fill="FEFEFE"/>
        </w:rPr>
        <w:t>(</w:t>
      </w:r>
      <w:r w:rsidRPr="00070A09">
        <w:rPr>
          <w:rFonts w:ascii="Verdana" w:hAnsi="Verdana"/>
          <w:highlight w:val="white"/>
          <w:shd w:val="clear" w:color="auto" w:fill="FEFEFE"/>
          <w:lang w:val="bg-BG"/>
        </w:rPr>
        <w:t>определени съобразно чл.16 от Наредбата за ЕО</w:t>
      </w:r>
      <w:r w:rsidRPr="00070A09">
        <w:rPr>
          <w:rFonts w:ascii="Verdana" w:hAnsi="Verdana"/>
          <w:highlight w:val="white"/>
          <w:shd w:val="clear" w:color="auto" w:fill="FEFEFE"/>
        </w:rPr>
        <w:t xml:space="preserve">, на които е </w:t>
      </w:r>
      <w:proofErr w:type="spellStart"/>
      <w:r w:rsidRPr="00070A09">
        <w:rPr>
          <w:rFonts w:ascii="Verdana" w:hAnsi="Verdana"/>
          <w:highlight w:val="white"/>
          <w:shd w:val="clear" w:color="auto" w:fill="FEFEFE"/>
        </w:rPr>
        <w:t>възложено</w:t>
      </w:r>
      <w:proofErr w:type="spellEnd"/>
      <w:r w:rsidRPr="00070A09">
        <w:rPr>
          <w:rFonts w:ascii="Verdana" w:hAnsi="Verdana"/>
          <w:highlight w:val="white"/>
          <w:shd w:val="clear" w:color="auto" w:fill="FEFEFE"/>
        </w:rPr>
        <w:t xml:space="preserve"> да </w:t>
      </w:r>
      <w:proofErr w:type="spellStart"/>
      <w:r w:rsidRPr="00070A09">
        <w:rPr>
          <w:rFonts w:ascii="Verdana" w:hAnsi="Verdana"/>
          <w:highlight w:val="white"/>
          <w:shd w:val="clear" w:color="auto" w:fill="FEFEFE"/>
        </w:rPr>
        <w:t>изготвят</w:t>
      </w:r>
      <w:proofErr w:type="spellEnd"/>
      <w:r w:rsidRPr="00070A09">
        <w:rPr>
          <w:rFonts w:ascii="Verdana" w:hAnsi="Verdana"/>
          <w:highlight w:val="white"/>
          <w:shd w:val="clear" w:color="auto" w:fill="FEFEFE"/>
        </w:rPr>
        <w:t xml:space="preserve"> доклада за ЕО </w:t>
      </w:r>
      <w:r>
        <w:rPr>
          <w:rFonts w:ascii="Verdana" w:hAnsi="Verdana"/>
          <w:highlight w:val="white"/>
          <w:shd w:val="clear" w:color="auto" w:fill="FEFEFE"/>
          <w:lang w:val="bg-BG"/>
        </w:rPr>
        <w:t xml:space="preserve">внасят в РИОСВ </w:t>
      </w:r>
      <w:r w:rsidRPr="00070A09">
        <w:rPr>
          <w:rFonts w:ascii="Verdana" w:hAnsi="Verdana"/>
          <w:highlight w:val="white"/>
          <w:shd w:val="clear" w:color="auto" w:fill="FEFEFE"/>
          <w:lang w:val="bg-BG"/>
        </w:rPr>
        <w:t xml:space="preserve">схема за консултациите по реда на чл.19, ал.3 и </w:t>
      </w:r>
      <w:proofErr w:type="spellStart"/>
      <w:r w:rsidRPr="00070A09">
        <w:rPr>
          <w:rFonts w:ascii="Verdana" w:hAnsi="Verdana"/>
          <w:highlight w:val="white"/>
          <w:shd w:val="clear" w:color="auto" w:fill="FEFEFE"/>
        </w:rPr>
        <w:t>задание</w:t>
      </w:r>
      <w:proofErr w:type="spellEnd"/>
      <w:r w:rsidRPr="00070A09">
        <w:rPr>
          <w:rFonts w:ascii="Verdana" w:hAnsi="Verdana"/>
          <w:highlight w:val="white"/>
          <w:shd w:val="clear" w:color="auto" w:fill="FEFEFE"/>
        </w:rPr>
        <w:t xml:space="preserve"> за определяне обхвата на </w:t>
      </w:r>
      <w:r w:rsidRPr="00070A09">
        <w:rPr>
          <w:rFonts w:ascii="Verdana" w:hAnsi="Verdana"/>
          <w:highlight w:val="white"/>
          <w:shd w:val="clear" w:color="auto" w:fill="FEFEFE"/>
          <w:lang w:val="bg-BG"/>
        </w:rPr>
        <w:t xml:space="preserve">екологичната </w:t>
      </w:r>
      <w:r w:rsidRPr="00070A09">
        <w:rPr>
          <w:rFonts w:ascii="Verdana" w:hAnsi="Verdana"/>
          <w:highlight w:val="white"/>
          <w:shd w:val="clear" w:color="auto" w:fill="FEFEFE"/>
        </w:rPr>
        <w:t>оценката</w:t>
      </w:r>
      <w:r w:rsidRPr="00070A09">
        <w:rPr>
          <w:rFonts w:ascii="Verdana" w:hAnsi="Verdana"/>
          <w:shd w:val="clear" w:color="auto" w:fill="FEFEFE"/>
          <w:lang w:val="bg-BG"/>
        </w:rPr>
        <w:t xml:space="preserve"> по реда на чл.19а. </w:t>
      </w:r>
    </w:p>
    <w:p w:rsidR="00034F51" w:rsidRPr="00070A09" w:rsidRDefault="00034F51" w:rsidP="00034F51">
      <w:pPr>
        <w:tabs>
          <w:tab w:val="left" w:pos="426"/>
        </w:tabs>
        <w:ind w:firstLine="567"/>
        <w:jc w:val="both"/>
        <w:rPr>
          <w:rFonts w:ascii="Verdana" w:hAnsi="Verdana"/>
          <w:shd w:val="clear" w:color="auto" w:fill="FEFEFE"/>
          <w:lang w:val="bg-BG"/>
        </w:rPr>
      </w:pPr>
      <w:r w:rsidRPr="00070A09">
        <w:rPr>
          <w:rFonts w:ascii="Verdana" w:hAnsi="Verdana"/>
          <w:b/>
          <w:shd w:val="clear" w:color="auto" w:fill="FEFEFE"/>
          <w:lang w:val="bg-BG"/>
        </w:rPr>
        <w:t>2.1</w:t>
      </w:r>
      <w:r w:rsidRPr="00070A09">
        <w:rPr>
          <w:rFonts w:ascii="Verdana" w:hAnsi="Verdana"/>
          <w:shd w:val="clear" w:color="auto" w:fill="FEFEFE"/>
          <w:lang w:val="bg-BG"/>
        </w:rPr>
        <w:t>. Предлагаме в схемата за консултации да бъдат включени определените от Вас специализирани органи  и засегната общественост, в това число:</w:t>
      </w:r>
    </w:p>
    <w:p w:rsidR="00034F51" w:rsidRPr="00070A09" w:rsidRDefault="00034F51" w:rsidP="00034F51">
      <w:pPr>
        <w:tabs>
          <w:tab w:val="left" w:pos="426"/>
        </w:tabs>
        <w:ind w:firstLine="567"/>
        <w:jc w:val="both"/>
        <w:rPr>
          <w:rFonts w:ascii="Verdana" w:hAnsi="Verdana"/>
          <w:shd w:val="clear" w:color="auto" w:fill="FEFEFE"/>
          <w:lang w:val="bg-BG"/>
        </w:rPr>
      </w:pPr>
      <w:r w:rsidRPr="00070A09">
        <w:rPr>
          <w:rFonts w:ascii="Verdana" w:hAnsi="Verdana"/>
          <w:shd w:val="clear" w:color="auto" w:fill="FEFEFE"/>
          <w:lang w:val="bg-BG"/>
        </w:rPr>
        <w:t>- БД ИБР Пловдив</w:t>
      </w:r>
    </w:p>
    <w:p w:rsidR="00034F51" w:rsidRPr="00070A09" w:rsidRDefault="00034F51" w:rsidP="00034F51">
      <w:pPr>
        <w:tabs>
          <w:tab w:val="left" w:pos="426"/>
        </w:tabs>
        <w:ind w:firstLine="567"/>
        <w:jc w:val="both"/>
        <w:rPr>
          <w:rFonts w:ascii="Verdana" w:hAnsi="Verdana"/>
          <w:shd w:val="clear" w:color="auto" w:fill="FEFEFE"/>
          <w:lang w:val="bg-BG"/>
        </w:rPr>
      </w:pPr>
      <w:r w:rsidRPr="00070A09">
        <w:rPr>
          <w:rFonts w:ascii="Verdana" w:hAnsi="Verdana"/>
          <w:shd w:val="clear" w:color="auto" w:fill="FEFEFE"/>
          <w:lang w:val="bg-BG"/>
        </w:rPr>
        <w:t>- РЗИ Пловдив</w:t>
      </w:r>
    </w:p>
    <w:p w:rsidR="00034F51" w:rsidRPr="00070A09" w:rsidRDefault="00034F51" w:rsidP="00034F51">
      <w:pPr>
        <w:tabs>
          <w:tab w:val="left" w:pos="426"/>
        </w:tabs>
        <w:ind w:firstLine="567"/>
        <w:jc w:val="both"/>
        <w:rPr>
          <w:rFonts w:ascii="Verdana" w:hAnsi="Verdana"/>
          <w:shd w:val="clear" w:color="auto" w:fill="FEFEFE"/>
          <w:lang w:val="bg-BG"/>
        </w:rPr>
      </w:pPr>
      <w:r w:rsidRPr="00070A09">
        <w:rPr>
          <w:rFonts w:ascii="Verdana" w:hAnsi="Verdana"/>
          <w:shd w:val="clear" w:color="auto" w:fill="FEFEFE"/>
          <w:lang w:val="bg-BG"/>
        </w:rPr>
        <w:t xml:space="preserve">- </w:t>
      </w:r>
      <w:r w:rsidRPr="00070A09">
        <w:rPr>
          <w:rFonts w:ascii="Verdana" w:hAnsi="Verdana"/>
          <w:lang w:val="bg-BG"/>
        </w:rPr>
        <w:t>ОД ПБЗН</w:t>
      </w:r>
      <w:r w:rsidRPr="00070A09">
        <w:rPr>
          <w:rFonts w:ascii="Verdana" w:hAnsi="Verdana"/>
          <w:lang w:val="ru-RU"/>
        </w:rPr>
        <w:t xml:space="preserve"> </w:t>
      </w:r>
      <w:r w:rsidRPr="00070A09">
        <w:rPr>
          <w:rFonts w:ascii="Verdana" w:hAnsi="Verdana"/>
          <w:lang w:val="bg-BG"/>
        </w:rPr>
        <w:t>Пловдив</w:t>
      </w:r>
      <w:r w:rsidRPr="00070A09">
        <w:rPr>
          <w:rFonts w:ascii="Verdana" w:hAnsi="Verdana"/>
          <w:shd w:val="clear" w:color="auto" w:fill="FEFEFE"/>
          <w:lang w:val="bg-BG"/>
        </w:rPr>
        <w:t xml:space="preserve"> </w:t>
      </w:r>
    </w:p>
    <w:p w:rsidR="00034F51" w:rsidRPr="00070A09" w:rsidRDefault="00034F51" w:rsidP="00034F51">
      <w:pPr>
        <w:tabs>
          <w:tab w:val="left" w:pos="426"/>
        </w:tabs>
        <w:ind w:firstLine="567"/>
        <w:jc w:val="both"/>
        <w:rPr>
          <w:rFonts w:ascii="Verdana" w:hAnsi="Verdana"/>
          <w:shd w:val="clear" w:color="auto" w:fill="FEFEFE"/>
          <w:lang w:val="bg-BG"/>
        </w:rPr>
      </w:pPr>
      <w:r w:rsidRPr="00070A09">
        <w:rPr>
          <w:rFonts w:ascii="Verdana" w:hAnsi="Verdana"/>
          <w:shd w:val="clear" w:color="auto" w:fill="FEFEFE"/>
          <w:lang w:val="bg-BG"/>
        </w:rPr>
        <w:t>- Областна Дирекция Земеделие Пловдив</w:t>
      </w:r>
    </w:p>
    <w:p w:rsidR="00034F51" w:rsidRPr="00070A09" w:rsidRDefault="00034F51" w:rsidP="00034F51">
      <w:pPr>
        <w:tabs>
          <w:tab w:val="left" w:pos="426"/>
        </w:tabs>
        <w:ind w:firstLine="567"/>
        <w:jc w:val="both"/>
        <w:rPr>
          <w:rFonts w:ascii="Verdana" w:hAnsi="Verdana"/>
          <w:shd w:val="clear" w:color="auto" w:fill="FEFEFE"/>
          <w:lang w:val="bg-BG"/>
        </w:rPr>
      </w:pPr>
      <w:r w:rsidRPr="00070A09">
        <w:rPr>
          <w:rFonts w:ascii="Verdana" w:hAnsi="Verdana"/>
          <w:shd w:val="clear" w:color="auto" w:fill="FEFEFE"/>
          <w:lang w:val="bg-BG"/>
        </w:rPr>
        <w:t>- НИПК към Министерство на културата</w:t>
      </w:r>
    </w:p>
    <w:p w:rsidR="00034F51" w:rsidRPr="00070A09" w:rsidRDefault="00034F51" w:rsidP="00034F51">
      <w:pPr>
        <w:tabs>
          <w:tab w:val="left" w:pos="426"/>
        </w:tabs>
        <w:ind w:firstLine="567"/>
        <w:jc w:val="both"/>
        <w:rPr>
          <w:rFonts w:ascii="Verdana" w:hAnsi="Verdana"/>
          <w:b/>
          <w:bCs/>
          <w:lang w:val="bg-BG"/>
        </w:rPr>
      </w:pPr>
      <w:r w:rsidRPr="00070A09">
        <w:rPr>
          <w:rFonts w:ascii="Verdana" w:hAnsi="Verdana"/>
          <w:shd w:val="clear" w:color="auto" w:fill="FEFEFE"/>
          <w:lang w:val="bg-BG"/>
        </w:rPr>
        <w:t>- Обществени обсъждания със засегнатата общественост</w:t>
      </w:r>
    </w:p>
    <w:p w:rsidR="00034F51" w:rsidRPr="00070A09" w:rsidRDefault="00034F51" w:rsidP="00034F51">
      <w:pPr>
        <w:tabs>
          <w:tab w:val="left" w:pos="426"/>
        </w:tabs>
        <w:ind w:firstLine="567"/>
        <w:jc w:val="both"/>
        <w:rPr>
          <w:rFonts w:ascii="Verdana" w:hAnsi="Verdana"/>
          <w:bCs/>
          <w:lang w:val="bg-BG"/>
        </w:rPr>
      </w:pPr>
      <w:r w:rsidRPr="00070A09">
        <w:rPr>
          <w:rFonts w:ascii="Verdana" w:hAnsi="Verdana"/>
          <w:b/>
          <w:bCs/>
          <w:lang w:val="bg-BG"/>
        </w:rPr>
        <w:t>2.2.</w:t>
      </w:r>
      <w:r w:rsidRPr="00070A09">
        <w:rPr>
          <w:rFonts w:ascii="Verdana" w:hAnsi="Verdana"/>
          <w:bCs/>
          <w:lang w:val="bg-BG"/>
        </w:rPr>
        <w:t xml:space="preserve"> Предлагаме  в обхвата на оценката да бъдат да бъдат включени и въпроси относно:</w:t>
      </w:r>
    </w:p>
    <w:p w:rsidR="00034F51" w:rsidRPr="00215F1A" w:rsidRDefault="00034F51" w:rsidP="00034F51">
      <w:pPr>
        <w:pStyle w:val="ad"/>
        <w:numPr>
          <w:ilvl w:val="0"/>
          <w:numId w:val="9"/>
        </w:numPr>
        <w:spacing w:after="0" w:line="240" w:lineRule="auto"/>
        <w:ind w:left="851" w:hanging="284"/>
        <w:jc w:val="both"/>
        <w:rPr>
          <w:rFonts w:ascii="Verdana" w:hAnsi="Verdana"/>
          <w:b/>
          <w:bCs/>
          <w:sz w:val="20"/>
          <w:szCs w:val="20"/>
          <w:lang w:eastAsia="bg-BG"/>
        </w:rPr>
      </w:pPr>
      <w:r w:rsidRPr="00215F1A">
        <w:rPr>
          <w:rFonts w:ascii="Verdana" w:hAnsi="Verdana"/>
          <w:b/>
          <w:bCs/>
          <w:sz w:val="20"/>
          <w:szCs w:val="20"/>
          <w:lang w:eastAsia="bg-BG"/>
        </w:rPr>
        <w:t>По</w:t>
      </w:r>
      <w:r w:rsidRPr="00215F1A">
        <w:rPr>
          <w:rFonts w:ascii="Verdana" w:hAnsi="Verdana"/>
          <w:bCs/>
          <w:sz w:val="20"/>
          <w:szCs w:val="20"/>
          <w:lang w:eastAsia="bg-BG"/>
        </w:rPr>
        <w:t xml:space="preserve"> </w:t>
      </w:r>
      <w:r w:rsidRPr="00215F1A">
        <w:rPr>
          <w:rFonts w:ascii="Verdana" w:hAnsi="Verdana"/>
          <w:b/>
          <w:bCs/>
          <w:sz w:val="20"/>
          <w:szCs w:val="20"/>
          <w:lang w:eastAsia="bg-BG"/>
        </w:rPr>
        <w:t>компонент води:</w:t>
      </w:r>
    </w:p>
    <w:p w:rsidR="00034F51" w:rsidRPr="00215F1A" w:rsidRDefault="00034F51" w:rsidP="00034F51">
      <w:pPr>
        <w:overflowPunct/>
        <w:ind w:firstLine="567"/>
        <w:jc w:val="both"/>
        <w:textAlignment w:val="auto"/>
        <w:rPr>
          <w:rFonts w:ascii="Verdana" w:hAnsi="Verdana"/>
          <w:color w:val="FF0000"/>
          <w:lang w:val="bg-BG" w:eastAsia="bg-BG"/>
        </w:rPr>
      </w:pPr>
      <w:r w:rsidRPr="00215F1A">
        <w:rPr>
          <w:rFonts w:ascii="Verdana" w:hAnsi="Verdana"/>
          <w:b/>
          <w:bCs/>
          <w:lang w:val="bg-BG" w:eastAsia="bg-BG"/>
        </w:rPr>
        <w:t xml:space="preserve"> </w:t>
      </w:r>
      <w:r w:rsidRPr="005657CF">
        <w:rPr>
          <w:rFonts w:ascii="Verdana" w:hAnsi="Verdana"/>
          <w:bCs/>
          <w:lang w:val="bg-BG" w:eastAsia="bg-BG"/>
        </w:rPr>
        <w:t>–</w:t>
      </w:r>
      <w:r w:rsidRPr="00215F1A">
        <w:rPr>
          <w:rFonts w:ascii="Verdana" w:hAnsi="Verdana"/>
          <w:bCs/>
          <w:lang w:val="bg-BG" w:eastAsia="bg-BG"/>
        </w:rPr>
        <w:t xml:space="preserve"> за заложеното разширяване на Индустриална зона с. Стряма, община Раковски</w:t>
      </w:r>
      <w:r w:rsidRPr="00215F1A">
        <w:rPr>
          <w:rFonts w:ascii="Verdana" w:hAnsi="Verdana"/>
          <w:lang w:val="bg-BG" w:eastAsia="bg-BG"/>
        </w:rPr>
        <w:t xml:space="preserve"> е необходимо да се заложат мерки както за канализиране, така и за пречистване на формираните отпадъчни води от територията на зоната;</w:t>
      </w:r>
    </w:p>
    <w:p w:rsidR="00034F51" w:rsidRPr="00215F1A" w:rsidRDefault="00034F51" w:rsidP="00034F51">
      <w:pPr>
        <w:overflowPunct/>
        <w:autoSpaceDE/>
        <w:autoSpaceDN/>
        <w:adjustRightInd/>
        <w:ind w:firstLine="567"/>
        <w:jc w:val="both"/>
        <w:textAlignment w:val="auto"/>
        <w:rPr>
          <w:rFonts w:ascii="Verdana" w:hAnsi="Verdana"/>
          <w:bCs/>
          <w:lang w:val="bg-BG" w:eastAsia="bg-BG"/>
        </w:rPr>
      </w:pPr>
      <w:r w:rsidRPr="00215F1A">
        <w:rPr>
          <w:rFonts w:ascii="Verdana" w:hAnsi="Verdana"/>
          <w:lang w:val="bg-BG" w:eastAsia="bg-BG"/>
        </w:rPr>
        <w:t>- информацията в представеното уведомление е невярна по отношение на обстоятелство за наличие на пречиствателно съоръжение за отпадъчни води, формирани на територията на Индустриална зона, с. Стряма, община Раковски. Към момента такова пречиствателно съоръжение няма. Отпадъчните води заустват непречистени в повърхностен воден обект – общински отводнителен канал.</w:t>
      </w:r>
    </w:p>
    <w:p w:rsidR="00034F51" w:rsidRPr="00215F1A" w:rsidRDefault="00034F51" w:rsidP="00034F51">
      <w:pPr>
        <w:pStyle w:val="ad"/>
        <w:numPr>
          <w:ilvl w:val="0"/>
          <w:numId w:val="9"/>
        </w:numPr>
        <w:spacing w:after="0" w:line="240" w:lineRule="auto"/>
        <w:ind w:left="851" w:hanging="284"/>
        <w:rPr>
          <w:rFonts w:ascii="Verdana" w:hAnsi="Verdana"/>
          <w:b/>
          <w:sz w:val="20"/>
          <w:szCs w:val="20"/>
        </w:rPr>
      </w:pPr>
      <w:r w:rsidRPr="00215F1A">
        <w:rPr>
          <w:rFonts w:ascii="Verdana" w:hAnsi="Verdana"/>
          <w:b/>
          <w:sz w:val="20"/>
          <w:szCs w:val="20"/>
        </w:rPr>
        <w:t xml:space="preserve">По компонент „ Атмосферен въздух“ </w:t>
      </w:r>
    </w:p>
    <w:p w:rsidR="00034F51" w:rsidRPr="006C24E4" w:rsidRDefault="00034F51" w:rsidP="00034F51">
      <w:pPr>
        <w:pStyle w:val="ad"/>
        <w:numPr>
          <w:ilvl w:val="0"/>
          <w:numId w:val="11"/>
        </w:numPr>
        <w:spacing w:after="0" w:line="240" w:lineRule="auto"/>
        <w:ind w:left="0" w:firstLine="567"/>
        <w:jc w:val="both"/>
        <w:rPr>
          <w:rFonts w:ascii="Verdana" w:hAnsi="Verdana"/>
          <w:b/>
          <w:sz w:val="20"/>
          <w:szCs w:val="20"/>
        </w:rPr>
      </w:pPr>
      <w:r w:rsidRPr="006C24E4">
        <w:rPr>
          <w:rFonts w:ascii="Verdana" w:hAnsi="Verdana"/>
          <w:bCs/>
          <w:sz w:val="20"/>
          <w:szCs w:val="20"/>
          <w:lang w:eastAsia="bg-BG"/>
        </w:rPr>
        <w:t>Районът на община Раковски не попада в район за оценка и управление на качеството на атмосферния въздух, в който нивата на определени замърсители да превишават установените норми и/или нормите плюс допустимите отклонение от тях.</w:t>
      </w:r>
    </w:p>
    <w:p w:rsidR="00034F51" w:rsidRPr="0006365D" w:rsidRDefault="00034F51" w:rsidP="00034F51">
      <w:pPr>
        <w:jc w:val="both"/>
        <w:rPr>
          <w:rFonts w:ascii="Verdana" w:eastAsiaTheme="minorHAnsi" w:hAnsi="Verdana"/>
          <w:b/>
        </w:rPr>
      </w:pPr>
      <w:r w:rsidRPr="006C24E4">
        <w:rPr>
          <w:rFonts w:ascii="Verdana" w:eastAsia="Calibri" w:hAnsi="Verdana"/>
        </w:rPr>
        <w:t xml:space="preserve">С цел опазване на околната среда и здравето на населението в общината, при определяне на отделните </w:t>
      </w:r>
      <w:proofErr w:type="spellStart"/>
      <w:r w:rsidRPr="006C24E4">
        <w:rPr>
          <w:rFonts w:ascii="Verdana" w:eastAsia="Calibri" w:hAnsi="Verdana"/>
        </w:rPr>
        <w:t>функционални</w:t>
      </w:r>
      <w:proofErr w:type="spellEnd"/>
      <w:r w:rsidRPr="006C24E4">
        <w:rPr>
          <w:rFonts w:ascii="Verdana" w:eastAsia="Calibri" w:hAnsi="Verdana"/>
        </w:rPr>
        <w:t xml:space="preserve"> зони да се има</w:t>
      </w:r>
      <w:r w:rsidRPr="0006365D">
        <w:rPr>
          <w:rFonts w:ascii="Verdana" w:eastAsia="Calibri" w:hAnsi="Verdana"/>
        </w:rPr>
        <w:t xml:space="preserve"> предвид</w:t>
      </w:r>
      <w:r w:rsidRPr="0006365D">
        <w:rPr>
          <w:rFonts w:ascii="Verdana" w:eastAsia="Calibri" w:hAnsi="Verdana"/>
          <w:lang w:val="bg-BG"/>
        </w:rPr>
        <w:t xml:space="preserve"> действащите </w:t>
      </w:r>
      <w:r w:rsidRPr="0006365D">
        <w:rPr>
          <w:rFonts w:ascii="Verdana" w:eastAsia="Calibri" w:hAnsi="Verdana"/>
        </w:rPr>
        <w:t xml:space="preserve">източници на замърсяване на атмосферния въздух. </w:t>
      </w:r>
    </w:p>
    <w:p w:rsidR="00034F51" w:rsidRPr="00215F1A" w:rsidRDefault="00034F51" w:rsidP="00034F51">
      <w:pPr>
        <w:pStyle w:val="ad"/>
        <w:widowControl w:val="0"/>
        <w:numPr>
          <w:ilvl w:val="0"/>
          <w:numId w:val="9"/>
        </w:numPr>
        <w:ind w:left="851" w:hanging="284"/>
        <w:jc w:val="both"/>
        <w:rPr>
          <w:rFonts w:ascii="Verdana" w:eastAsia="Calibri" w:hAnsi="Verdana"/>
          <w:b/>
          <w:sz w:val="20"/>
          <w:szCs w:val="20"/>
          <w:lang w:val="en-US"/>
        </w:rPr>
      </w:pPr>
      <w:r w:rsidRPr="00215F1A">
        <w:rPr>
          <w:rFonts w:ascii="Verdana" w:eastAsia="Calibri" w:hAnsi="Verdana"/>
          <w:b/>
          <w:sz w:val="20"/>
          <w:szCs w:val="20"/>
        </w:rPr>
        <w:t>По фактор „Химикали и управление на риска“</w:t>
      </w:r>
    </w:p>
    <w:p w:rsidR="00034F51" w:rsidRPr="0006365D" w:rsidRDefault="00034F51" w:rsidP="00034F51">
      <w:pPr>
        <w:pStyle w:val="ad"/>
        <w:numPr>
          <w:ilvl w:val="0"/>
          <w:numId w:val="10"/>
        </w:numPr>
        <w:spacing w:after="0" w:line="240" w:lineRule="auto"/>
        <w:ind w:left="0" w:firstLine="567"/>
        <w:jc w:val="both"/>
        <w:rPr>
          <w:rFonts w:ascii="Verdana" w:eastAsia="Calibri" w:hAnsi="Verdana"/>
          <w:sz w:val="20"/>
          <w:szCs w:val="20"/>
        </w:rPr>
      </w:pPr>
      <w:r w:rsidRPr="0006365D">
        <w:rPr>
          <w:rFonts w:ascii="Verdana" w:hAnsi="Verdana"/>
          <w:bCs/>
          <w:sz w:val="20"/>
          <w:szCs w:val="20"/>
          <w:lang w:eastAsia="bg-BG"/>
        </w:rPr>
        <w:t xml:space="preserve">На територията на община Раковски са разположени </w:t>
      </w:r>
      <w:r w:rsidRPr="0006365D">
        <w:rPr>
          <w:rFonts w:ascii="Verdana" w:eastAsia="Calibri" w:hAnsi="Verdana"/>
          <w:sz w:val="20"/>
          <w:szCs w:val="20"/>
        </w:rPr>
        <w:t>действащи предприятия, класифицирани с висок рисков потенциал, съгласно разпоредбите на Глава седма, раздел Първи от ЗООС, а именно – „ИНСА ГАЗ“ ЕООД и „ИНСА ОЙЛ“ ЕООД.</w:t>
      </w:r>
    </w:p>
    <w:p w:rsidR="00034F51" w:rsidRPr="0099686A" w:rsidRDefault="00034F51" w:rsidP="00034F51">
      <w:pPr>
        <w:jc w:val="both"/>
        <w:rPr>
          <w:rFonts w:ascii="Verdana" w:eastAsia="Calibri" w:hAnsi="Verdana"/>
          <w:b/>
        </w:rPr>
      </w:pPr>
      <w:r w:rsidRPr="0006365D">
        <w:rPr>
          <w:rFonts w:ascii="Verdana" w:eastAsia="Calibri" w:hAnsi="Verdana"/>
        </w:rPr>
        <w:t xml:space="preserve">Във връзка с горното и в изпълнение </w:t>
      </w:r>
      <w:r>
        <w:rPr>
          <w:rFonts w:ascii="Verdana" w:eastAsia="Calibri" w:hAnsi="Verdana"/>
        </w:rPr>
        <w:t xml:space="preserve">на чл.104 от ЗООС е необходимо </w:t>
      </w:r>
      <w:r w:rsidRPr="0006365D">
        <w:rPr>
          <w:rFonts w:ascii="Verdana" w:eastAsia="Calibri" w:hAnsi="Verdana"/>
        </w:rPr>
        <w:t xml:space="preserve">възложителят да осигури </w:t>
      </w:r>
      <w:proofErr w:type="spellStart"/>
      <w:r w:rsidRPr="0006365D">
        <w:rPr>
          <w:rFonts w:ascii="Verdana" w:eastAsia="Calibri" w:hAnsi="Verdana"/>
        </w:rPr>
        <w:t>безопасни</w:t>
      </w:r>
      <w:proofErr w:type="spellEnd"/>
      <w:r w:rsidRPr="0006365D">
        <w:rPr>
          <w:rFonts w:ascii="Verdana" w:eastAsia="Calibri" w:hAnsi="Verdana"/>
        </w:rPr>
        <w:t xml:space="preserve"> </w:t>
      </w:r>
      <w:proofErr w:type="spellStart"/>
      <w:r w:rsidRPr="0006365D">
        <w:rPr>
          <w:rFonts w:ascii="Verdana" w:eastAsia="Calibri" w:hAnsi="Verdana"/>
        </w:rPr>
        <w:t>разстояния</w:t>
      </w:r>
      <w:proofErr w:type="spellEnd"/>
      <w:r w:rsidRPr="0006365D">
        <w:rPr>
          <w:rFonts w:ascii="Verdana" w:eastAsia="Calibri" w:hAnsi="Verdana"/>
        </w:rPr>
        <w:t xml:space="preserve"> до съществуващ</w:t>
      </w:r>
      <w:r w:rsidRPr="0006365D">
        <w:rPr>
          <w:rFonts w:ascii="Verdana" w:eastAsia="Calibri" w:hAnsi="Verdana"/>
          <w:lang w:val="bg-BG"/>
        </w:rPr>
        <w:t>и</w:t>
      </w:r>
      <w:r w:rsidRPr="0006365D">
        <w:rPr>
          <w:rFonts w:ascii="Verdana" w:eastAsia="Calibri" w:hAnsi="Verdana"/>
        </w:rPr>
        <w:t>т</w:t>
      </w:r>
      <w:r w:rsidRPr="0006365D">
        <w:rPr>
          <w:rFonts w:ascii="Verdana" w:eastAsia="Calibri" w:hAnsi="Verdana"/>
          <w:lang w:val="bg-BG"/>
        </w:rPr>
        <w:t>е</w:t>
      </w:r>
      <w:r w:rsidRPr="0006365D">
        <w:rPr>
          <w:rFonts w:ascii="Verdana" w:eastAsia="Calibri" w:hAnsi="Verdana"/>
        </w:rPr>
        <w:t xml:space="preserve"> ПСВРП при </w:t>
      </w:r>
      <w:proofErr w:type="spellStart"/>
      <w:r w:rsidRPr="0006365D">
        <w:rPr>
          <w:rFonts w:ascii="Verdana" w:eastAsia="Calibri" w:hAnsi="Verdana"/>
        </w:rPr>
        <w:t>предвиждания</w:t>
      </w:r>
      <w:proofErr w:type="spellEnd"/>
      <w:r w:rsidRPr="0006365D">
        <w:rPr>
          <w:rFonts w:ascii="Verdana" w:eastAsia="Calibri" w:hAnsi="Verdana"/>
        </w:rPr>
        <w:t xml:space="preserve"> за отреждане на терени за разполагане на нови жилищни райони, обекти с обществено предназначение по смисъла на т.29в от §1 от ДР на ЗООС и големи транспортни пътища по смисъла на т.29е от §1 на ДР на ЗООС.</w:t>
      </w:r>
    </w:p>
    <w:p w:rsidR="00034F51" w:rsidRPr="0099686A" w:rsidRDefault="00034F51" w:rsidP="00034F51">
      <w:pPr>
        <w:pStyle w:val="ad"/>
        <w:numPr>
          <w:ilvl w:val="0"/>
          <w:numId w:val="8"/>
        </w:numPr>
        <w:spacing w:after="0" w:line="240" w:lineRule="auto"/>
        <w:jc w:val="both"/>
        <w:rPr>
          <w:rFonts w:ascii="Verdana" w:hAnsi="Verdana"/>
          <w:b/>
          <w:bCs/>
          <w:sz w:val="20"/>
          <w:szCs w:val="20"/>
          <w:lang w:eastAsia="bg-BG"/>
        </w:rPr>
      </w:pPr>
      <w:r w:rsidRPr="0099686A">
        <w:rPr>
          <w:rFonts w:ascii="Verdana" w:hAnsi="Verdana"/>
          <w:b/>
          <w:bCs/>
          <w:sz w:val="20"/>
          <w:szCs w:val="20"/>
          <w:lang w:eastAsia="bg-BG"/>
        </w:rPr>
        <w:t>По фактор „отпадъци“</w:t>
      </w:r>
    </w:p>
    <w:p w:rsidR="00034F51" w:rsidRPr="00091B6B" w:rsidRDefault="00034F51" w:rsidP="00034F51">
      <w:pPr>
        <w:keepNext/>
        <w:ind w:firstLine="567"/>
        <w:jc w:val="both"/>
        <w:outlineLvl w:val="0"/>
        <w:rPr>
          <w:rFonts w:ascii="Verdana" w:hAnsi="Verdana"/>
          <w:lang w:val="bg-BG" w:eastAsia="bg-BG"/>
        </w:rPr>
      </w:pPr>
      <w:r w:rsidRPr="0099686A">
        <w:rPr>
          <w:rFonts w:ascii="Verdana" w:hAnsi="Verdana"/>
          <w:lang w:val="bg-BG" w:eastAsia="bg-BG"/>
        </w:rPr>
        <w:lastRenderedPageBreak/>
        <w:t>- В представената информация за ОУП не е направена прогноза за социално-икономическото развитие на общинската система за третиране на битовите отпадъци, съгласно изискванията на Закона за управление на отпадъците (ЗУО) и нормативните актове по неговото прилагане.</w:t>
      </w:r>
    </w:p>
    <w:p w:rsidR="00034F51" w:rsidRPr="00462006" w:rsidRDefault="00034F51" w:rsidP="00034F51">
      <w:pPr>
        <w:keepNext/>
        <w:ind w:firstLine="567"/>
        <w:jc w:val="both"/>
        <w:outlineLvl w:val="0"/>
        <w:rPr>
          <w:rFonts w:ascii="Verdana" w:hAnsi="Verdana"/>
          <w:lang w:val="bg-BG" w:eastAsia="bg-BG"/>
        </w:rPr>
      </w:pPr>
      <w:r w:rsidRPr="00091B6B">
        <w:rPr>
          <w:rFonts w:ascii="Verdana" w:hAnsi="Verdana"/>
          <w:lang w:val="bg-BG" w:eastAsia="bg-BG"/>
        </w:rPr>
        <w:t>Забележка: при изготвяне на ОУП Раковски са използвани нормативни документни, които са отменени: Наредба за управление на строителните отпадъци и за влагане на рециклирани строителни материали, приета с ПМС №277/2012г.. и Наредба №8 от 2004г. за условията и изискванията за изграждане и експлоатация на депа и на други съоръжения и инсталации за оползотворяване  и обезвреждане на отпадъци.</w:t>
      </w:r>
    </w:p>
    <w:p w:rsidR="00034F51" w:rsidRPr="00C7251B" w:rsidRDefault="00034F51" w:rsidP="00034F51">
      <w:pPr>
        <w:numPr>
          <w:ilvl w:val="0"/>
          <w:numId w:val="5"/>
        </w:numPr>
        <w:tabs>
          <w:tab w:val="left" w:pos="426"/>
          <w:tab w:val="left" w:pos="851"/>
        </w:tabs>
        <w:ind w:left="0" w:firstLine="567"/>
        <w:jc w:val="both"/>
        <w:rPr>
          <w:rFonts w:ascii="Verdana" w:hAnsi="Verdana"/>
          <w:b/>
          <w:bCs/>
          <w:lang w:val="bg-BG"/>
        </w:rPr>
      </w:pPr>
      <w:r w:rsidRPr="00C7251B">
        <w:rPr>
          <w:rFonts w:ascii="Verdana" w:hAnsi="Verdana"/>
          <w:shd w:val="clear" w:color="auto" w:fill="FEFEFE"/>
          <w:lang w:val="bg-BG"/>
        </w:rPr>
        <w:t>Изготвянето на доклада за ЕО и консултациите по него са регламентирани в глави ІІІ и ІV на Наредбата за ЕО.</w:t>
      </w:r>
    </w:p>
    <w:p w:rsidR="00034F51" w:rsidRDefault="00034F51" w:rsidP="00034F51">
      <w:pPr>
        <w:numPr>
          <w:ilvl w:val="0"/>
          <w:numId w:val="5"/>
        </w:numPr>
        <w:tabs>
          <w:tab w:val="left" w:pos="426"/>
          <w:tab w:val="left" w:pos="851"/>
        </w:tabs>
        <w:ind w:left="0" w:firstLine="567"/>
        <w:jc w:val="both"/>
        <w:rPr>
          <w:rFonts w:ascii="Verdana" w:hAnsi="Verdana"/>
          <w:b/>
          <w:bCs/>
          <w:lang w:val="bg-BG"/>
        </w:rPr>
      </w:pPr>
      <w:r w:rsidRPr="00ED5706">
        <w:rPr>
          <w:rFonts w:ascii="Verdana" w:hAnsi="Verdana"/>
          <w:shd w:val="clear" w:color="auto" w:fill="FEFEFE"/>
          <w:lang w:val="bg-BG"/>
        </w:rPr>
        <w:t>Обръщаме внимание на сл</w:t>
      </w:r>
      <w:r>
        <w:rPr>
          <w:rFonts w:ascii="Verdana" w:hAnsi="Verdana"/>
          <w:shd w:val="clear" w:color="auto" w:fill="FEFEFE"/>
          <w:lang w:val="bg-BG"/>
        </w:rPr>
        <w:t>едното -</w:t>
      </w:r>
      <w:r w:rsidRPr="00ED5706">
        <w:rPr>
          <w:rFonts w:ascii="Verdana" w:hAnsi="Verdana"/>
          <w:shd w:val="clear" w:color="auto" w:fill="FEFEFE"/>
          <w:lang w:val="bg-BG"/>
        </w:rPr>
        <w:t xml:space="preserve"> </w:t>
      </w:r>
      <w:r>
        <w:rPr>
          <w:rFonts w:ascii="Verdana" w:hAnsi="Verdana"/>
          <w:shd w:val="clear" w:color="auto" w:fill="FEFEFE"/>
          <w:lang w:val="bg-BG"/>
        </w:rPr>
        <w:t>необходимо е да се представи</w:t>
      </w:r>
      <w:r w:rsidRPr="00ED5706">
        <w:rPr>
          <w:rFonts w:ascii="Verdana" w:hAnsi="Verdana"/>
          <w:shd w:val="clear" w:color="auto" w:fill="FEFEFE"/>
          <w:lang w:val="bg-BG"/>
        </w:rPr>
        <w:t xml:space="preserve"> </w:t>
      </w:r>
      <w:r>
        <w:rPr>
          <w:rFonts w:ascii="Verdana" w:hAnsi="Verdana"/>
          <w:shd w:val="clear" w:color="auto" w:fill="FEFEFE"/>
          <w:lang w:val="bg-BG"/>
        </w:rPr>
        <w:t xml:space="preserve">приложение т.1, описано от Вас </w:t>
      </w:r>
      <w:r w:rsidRPr="00ED5706">
        <w:rPr>
          <w:rFonts w:ascii="Verdana" w:hAnsi="Verdana"/>
          <w:shd w:val="clear" w:color="auto" w:fill="FEFEFE"/>
          <w:lang w:val="bg-BG"/>
        </w:rPr>
        <w:t>на последната страница на уведомлението за изготвяне на план/програма</w:t>
      </w:r>
      <w:r>
        <w:rPr>
          <w:rFonts w:ascii="Verdana" w:hAnsi="Verdana"/>
          <w:shd w:val="clear" w:color="auto" w:fill="FEFEFE"/>
          <w:lang w:val="bg-BG"/>
        </w:rPr>
        <w:t>.</w:t>
      </w:r>
      <w:r>
        <w:rPr>
          <w:rFonts w:ascii="Verdana" w:hAnsi="Verdana"/>
          <w:b/>
          <w:bCs/>
          <w:lang w:val="bg-BG"/>
        </w:rPr>
        <w:t xml:space="preserve"> </w:t>
      </w:r>
    </w:p>
    <w:p w:rsidR="00034F51" w:rsidRPr="00462006" w:rsidRDefault="00034F51" w:rsidP="00034F51">
      <w:pPr>
        <w:numPr>
          <w:ilvl w:val="0"/>
          <w:numId w:val="5"/>
        </w:numPr>
        <w:tabs>
          <w:tab w:val="left" w:pos="426"/>
          <w:tab w:val="left" w:pos="851"/>
        </w:tabs>
        <w:ind w:left="0" w:firstLine="567"/>
        <w:jc w:val="both"/>
        <w:rPr>
          <w:rFonts w:ascii="Verdana" w:hAnsi="Verdana"/>
          <w:b/>
          <w:lang w:val="bg-BG"/>
        </w:rPr>
      </w:pPr>
      <w:r w:rsidRPr="00462006">
        <w:rPr>
          <w:rFonts w:ascii="Verdana" w:eastAsia="Calibri" w:hAnsi="Verdana"/>
          <w:lang w:val="bg-BG"/>
        </w:rPr>
        <w:t>Да се представи цитираното Решение</w:t>
      </w:r>
      <w:r>
        <w:rPr>
          <w:rFonts w:ascii="Verdana" w:eastAsia="Calibri" w:hAnsi="Verdana"/>
          <w:lang w:val="bg-BG"/>
        </w:rPr>
        <w:t xml:space="preserve"> </w:t>
      </w:r>
      <w:r w:rsidRPr="00462006">
        <w:rPr>
          <w:rFonts w:ascii="Verdana" w:hAnsi="Verdana" w:cs="TimesNewRomanPSMT"/>
          <w:lang w:val="en-GB" w:eastAsia="bg-BG"/>
        </w:rPr>
        <w:t>№ ОПЗ-7 от 02.04.2020г.</w:t>
      </w:r>
      <w:r w:rsidRPr="00462006">
        <w:rPr>
          <w:rFonts w:ascii="Verdana" w:eastAsia="Calibri" w:hAnsi="Verdana"/>
          <w:lang w:val="bg-BG"/>
        </w:rPr>
        <w:t xml:space="preserve"> </w:t>
      </w:r>
      <w:r w:rsidRPr="00462006">
        <w:rPr>
          <w:rFonts w:ascii="Verdana" w:hAnsi="Verdana" w:cs="TimesNewRomanPS-BoldMT"/>
          <w:bCs/>
          <w:lang w:val="en-GB" w:eastAsia="bg-BG"/>
        </w:rPr>
        <w:t xml:space="preserve">„Изработване на </w:t>
      </w:r>
      <w:proofErr w:type="spellStart"/>
      <w:r w:rsidRPr="00462006">
        <w:rPr>
          <w:rFonts w:ascii="Verdana" w:hAnsi="Verdana" w:cs="TimesNewRomanPS-BoldMT"/>
          <w:bCs/>
          <w:lang w:val="en-GB" w:eastAsia="bg-BG"/>
        </w:rPr>
        <w:t>проект</w:t>
      </w:r>
      <w:proofErr w:type="spellEnd"/>
      <w:r w:rsidRPr="00462006">
        <w:rPr>
          <w:rFonts w:ascii="Verdana" w:hAnsi="Verdana" w:cs="TimesNewRomanPS-BoldMT"/>
          <w:bCs/>
          <w:lang w:val="en-GB" w:eastAsia="bg-BG"/>
        </w:rPr>
        <w:t xml:space="preserve"> за общ устройствен план на Община</w:t>
      </w:r>
      <w:r w:rsidRPr="00462006">
        <w:rPr>
          <w:rFonts w:ascii="Verdana" w:hAnsi="Verdana" w:cs="TimesNewRomanPS-BoldMT"/>
          <w:bCs/>
          <w:lang w:val="bg-BG" w:eastAsia="bg-BG"/>
        </w:rPr>
        <w:t xml:space="preserve"> </w:t>
      </w:r>
      <w:r w:rsidRPr="00462006">
        <w:rPr>
          <w:rFonts w:ascii="Verdana" w:hAnsi="Verdana" w:cs="TimesNewRomanPS-BoldMT"/>
          <w:bCs/>
          <w:lang w:val="en-GB" w:eastAsia="bg-BG"/>
        </w:rPr>
        <w:t>Раковски</w:t>
      </w:r>
    </w:p>
    <w:p w:rsidR="00034F51" w:rsidRPr="0069729D" w:rsidRDefault="00034F51" w:rsidP="00034F51">
      <w:pPr>
        <w:tabs>
          <w:tab w:val="left" w:pos="426"/>
          <w:tab w:val="left" w:pos="851"/>
        </w:tabs>
        <w:ind w:firstLine="567"/>
        <w:jc w:val="both"/>
        <w:rPr>
          <w:rFonts w:ascii="Verdana" w:hAnsi="Verdana"/>
          <w:b/>
          <w:lang w:val="bg-BG"/>
        </w:rPr>
      </w:pPr>
      <w:r w:rsidRPr="00070A09">
        <w:rPr>
          <w:rFonts w:ascii="Verdana" w:hAnsi="Verdana"/>
          <w:b/>
          <w:lang w:val="bg-BG"/>
        </w:rPr>
        <w:t xml:space="preserve">ІІ. Относно приложимата процедура по реда на реда на чл.31 от </w:t>
      </w:r>
      <w:r w:rsidRPr="00070A09">
        <w:rPr>
          <w:rFonts w:ascii="Verdana" w:hAnsi="Verdana"/>
          <w:b/>
          <w:lang w:val="ru-RU"/>
        </w:rPr>
        <w:t>Закона за   биологичното разнообразие</w:t>
      </w:r>
      <w:r w:rsidRPr="00070A09">
        <w:rPr>
          <w:rFonts w:ascii="Verdana" w:hAnsi="Verdana"/>
          <w:b/>
          <w:lang w:val="bg-BG"/>
        </w:rPr>
        <w:t xml:space="preserve"> </w:t>
      </w:r>
      <w:r w:rsidRPr="00070A09">
        <w:rPr>
          <w:rFonts w:ascii="Verdana" w:hAnsi="Verdana"/>
          <w:b/>
          <w:lang w:val="ru-RU"/>
        </w:rPr>
        <w:t>(</w:t>
      </w:r>
      <w:r w:rsidRPr="00070A09">
        <w:rPr>
          <w:rFonts w:ascii="Verdana" w:hAnsi="Verdana"/>
          <w:b/>
          <w:lang w:val="bg-BG"/>
        </w:rPr>
        <w:t>ЗБР)</w:t>
      </w:r>
    </w:p>
    <w:p w:rsidR="00034F51" w:rsidRPr="002E57C3" w:rsidRDefault="00034F51" w:rsidP="00034F51">
      <w:pPr>
        <w:ind w:firstLine="567"/>
        <w:rPr>
          <w:rFonts w:ascii="Verdana" w:hAnsi="Verdana"/>
        </w:rPr>
      </w:pPr>
      <w:r w:rsidRPr="002E57C3">
        <w:rPr>
          <w:rFonts w:ascii="Verdana" w:hAnsi="Verdana"/>
        </w:rPr>
        <w:t xml:space="preserve">На територията на Община Раковски попадат защитени зони по </w:t>
      </w:r>
      <w:proofErr w:type="spellStart"/>
      <w:r w:rsidRPr="002E57C3">
        <w:rPr>
          <w:rFonts w:ascii="Verdana" w:hAnsi="Verdana"/>
        </w:rPr>
        <w:t>Натура</w:t>
      </w:r>
      <w:proofErr w:type="spellEnd"/>
      <w:r w:rsidRPr="002E57C3">
        <w:rPr>
          <w:rFonts w:ascii="Verdana" w:hAnsi="Verdana"/>
        </w:rPr>
        <w:t xml:space="preserve"> 2000:</w:t>
      </w:r>
    </w:p>
    <w:p w:rsidR="00034F51" w:rsidRPr="00D11B87" w:rsidRDefault="00034F51" w:rsidP="00034F51">
      <w:pPr>
        <w:pStyle w:val="ad"/>
        <w:numPr>
          <w:ilvl w:val="0"/>
          <w:numId w:val="7"/>
        </w:numPr>
        <w:spacing w:after="0" w:line="240" w:lineRule="auto"/>
        <w:ind w:left="567" w:firstLine="0"/>
        <w:jc w:val="both"/>
        <w:rPr>
          <w:rFonts w:ascii="Verdana" w:hAnsi="Verdana"/>
          <w:i/>
          <w:sz w:val="20"/>
          <w:szCs w:val="20"/>
        </w:rPr>
      </w:pPr>
      <w:r w:rsidRPr="00D11B87">
        <w:rPr>
          <w:rFonts w:ascii="Verdana" w:hAnsi="Verdana"/>
          <w:i/>
          <w:sz w:val="20"/>
          <w:szCs w:val="20"/>
        </w:rPr>
        <w:t xml:space="preserve">Защитени зони за опазване на дивите птици: </w:t>
      </w:r>
    </w:p>
    <w:p w:rsidR="00034F51" w:rsidRPr="002E57C3" w:rsidRDefault="00034F51" w:rsidP="00034F51">
      <w:pPr>
        <w:pStyle w:val="ad"/>
        <w:numPr>
          <w:ilvl w:val="0"/>
          <w:numId w:val="6"/>
        </w:numPr>
        <w:spacing w:after="0" w:line="240" w:lineRule="auto"/>
        <w:ind w:left="0" w:firstLine="567"/>
        <w:jc w:val="both"/>
        <w:rPr>
          <w:rFonts w:ascii="Verdana" w:hAnsi="Verdana"/>
          <w:sz w:val="20"/>
          <w:szCs w:val="20"/>
        </w:rPr>
      </w:pPr>
      <w:r w:rsidRPr="002E57C3">
        <w:rPr>
          <w:rFonts w:ascii="Verdana" w:hAnsi="Verdana"/>
          <w:sz w:val="20"/>
          <w:szCs w:val="20"/>
          <w:lang w:val="en-US"/>
        </w:rPr>
        <w:t>BG0002087 „Марица-Пловдив”</w:t>
      </w:r>
      <w:r w:rsidRPr="002E57C3">
        <w:rPr>
          <w:rFonts w:ascii="Verdana" w:hAnsi="Verdana"/>
          <w:sz w:val="20"/>
          <w:szCs w:val="20"/>
        </w:rPr>
        <w:t xml:space="preserve">, обявена със Заповед № РД-836/17.11.2008 г. на МОСВ </w:t>
      </w:r>
      <w:r w:rsidRPr="002E57C3">
        <w:rPr>
          <w:rFonts w:ascii="Verdana" w:hAnsi="Verdana"/>
          <w:sz w:val="20"/>
          <w:szCs w:val="20"/>
          <w:lang w:val="en-US"/>
        </w:rPr>
        <w:t>(</w:t>
      </w:r>
      <w:r w:rsidRPr="002E57C3">
        <w:rPr>
          <w:rFonts w:ascii="Verdana" w:hAnsi="Verdana"/>
          <w:sz w:val="20"/>
          <w:szCs w:val="20"/>
        </w:rPr>
        <w:t>ДВ бр. 108/19.12.2008 г.</w:t>
      </w:r>
      <w:r w:rsidRPr="002E57C3">
        <w:rPr>
          <w:rFonts w:ascii="Verdana" w:hAnsi="Verdana"/>
          <w:sz w:val="20"/>
          <w:szCs w:val="20"/>
          <w:lang w:val="en-US"/>
        </w:rPr>
        <w:t>)</w:t>
      </w:r>
      <w:r w:rsidRPr="002E57C3">
        <w:rPr>
          <w:rFonts w:ascii="Verdana" w:hAnsi="Verdana"/>
          <w:sz w:val="20"/>
          <w:szCs w:val="20"/>
        </w:rPr>
        <w:t>.</w:t>
      </w:r>
      <w:r w:rsidRPr="002E57C3">
        <w:rPr>
          <w:rFonts w:ascii="Verdana" w:hAnsi="Verdana"/>
          <w:sz w:val="20"/>
          <w:szCs w:val="20"/>
          <w:lang w:val="en-US"/>
        </w:rPr>
        <w:t xml:space="preserve"> </w:t>
      </w:r>
      <w:r w:rsidRPr="002E57C3">
        <w:rPr>
          <w:rFonts w:ascii="Verdana" w:hAnsi="Verdana"/>
          <w:sz w:val="20"/>
          <w:szCs w:val="20"/>
        </w:rPr>
        <w:t xml:space="preserve"> </w:t>
      </w:r>
    </w:p>
    <w:p w:rsidR="00034F51" w:rsidRPr="00D11B87" w:rsidRDefault="00034F51" w:rsidP="00034F51">
      <w:pPr>
        <w:pStyle w:val="ad"/>
        <w:numPr>
          <w:ilvl w:val="0"/>
          <w:numId w:val="7"/>
        </w:numPr>
        <w:spacing w:after="0" w:line="240" w:lineRule="auto"/>
        <w:ind w:left="0" w:firstLine="567"/>
        <w:jc w:val="both"/>
        <w:rPr>
          <w:rFonts w:ascii="Verdana" w:hAnsi="Verdana"/>
          <w:i/>
          <w:sz w:val="20"/>
          <w:szCs w:val="20"/>
        </w:rPr>
      </w:pPr>
      <w:r w:rsidRPr="00D11B87">
        <w:rPr>
          <w:rFonts w:ascii="Verdana" w:hAnsi="Verdana"/>
          <w:i/>
          <w:sz w:val="20"/>
          <w:szCs w:val="20"/>
        </w:rPr>
        <w:t>Защитени зони з</w:t>
      </w:r>
      <w:r w:rsidRPr="00D11B87">
        <w:rPr>
          <w:rFonts w:ascii="Verdana" w:hAnsi="Verdana"/>
          <w:i/>
          <w:sz w:val="20"/>
          <w:szCs w:val="20"/>
          <w:lang w:val="ru-RU"/>
        </w:rPr>
        <w:t>а опазване на природните местообитания и на дивата флора и фауна</w:t>
      </w:r>
      <w:r w:rsidRPr="00D11B87">
        <w:rPr>
          <w:rFonts w:ascii="Verdana" w:hAnsi="Verdana"/>
          <w:i/>
          <w:sz w:val="20"/>
          <w:szCs w:val="20"/>
        </w:rPr>
        <w:t>:</w:t>
      </w:r>
    </w:p>
    <w:p w:rsidR="00034F51" w:rsidRPr="002E57C3" w:rsidRDefault="00034F51" w:rsidP="00034F51">
      <w:pPr>
        <w:pStyle w:val="ad"/>
        <w:numPr>
          <w:ilvl w:val="0"/>
          <w:numId w:val="6"/>
        </w:numPr>
        <w:spacing w:after="0" w:line="240" w:lineRule="auto"/>
        <w:ind w:left="0" w:firstLine="567"/>
        <w:jc w:val="both"/>
        <w:rPr>
          <w:rFonts w:ascii="Verdana" w:hAnsi="Verdana"/>
          <w:sz w:val="20"/>
          <w:szCs w:val="20"/>
        </w:rPr>
      </w:pPr>
      <w:r w:rsidRPr="002E57C3">
        <w:rPr>
          <w:rFonts w:ascii="Verdana" w:hAnsi="Verdana"/>
          <w:sz w:val="20"/>
          <w:szCs w:val="20"/>
        </w:rPr>
        <w:t xml:space="preserve">BG0000578 „Река Марица”, </w:t>
      </w:r>
      <w:r w:rsidRPr="002E57C3">
        <w:rPr>
          <w:rFonts w:ascii="Verdana" w:hAnsi="Verdana"/>
          <w:sz w:val="20"/>
          <w:szCs w:val="20"/>
          <w:lang w:val="ru-RU"/>
        </w:rPr>
        <w:t>приета от МС с Решение №122/02.03.2007 г. (ДВ бр.21/2007 г.);</w:t>
      </w:r>
    </w:p>
    <w:p w:rsidR="00034F51" w:rsidRPr="002E57C3" w:rsidRDefault="00034F51" w:rsidP="00034F51">
      <w:pPr>
        <w:pStyle w:val="ad"/>
        <w:numPr>
          <w:ilvl w:val="0"/>
          <w:numId w:val="6"/>
        </w:numPr>
        <w:spacing w:after="0" w:line="240" w:lineRule="auto"/>
        <w:ind w:left="0" w:firstLine="567"/>
        <w:jc w:val="both"/>
        <w:rPr>
          <w:rFonts w:ascii="Verdana" w:hAnsi="Verdana"/>
          <w:sz w:val="20"/>
          <w:szCs w:val="20"/>
        </w:rPr>
      </w:pPr>
      <w:r w:rsidRPr="002E57C3">
        <w:rPr>
          <w:rFonts w:ascii="Verdana" w:eastAsia="Times New Roman" w:hAnsi="Verdana" w:cs="Times New Roman"/>
          <w:sz w:val="20"/>
          <w:szCs w:val="20"/>
        </w:rPr>
        <w:t>BG0000291 „Гора Шишманци”, обявена със Заповед № РД-383/15.05.2020 г. на МОСВ (ДВ бр. 50/02.06.2020 г.);</w:t>
      </w:r>
    </w:p>
    <w:p w:rsidR="00034F51" w:rsidRPr="002E57C3" w:rsidRDefault="00034F51" w:rsidP="00034F51">
      <w:pPr>
        <w:pStyle w:val="ad"/>
        <w:numPr>
          <w:ilvl w:val="0"/>
          <w:numId w:val="6"/>
        </w:numPr>
        <w:spacing w:after="120" w:line="240" w:lineRule="auto"/>
        <w:ind w:left="0" w:firstLine="567"/>
        <w:jc w:val="both"/>
        <w:rPr>
          <w:rFonts w:ascii="Verdana" w:hAnsi="Verdana"/>
          <w:sz w:val="20"/>
          <w:szCs w:val="20"/>
        </w:rPr>
      </w:pPr>
      <w:r w:rsidRPr="002E57C3">
        <w:rPr>
          <w:rFonts w:ascii="Verdana" w:eastAsia="Times New Roman" w:hAnsi="Verdana" w:cs="Times New Roman"/>
          <w:sz w:val="20"/>
          <w:szCs w:val="20"/>
        </w:rPr>
        <w:t>BG0000289 „Трилистник”</w:t>
      </w:r>
      <w:r w:rsidRPr="002E57C3">
        <w:rPr>
          <w:rFonts w:ascii="Verdana" w:hAnsi="Verdana"/>
          <w:sz w:val="20"/>
          <w:szCs w:val="20"/>
        </w:rPr>
        <w:t xml:space="preserve">, </w:t>
      </w:r>
      <w:r w:rsidRPr="002E57C3">
        <w:rPr>
          <w:rFonts w:ascii="Verdana" w:eastAsia="Times New Roman" w:hAnsi="Verdana" w:cs="Times New Roman"/>
          <w:sz w:val="20"/>
          <w:szCs w:val="20"/>
        </w:rPr>
        <w:t>обявена със Заповед № РД-340/31.03.2021 г. на МОСВ (ДВ бр. 54/29.06.2021 г.).</w:t>
      </w:r>
    </w:p>
    <w:p w:rsidR="00DB51E4" w:rsidRDefault="00DB51E4" w:rsidP="00034F51">
      <w:pPr>
        <w:tabs>
          <w:tab w:val="left" w:pos="8364"/>
          <w:tab w:val="left" w:pos="9498"/>
        </w:tabs>
        <w:ind w:firstLine="567"/>
        <w:jc w:val="both"/>
        <w:rPr>
          <w:rFonts w:ascii="Verdana" w:hAnsi="Verdana"/>
          <w:lang w:val="bg-BG"/>
        </w:rPr>
      </w:pPr>
    </w:p>
    <w:p w:rsidR="00DB51E4" w:rsidRPr="00A014AC" w:rsidRDefault="00DB51E4" w:rsidP="00ED0C7B">
      <w:pPr>
        <w:ind w:right="137"/>
        <w:jc w:val="both"/>
        <w:rPr>
          <w:rFonts w:ascii="Verdana" w:hAnsi="Verdana"/>
          <w:color w:val="FF0000"/>
          <w:lang w:val="ru-RU"/>
        </w:rPr>
      </w:pPr>
    </w:p>
    <w:p w:rsidR="00FB7FBF" w:rsidRPr="006F43D8" w:rsidRDefault="00C109A4" w:rsidP="00ED0C7B">
      <w:pPr>
        <w:ind w:right="141"/>
        <w:jc w:val="both"/>
        <w:rPr>
          <w:rFonts w:ascii="Cambria" w:hAnsi="Cambria"/>
          <w:bCs/>
          <w:u w:val="single"/>
          <w:lang w:val="bg-BG"/>
        </w:rPr>
      </w:pPr>
      <w:r w:rsidRPr="00C109A4">
        <w:rPr>
          <w:rFonts w:ascii="Verdana" w:hAnsi="Verdana" w:cs="Arial"/>
          <w:color w:val="000000"/>
        </w:rPr>
        <w:t>Възложителят е информиран за следващите</w:t>
      </w:r>
      <w:bookmarkStart w:id="0" w:name="_GoBack"/>
      <w:bookmarkEnd w:id="0"/>
      <w:r w:rsidRPr="00C109A4">
        <w:rPr>
          <w:rFonts w:ascii="Verdana" w:hAnsi="Verdana" w:cs="Arial"/>
          <w:color w:val="000000"/>
        </w:rPr>
        <w:t xml:space="preserve"> действия, които трябва да предприеме за провеждане на процедурата по екологична оценка, в </w:t>
      </w:r>
      <w:proofErr w:type="spellStart"/>
      <w:r w:rsidRPr="00C109A4">
        <w:rPr>
          <w:rFonts w:ascii="Verdana" w:hAnsi="Verdana" w:cs="Arial"/>
          <w:color w:val="000000"/>
        </w:rPr>
        <w:t>т.ч</w:t>
      </w:r>
      <w:proofErr w:type="spellEnd"/>
      <w:r w:rsidRPr="00C109A4">
        <w:rPr>
          <w:rFonts w:ascii="Verdana" w:hAnsi="Verdana" w:cs="Arial"/>
          <w:color w:val="000000"/>
        </w:rPr>
        <w:t xml:space="preserve">. ОС, с писмо изх. № </w:t>
      </w:r>
      <w:r w:rsidR="003D38A8">
        <w:rPr>
          <w:rFonts w:ascii="Verdana" w:hAnsi="Verdana" w:cs="Arial"/>
          <w:color w:val="000000"/>
          <w:lang w:val="bg-BG"/>
        </w:rPr>
        <w:t>ОВОС-</w:t>
      </w:r>
      <w:r w:rsidR="006D2365">
        <w:rPr>
          <w:rFonts w:ascii="Verdana" w:hAnsi="Verdana" w:cs="Arial"/>
          <w:color w:val="000000"/>
          <w:lang w:val="bg-BG"/>
        </w:rPr>
        <w:t>2524</w:t>
      </w:r>
      <w:r w:rsidR="00870861">
        <w:rPr>
          <w:rFonts w:ascii="Verdana" w:hAnsi="Verdana" w:cs="Arial"/>
          <w:color w:val="000000"/>
          <w:lang w:val="bg-BG"/>
        </w:rPr>
        <w:t>-1</w:t>
      </w:r>
      <w:r w:rsidR="003D38A8">
        <w:rPr>
          <w:rFonts w:ascii="Verdana" w:hAnsi="Verdana" w:cs="Arial"/>
          <w:color w:val="000000"/>
        </w:rPr>
        <w:t>/</w:t>
      </w:r>
      <w:r w:rsidR="006D2365">
        <w:rPr>
          <w:rFonts w:ascii="Verdana" w:hAnsi="Verdana" w:cs="Arial"/>
          <w:color w:val="000000"/>
          <w:lang w:val="bg-BG"/>
        </w:rPr>
        <w:t>0</w:t>
      </w:r>
      <w:r w:rsidR="00E07F9F">
        <w:rPr>
          <w:rFonts w:ascii="Verdana" w:hAnsi="Verdana" w:cs="Arial"/>
          <w:color w:val="000000"/>
          <w:lang w:val="bg-BG"/>
        </w:rPr>
        <w:t>6</w:t>
      </w:r>
      <w:r w:rsidR="003D38A8">
        <w:rPr>
          <w:rFonts w:ascii="Verdana" w:hAnsi="Verdana" w:cs="Arial"/>
          <w:color w:val="000000"/>
        </w:rPr>
        <w:t>.</w:t>
      </w:r>
      <w:r w:rsidR="006D2365">
        <w:rPr>
          <w:rFonts w:ascii="Verdana" w:hAnsi="Verdana" w:cs="Arial"/>
          <w:color w:val="000000"/>
          <w:lang w:val="bg-BG"/>
        </w:rPr>
        <w:t>12</w:t>
      </w:r>
      <w:r>
        <w:rPr>
          <w:rFonts w:ascii="Verdana" w:hAnsi="Verdana" w:cs="Arial"/>
          <w:color w:val="000000"/>
        </w:rPr>
        <w:t>.202</w:t>
      </w:r>
      <w:r w:rsidR="00493D90">
        <w:rPr>
          <w:rFonts w:ascii="Verdana" w:hAnsi="Verdana" w:cs="Arial"/>
          <w:color w:val="000000"/>
          <w:lang w:val="bg-BG"/>
        </w:rPr>
        <w:t>1</w:t>
      </w:r>
      <w:r w:rsidRPr="00C109A4">
        <w:rPr>
          <w:rFonts w:ascii="Verdana" w:hAnsi="Verdana" w:cs="Arial"/>
          <w:color w:val="000000"/>
        </w:rPr>
        <w:t>г.</w:t>
      </w:r>
    </w:p>
    <w:sectPr w:rsidR="00FB7FBF" w:rsidRPr="006F43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altName w:val="Cambria"/>
    <w:panose1 w:val="02040503050406030204"/>
    <w:charset w:val="CC"/>
    <w:family w:val="roman"/>
    <w:pitch w:val="variable"/>
    <w:sig w:usb0="E00002FF" w:usb1="400004FF" w:usb2="00000000" w:usb3="00000000" w:csb0="0000019F" w:csb1="00000000"/>
  </w:font>
  <w:font w:name="Futura Bk">
    <w:altName w:val="Century Gothic"/>
    <w:charset w:val="CC"/>
    <w:family w:val="swiss"/>
    <w:pitch w:val="variable"/>
    <w:sig w:usb0="00000287" w:usb1="00000000" w:usb2="00000000" w:usb3="00000000" w:csb0="0000009F" w:csb1="00000000"/>
  </w:font>
  <w:font w:name="TimesNewRomanPSMT">
    <w:panose1 w:val="00000000000000000000"/>
    <w:charset w:val="CC"/>
    <w:family w:val="auto"/>
    <w:notTrueType/>
    <w:pitch w:val="default"/>
    <w:sig w:usb0="00000201" w:usb1="00000000" w:usb2="00000000" w:usb3="00000000" w:csb0="00000004" w:csb1="00000000"/>
  </w:font>
  <w:font w:name="TimesNewRomanPS-BoldMT">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147BF"/>
    <w:multiLevelType w:val="multilevel"/>
    <w:tmpl w:val="88325860"/>
    <w:lvl w:ilvl="0">
      <w:start w:val="1"/>
      <w:numFmt w:val="decimal"/>
      <w:lvlText w:val="%1."/>
      <w:lvlJc w:val="left"/>
      <w:pPr>
        <w:tabs>
          <w:tab w:val="num" w:pos="720"/>
        </w:tabs>
        <w:ind w:left="720" w:hanging="360"/>
      </w:pPr>
      <w:rPr>
        <w:rFonts w:cs="Times New Roman" w:hint="default"/>
        <w:b/>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 w15:restartNumberingAfterBreak="0">
    <w:nsid w:val="0DEC37F4"/>
    <w:multiLevelType w:val="hybridMultilevel"/>
    <w:tmpl w:val="F64673EE"/>
    <w:lvl w:ilvl="0" w:tplc="8E28161E">
      <w:start w:val="1"/>
      <w:numFmt w:val="decimal"/>
      <w:lvlText w:val="%1."/>
      <w:lvlJc w:val="left"/>
      <w:pPr>
        <w:tabs>
          <w:tab w:val="num" w:pos="945"/>
        </w:tabs>
        <w:ind w:left="945" w:hanging="360"/>
      </w:pPr>
      <w:rPr>
        <w:rFonts w:cs="Times New Roman" w:hint="default"/>
      </w:rPr>
    </w:lvl>
    <w:lvl w:ilvl="1" w:tplc="04020019" w:tentative="1">
      <w:start w:val="1"/>
      <w:numFmt w:val="lowerLetter"/>
      <w:lvlText w:val="%2."/>
      <w:lvlJc w:val="left"/>
      <w:pPr>
        <w:tabs>
          <w:tab w:val="num" w:pos="1665"/>
        </w:tabs>
        <w:ind w:left="1665" w:hanging="360"/>
      </w:pPr>
      <w:rPr>
        <w:rFonts w:cs="Times New Roman"/>
      </w:rPr>
    </w:lvl>
    <w:lvl w:ilvl="2" w:tplc="0402001B" w:tentative="1">
      <w:start w:val="1"/>
      <w:numFmt w:val="lowerRoman"/>
      <w:lvlText w:val="%3."/>
      <w:lvlJc w:val="right"/>
      <w:pPr>
        <w:tabs>
          <w:tab w:val="num" w:pos="2385"/>
        </w:tabs>
        <w:ind w:left="2385" w:hanging="180"/>
      </w:pPr>
      <w:rPr>
        <w:rFonts w:cs="Times New Roman"/>
      </w:rPr>
    </w:lvl>
    <w:lvl w:ilvl="3" w:tplc="0402000F" w:tentative="1">
      <w:start w:val="1"/>
      <w:numFmt w:val="decimal"/>
      <w:lvlText w:val="%4."/>
      <w:lvlJc w:val="left"/>
      <w:pPr>
        <w:tabs>
          <w:tab w:val="num" w:pos="3105"/>
        </w:tabs>
        <w:ind w:left="3105" w:hanging="360"/>
      </w:pPr>
      <w:rPr>
        <w:rFonts w:cs="Times New Roman"/>
      </w:rPr>
    </w:lvl>
    <w:lvl w:ilvl="4" w:tplc="04020019" w:tentative="1">
      <w:start w:val="1"/>
      <w:numFmt w:val="lowerLetter"/>
      <w:lvlText w:val="%5."/>
      <w:lvlJc w:val="left"/>
      <w:pPr>
        <w:tabs>
          <w:tab w:val="num" w:pos="3825"/>
        </w:tabs>
        <w:ind w:left="3825" w:hanging="360"/>
      </w:pPr>
      <w:rPr>
        <w:rFonts w:cs="Times New Roman"/>
      </w:rPr>
    </w:lvl>
    <w:lvl w:ilvl="5" w:tplc="0402001B" w:tentative="1">
      <w:start w:val="1"/>
      <w:numFmt w:val="lowerRoman"/>
      <w:lvlText w:val="%6."/>
      <w:lvlJc w:val="right"/>
      <w:pPr>
        <w:tabs>
          <w:tab w:val="num" w:pos="4545"/>
        </w:tabs>
        <w:ind w:left="4545" w:hanging="180"/>
      </w:pPr>
      <w:rPr>
        <w:rFonts w:cs="Times New Roman"/>
      </w:rPr>
    </w:lvl>
    <w:lvl w:ilvl="6" w:tplc="0402000F" w:tentative="1">
      <w:start w:val="1"/>
      <w:numFmt w:val="decimal"/>
      <w:lvlText w:val="%7."/>
      <w:lvlJc w:val="left"/>
      <w:pPr>
        <w:tabs>
          <w:tab w:val="num" w:pos="5265"/>
        </w:tabs>
        <w:ind w:left="5265" w:hanging="360"/>
      </w:pPr>
      <w:rPr>
        <w:rFonts w:cs="Times New Roman"/>
      </w:rPr>
    </w:lvl>
    <w:lvl w:ilvl="7" w:tplc="04020019" w:tentative="1">
      <w:start w:val="1"/>
      <w:numFmt w:val="lowerLetter"/>
      <w:lvlText w:val="%8."/>
      <w:lvlJc w:val="left"/>
      <w:pPr>
        <w:tabs>
          <w:tab w:val="num" w:pos="5985"/>
        </w:tabs>
        <w:ind w:left="5985" w:hanging="360"/>
      </w:pPr>
      <w:rPr>
        <w:rFonts w:cs="Times New Roman"/>
      </w:rPr>
    </w:lvl>
    <w:lvl w:ilvl="8" w:tplc="0402001B" w:tentative="1">
      <w:start w:val="1"/>
      <w:numFmt w:val="lowerRoman"/>
      <w:lvlText w:val="%9."/>
      <w:lvlJc w:val="right"/>
      <w:pPr>
        <w:tabs>
          <w:tab w:val="num" w:pos="6705"/>
        </w:tabs>
        <w:ind w:left="6705" w:hanging="180"/>
      </w:pPr>
      <w:rPr>
        <w:rFonts w:cs="Times New Roman"/>
      </w:rPr>
    </w:lvl>
  </w:abstractNum>
  <w:abstractNum w:abstractNumId="2" w15:restartNumberingAfterBreak="0">
    <w:nsid w:val="392919BF"/>
    <w:multiLevelType w:val="hybridMultilevel"/>
    <w:tmpl w:val="53D4451C"/>
    <w:lvl w:ilvl="0" w:tplc="A16AFDCE">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0C284B"/>
    <w:multiLevelType w:val="hybridMultilevel"/>
    <w:tmpl w:val="ADD8A54A"/>
    <w:lvl w:ilvl="0" w:tplc="D99EFB98">
      <w:numFmt w:val="bullet"/>
      <w:lvlText w:val="-"/>
      <w:lvlJc w:val="left"/>
      <w:pPr>
        <w:ind w:left="435" w:hanging="360"/>
      </w:pPr>
      <w:rPr>
        <w:rFonts w:ascii="Verdana" w:eastAsia="Times New Roman" w:hAnsi="Verdana" w:cs="Times New Roman" w:hint="default"/>
        <w:b w:val="0"/>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4" w15:restartNumberingAfterBreak="0">
    <w:nsid w:val="469A4859"/>
    <w:multiLevelType w:val="hybridMultilevel"/>
    <w:tmpl w:val="7384F886"/>
    <w:lvl w:ilvl="0" w:tplc="054441A2">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ED0AB0"/>
    <w:multiLevelType w:val="hybridMultilevel"/>
    <w:tmpl w:val="5AB08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0A296E"/>
    <w:multiLevelType w:val="hybridMultilevel"/>
    <w:tmpl w:val="9EA8013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65CB70D3"/>
    <w:multiLevelType w:val="hybridMultilevel"/>
    <w:tmpl w:val="2FBA4302"/>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8" w15:restartNumberingAfterBreak="0">
    <w:nsid w:val="67FA41CA"/>
    <w:multiLevelType w:val="multilevel"/>
    <w:tmpl w:val="9A6240B2"/>
    <w:lvl w:ilvl="0">
      <w:start w:val="1"/>
      <w:numFmt w:val="decimal"/>
      <w:lvlText w:val="%1."/>
      <w:lvlJc w:val="left"/>
      <w:pPr>
        <w:ind w:left="502" w:hanging="360"/>
      </w:pPr>
      <w:rPr>
        <w:rFonts w:hint="default"/>
        <w:b/>
      </w:rPr>
    </w:lvl>
    <w:lvl w:ilvl="1">
      <w:start w:val="1"/>
      <w:numFmt w:val="decimal"/>
      <w:isLgl/>
      <w:lvlText w:val="%1.%2."/>
      <w:lvlJc w:val="left"/>
      <w:pPr>
        <w:ind w:left="862" w:hanging="720"/>
      </w:pPr>
      <w:rPr>
        <w:rFonts w:hint="default"/>
        <w:b w:val="0"/>
      </w:rPr>
    </w:lvl>
    <w:lvl w:ilvl="2">
      <w:start w:val="1"/>
      <w:numFmt w:val="decimal"/>
      <w:isLgl/>
      <w:lvlText w:val="%1.%2.%3."/>
      <w:lvlJc w:val="left"/>
      <w:pPr>
        <w:ind w:left="1222" w:hanging="1080"/>
      </w:pPr>
      <w:rPr>
        <w:rFonts w:hint="default"/>
        <w:b w:val="0"/>
      </w:rPr>
    </w:lvl>
    <w:lvl w:ilvl="3">
      <w:start w:val="1"/>
      <w:numFmt w:val="decimal"/>
      <w:isLgl/>
      <w:lvlText w:val="%1.%2.%3.%4."/>
      <w:lvlJc w:val="left"/>
      <w:pPr>
        <w:ind w:left="1222" w:hanging="1080"/>
      </w:pPr>
      <w:rPr>
        <w:rFonts w:hint="default"/>
        <w:b w:val="0"/>
      </w:rPr>
    </w:lvl>
    <w:lvl w:ilvl="4">
      <w:start w:val="1"/>
      <w:numFmt w:val="decimal"/>
      <w:isLgl/>
      <w:lvlText w:val="%1.%2.%3.%4.%5."/>
      <w:lvlJc w:val="left"/>
      <w:pPr>
        <w:ind w:left="1582" w:hanging="1440"/>
      </w:pPr>
      <w:rPr>
        <w:rFonts w:hint="default"/>
        <w:b w:val="0"/>
      </w:rPr>
    </w:lvl>
    <w:lvl w:ilvl="5">
      <w:start w:val="1"/>
      <w:numFmt w:val="decimal"/>
      <w:isLgl/>
      <w:lvlText w:val="%1.%2.%3.%4.%5.%6."/>
      <w:lvlJc w:val="left"/>
      <w:pPr>
        <w:ind w:left="1942" w:hanging="1800"/>
      </w:pPr>
      <w:rPr>
        <w:rFonts w:hint="default"/>
        <w:b w:val="0"/>
      </w:rPr>
    </w:lvl>
    <w:lvl w:ilvl="6">
      <w:start w:val="1"/>
      <w:numFmt w:val="decimal"/>
      <w:isLgl/>
      <w:lvlText w:val="%1.%2.%3.%4.%5.%6.%7."/>
      <w:lvlJc w:val="left"/>
      <w:pPr>
        <w:ind w:left="1942" w:hanging="1800"/>
      </w:pPr>
      <w:rPr>
        <w:rFonts w:hint="default"/>
        <w:b w:val="0"/>
      </w:rPr>
    </w:lvl>
    <w:lvl w:ilvl="7">
      <w:start w:val="1"/>
      <w:numFmt w:val="decimal"/>
      <w:isLgl/>
      <w:lvlText w:val="%1.%2.%3.%4.%5.%6.%7.%8."/>
      <w:lvlJc w:val="left"/>
      <w:pPr>
        <w:ind w:left="2302" w:hanging="2160"/>
      </w:pPr>
      <w:rPr>
        <w:rFonts w:hint="default"/>
        <w:b w:val="0"/>
      </w:rPr>
    </w:lvl>
    <w:lvl w:ilvl="8">
      <w:start w:val="1"/>
      <w:numFmt w:val="decimal"/>
      <w:isLgl/>
      <w:lvlText w:val="%1.%2.%3.%4.%5.%6.%7.%8.%9."/>
      <w:lvlJc w:val="left"/>
      <w:pPr>
        <w:ind w:left="2662" w:hanging="2520"/>
      </w:pPr>
      <w:rPr>
        <w:rFonts w:hint="default"/>
        <w:b w:val="0"/>
      </w:rPr>
    </w:lvl>
  </w:abstractNum>
  <w:abstractNum w:abstractNumId="9" w15:restartNumberingAfterBreak="0">
    <w:nsid w:val="6F487ABB"/>
    <w:multiLevelType w:val="hybridMultilevel"/>
    <w:tmpl w:val="32E63062"/>
    <w:lvl w:ilvl="0" w:tplc="08090001">
      <w:start w:val="1"/>
      <w:numFmt w:val="bullet"/>
      <w:lvlText w:val=""/>
      <w:lvlJc w:val="left"/>
      <w:pPr>
        <w:ind w:left="1202" w:hanging="360"/>
      </w:pPr>
      <w:rPr>
        <w:rFonts w:ascii="Symbol" w:hAnsi="Symbol" w:hint="default"/>
      </w:rPr>
    </w:lvl>
    <w:lvl w:ilvl="1" w:tplc="08090003" w:tentative="1">
      <w:start w:val="1"/>
      <w:numFmt w:val="bullet"/>
      <w:lvlText w:val="o"/>
      <w:lvlJc w:val="left"/>
      <w:pPr>
        <w:ind w:left="1922" w:hanging="360"/>
      </w:pPr>
      <w:rPr>
        <w:rFonts w:ascii="Courier New" w:hAnsi="Courier New" w:cs="Courier New" w:hint="default"/>
      </w:rPr>
    </w:lvl>
    <w:lvl w:ilvl="2" w:tplc="08090005" w:tentative="1">
      <w:start w:val="1"/>
      <w:numFmt w:val="bullet"/>
      <w:lvlText w:val=""/>
      <w:lvlJc w:val="left"/>
      <w:pPr>
        <w:ind w:left="2642" w:hanging="360"/>
      </w:pPr>
      <w:rPr>
        <w:rFonts w:ascii="Wingdings" w:hAnsi="Wingdings" w:hint="default"/>
      </w:rPr>
    </w:lvl>
    <w:lvl w:ilvl="3" w:tplc="08090001" w:tentative="1">
      <w:start w:val="1"/>
      <w:numFmt w:val="bullet"/>
      <w:lvlText w:val=""/>
      <w:lvlJc w:val="left"/>
      <w:pPr>
        <w:ind w:left="3362" w:hanging="360"/>
      </w:pPr>
      <w:rPr>
        <w:rFonts w:ascii="Symbol" w:hAnsi="Symbol" w:hint="default"/>
      </w:rPr>
    </w:lvl>
    <w:lvl w:ilvl="4" w:tplc="08090003" w:tentative="1">
      <w:start w:val="1"/>
      <w:numFmt w:val="bullet"/>
      <w:lvlText w:val="o"/>
      <w:lvlJc w:val="left"/>
      <w:pPr>
        <w:ind w:left="4082" w:hanging="360"/>
      </w:pPr>
      <w:rPr>
        <w:rFonts w:ascii="Courier New" w:hAnsi="Courier New" w:cs="Courier New" w:hint="default"/>
      </w:rPr>
    </w:lvl>
    <w:lvl w:ilvl="5" w:tplc="08090005" w:tentative="1">
      <w:start w:val="1"/>
      <w:numFmt w:val="bullet"/>
      <w:lvlText w:val=""/>
      <w:lvlJc w:val="left"/>
      <w:pPr>
        <w:ind w:left="4802" w:hanging="360"/>
      </w:pPr>
      <w:rPr>
        <w:rFonts w:ascii="Wingdings" w:hAnsi="Wingdings" w:hint="default"/>
      </w:rPr>
    </w:lvl>
    <w:lvl w:ilvl="6" w:tplc="08090001" w:tentative="1">
      <w:start w:val="1"/>
      <w:numFmt w:val="bullet"/>
      <w:lvlText w:val=""/>
      <w:lvlJc w:val="left"/>
      <w:pPr>
        <w:ind w:left="5522" w:hanging="360"/>
      </w:pPr>
      <w:rPr>
        <w:rFonts w:ascii="Symbol" w:hAnsi="Symbol" w:hint="default"/>
      </w:rPr>
    </w:lvl>
    <w:lvl w:ilvl="7" w:tplc="08090003" w:tentative="1">
      <w:start w:val="1"/>
      <w:numFmt w:val="bullet"/>
      <w:lvlText w:val="o"/>
      <w:lvlJc w:val="left"/>
      <w:pPr>
        <w:ind w:left="6242" w:hanging="360"/>
      </w:pPr>
      <w:rPr>
        <w:rFonts w:ascii="Courier New" w:hAnsi="Courier New" w:cs="Courier New" w:hint="default"/>
      </w:rPr>
    </w:lvl>
    <w:lvl w:ilvl="8" w:tplc="08090005" w:tentative="1">
      <w:start w:val="1"/>
      <w:numFmt w:val="bullet"/>
      <w:lvlText w:val=""/>
      <w:lvlJc w:val="left"/>
      <w:pPr>
        <w:ind w:left="6962" w:hanging="360"/>
      </w:pPr>
      <w:rPr>
        <w:rFonts w:ascii="Wingdings" w:hAnsi="Wingdings" w:hint="default"/>
      </w:rPr>
    </w:lvl>
  </w:abstractNum>
  <w:abstractNum w:abstractNumId="10" w15:restartNumberingAfterBreak="0">
    <w:nsid w:val="7F617A80"/>
    <w:multiLevelType w:val="hybridMultilevel"/>
    <w:tmpl w:val="8A486AF6"/>
    <w:lvl w:ilvl="0" w:tplc="08090001">
      <w:start w:val="1"/>
      <w:numFmt w:val="bullet"/>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num w:numId="1">
    <w:abstractNumId w:val="0"/>
  </w:num>
  <w:num w:numId="2">
    <w:abstractNumId w:val="1"/>
  </w:num>
  <w:num w:numId="3">
    <w:abstractNumId w:val="6"/>
  </w:num>
  <w:num w:numId="4">
    <w:abstractNumId w:val="9"/>
  </w:num>
  <w:num w:numId="5">
    <w:abstractNumId w:val="8"/>
  </w:num>
  <w:num w:numId="6">
    <w:abstractNumId w:val="2"/>
  </w:num>
  <w:num w:numId="7">
    <w:abstractNumId w:val="5"/>
  </w:num>
  <w:num w:numId="8">
    <w:abstractNumId w:val="10"/>
  </w:num>
  <w:num w:numId="9">
    <w:abstractNumId w:val="7"/>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3E5"/>
    <w:rsid w:val="00001386"/>
    <w:rsid w:val="00021114"/>
    <w:rsid w:val="00034F51"/>
    <w:rsid w:val="00054506"/>
    <w:rsid w:val="000545A5"/>
    <w:rsid w:val="000724C8"/>
    <w:rsid w:val="00076B6C"/>
    <w:rsid w:val="00076B82"/>
    <w:rsid w:val="00076E4F"/>
    <w:rsid w:val="000848D2"/>
    <w:rsid w:val="00084B04"/>
    <w:rsid w:val="000C1A2C"/>
    <w:rsid w:val="000C3D23"/>
    <w:rsid w:val="000C66E9"/>
    <w:rsid w:val="000C6E56"/>
    <w:rsid w:val="000D5A13"/>
    <w:rsid w:val="00111BFA"/>
    <w:rsid w:val="00113DC8"/>
    <w:rsid w:val="00115E43"/>
    <w:rsid w:val="00121929"/>
    <w:rsid w:val="00146575"/>
    <w:rsid w:val="00155E3A"/>
    <w:rsid w:val="00186309"/>
    <w:rsid w:val="001A54FD"/>
    <w:rsid w:val="001B6F3E"/>
    <w:rsid w:val="001C36D3"/>
    <w:rsid w:val="001D5393"/>
    <w:rsid w:val="001F2ED8"/>
    <w:rsid w:val="001F5536"/>
    <w:rsid w:val="002355A4"/>
    <w:rsid w:val="002667DE"/>
    <w:rsid w:val="00267E40"/>
    <w:rsid w:val="00274DDB"/>
    <w:rsid w:val="00280997"/>
    <w:rsid w:val="00281645"/>
    <w:rsid w:val="00283140"/>
    <w:rsid w:val="00285C4A"/>
    <w:rsid w:val="002975E4"/>
    <w:rsid w:val="002A077E"/>
    <w:rsid w:val="002C652F"/>
    <w:rsid w:val="002D3AED"/>
    <w:rsid w:val="002F777A"/>
    <w:rsid w:val="003014DC"/>
    <w:rsid w:val="00302B34"/>
    <w:rsid w:val="00316F6D"/>
    <w:rsid w:val="0034460A"/>
    <w:rsid w:val="003508CD"/>
    <w:rsid w:val="00353404"/>
    <w:rsid w:val="00361156"/>
    <w:rsid w:val="003734D9"/>
    <w:rsid w:val="003735C4"/>
    <w:rsid w:val="00383576"/>
    <w:rsid w:val="00391EB4"/>
    <w:rsid w:val="003A7D89"/>
    <w:rsid w:val="003D38A8"/>
    <w:rsid w:val="003D4567"/>
    <w:rsid w:val="003F1D65"/>
    <w:rsid w:val="0041353B"/>
    <w:rsid w:val="00420C59"/>
    <w:rsid w:val="00424F6D"/>
    <w:rsid w:val="00445B6E"/>
    <w:rsid w:val="00460C64"/>
    <w:rsid w:val="00480E0D"/>
    <w:rsid w:val="00482597"/>
    <w:rsid w:val="0048382A"/>
    <w:rsid w:val="00493D90"/>
    <w:rsid w:val="004B285F"/>
    <w:rsid w:val="004B696A"/>
    <w:rsid w:val="004E02D2"/>
    <w:rsid w:val="004E057E"/>
    <w:rsid w:val="004F4C56"/>
    <w:rsid w:val="00500BDB"/>
    <w:rsid w:val="0050164E"/>
    <w:rsid w:val="00521CB9"/>
    <w:rsid w:val="0053437F"/>
    <w:rsid w:val="00540F8A"/>
    <w:rsid w:val="00547B17"/>
    <w:rsid w:val="00554E02"/>
    <w:rsid w:val="0058076C"/>
    <w:rsid w:val="00593BE1"/>
    <w:rsid w:val="005963DE"/>
    <w:rsid w:val="00596A53"/>
    <w:rsid w:val="005A0F2E"/>
    <w:rsid w:val="005D75F1"/>
    <w:rsid w:val="005F72B2"/>
    <w:rsid w:val="00605468"/>
    <w:rsid w:val="00607927"/>
    <w:rsid w:val="0062745D"/>
    <w:rsid w:val="00631CD6"/>
    <w:rsid w:val="0063373A"/>
    <w:rsid w:val="00653831"/>
    <w:rsid w:val="00693380"/>
    <w:rsid w:val="00693FA6"/>
    <w:rsid w:val="006A016B"/>
    <w:rsid w:val="006D03BE"/>
    <w:rsid w:val="006D2365"/>
    <w:rsid w:val="006E7C29"/>
    <w:rsid w:val="006E7CF9"/>
    <w:rsid w:val="006F1BCA"/>
    <w:rsid w:val="006F43D8"/>
    <w:rsid w:val="00720FE1"/>
    <w:rsid w:val="007231C0"/>
    <w:rsid w:val="00742033"/>
    <w:rsid w:val="00746444"/>
    <w:rsid w:val="00751C3E"/>
    <w:rsid w:val="00756078"/>
    <w:rsid w:val="007743E3"/>
    <w:rsid w:val="00795FBF"/>
    <w:rsid w:val="00797A1A"/>
    <w:rsid w:val="007A20AA"/>
    <w:rsid w:val="007C6B6E"/>
    <w:rsid w:val="007D7263"/>
    <w:rsid w:val="007E050A"/>
    <w:rsid w:val="007E570B"/>
    <w:rsid w:val="007E6F6E"/>
    <w:rsid w:val="007F3575"/>
    <w:rsid w:val="00816DE9"/>
    <w:rsid w:val="0083338D"/>
    <w:rsid w:val="008423C8"/>
    <w:rsid w:val="00863E58"/>
    <w:rsid w:val="00870861"/>
    <w:rsid w:val="00897940"/>
    <w:rsid w:val="008A2D78"/>
    <w:rsid w:val="008A6C2D"/>
    <w:rsid w:val="00917EAF"/>
    <w:rsid w:val="009233AE"/>
    <w:rsid w:val="00936958"/>
    <w:rsid w:val="00961B06"/>
    <w:rsid w:val="009A6A0A"/>
    <w:rsid w:val="009C5605"/>
    <w:rsid w:val="009C7CBF"/>
    <w:rsid w:val="00A014AC"/>
    <w:rsid w:val="00A015B3"/>
    <w:rsid w:val="00A0475B"/>
    <w:rsid w:val="00A07421"/>
    <w:rsid w:val="00A3673F"/>
    <w:rsid w:val="00A54DBD"/>
    <w:rsid w:val="00A84081"/>
    <w:rsid w:val="00A87EA4"/>
    <w:rsid w:val="00AA1763"/>
    <w:rsid w:val="00AC0E40"/>
    <w:rsid w:val="00AD1E90"/>
    <w:rsid w:val="00AD668F"/>
    <w:rsid w:val="00AE091D"/>
    <w:rsid w:val="00B00B98"/>
    <w:rsid w:val="00B01E6E"/>
    <w:rsid w:val="00B4004C"/>
    <w:rsid w:val="00B41174"/>
    <w:rsid w:val="00B4186B"/>
    <w:rsid w:val="00B44678"/>
    <w:rsid w:val="00B5272A"/>
    <w:rsid w:val="00B539D3"/>
    <w:rsid w:val="00B6061C"/>
    <w:rsid w:val="00B60BDF"/>
    <w:rsid w:val="00B700B3"/>
    <w:rsid w:val="00B71428"/>
    <w:rsid w:val="00B73D1A"/>
    <w:rsid w:val="00B841B3"/>
    <w:rsid w:val="00B9056F"/>
    <w:rsid w:val="00B93669"/>
    <w:rsid w:val="00BB04AF"/>
    <w:rsid w:val="00BE1F7A"/>
    <w:rsid w:val="00BF21AB"/>
    <w:rsid w:val="00BF66AB"/>
    <w:rsid w:val="00C07119"/>
    <w:rsid w:val="00C109A4"/>
    <w:rsid w:val="00C17BF6"/>
    <w:rsid w:val="00C430F8"/>
    <w:rsid w:val="00C74198"/>
    <w:rsid w:val="00C766AF"/>
    <w:rsid w:val="00C86277"/>
    <w:rsid w:val="00C911D7"/>
    <w:rsid w:val="00CA0502"/>
    <w:rsid w:val="00CA7B90"/>
    <w:rsid w:val="00CB6862"/>
    <w:rsid w:val="00CE094F"/>
    <w:rsid w:val="00CF1B0F"/>
    <w:rsid w:val="00CF21D5"/>
    <w:rsid w:val="00CF4240"/>
    <w:rsid w:val="00D119FB"/>
    <w:rsid w:val="00D401D8"/>
    <w:rsid w:val="00D52159"/>
    <w:rsid w:val="00D635C0"/>
    <w:rsid w:val="00D76634"/>
    <w:rsid w:val="00D85582"/>
    <w:rsid w:val="00D90732"/>
    <w:rsid w:val="00DA220E"/>
    <w:rsid w:val="00DA6DDE"/>
    <w:rsid w:val="00DB51E4"/>
    <w:rsid w:val="00DC1BC7"/>
    <w:rsid w:val="00DC73E5"/>
    <w:rsid w:val="00DD37B5"/>
    <w:rsid w:val="00DD7277"/>
    <w:rsid w:val="00DE58B2"/>
    <w:rsid w:val="00DF2F4D"/>
    <w:rsid w:val="00E07F9F"/>
    <w:rsid w:val="00E16B09"/>
    <w:rsid w:val="00E2292E"/>
    <w:rsid w:val="00E24601"/>
    <w:rsid w:val="00E31A21"/>
    <w:rsid w:val="00E43768"/>
    <w:rsid w:val="00E4798C"/>
    <w:rsid w:val="00E502AA"/>
    <w:rsid w:val="00E64E14"/>
    <w:rsid w:val="00E72366"/>
    <w:rsid w:val="00E76697"/>
    <w:rsid w:val="00E93B5F"/>
    <w:rsid w:val="00E9559F"/>
    <w:rsid w:val="00EB1C3B"/>
    <w:rsid w:val="00EB2EA5"/>
    <w:rsid w:val="00EC7C43"/>
    <w:rsid w:val="00ED0C7B"/>
    <w:rsid w:val="00ED22E6"/>
    <w:rsid w:val="00EE6A92"/>
    <w:rsid w:val="00F00508"/>
    <w:rsid w:val="00F01092"/>
    <w:rsid w:val="00F03791"/>
    <w:rsid w:val="00F0746A"/>
    <w:rsid w:val="00F123EE"/>
    <w:rsid w:val="00F260B7"/>
    <w:rsid w:val="00F32D55"/>
    <w:rsid w:val="00F332D6"/>
    <w:rsid w:val="00F33FD8"/>
    <w:rsid w:val="00F476AD"/>
    <w:rsid w:val="00F60910"/>
    <w:rsid w:val="00F84150"/>
    <w:rsid w:val="00F9089F"/>
    <w:rsid w:val="00F96832"/>
    <w:rsid w:val="00FA1E0A"/>
    <w:rsid w:val="00FB1F0A"/>
    <w:rsid w:val="00FB7FBF"/>
    <w:rsid w:val="00FD112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ADB6A"/>
  <w15:docId w15:val="{E6A2189C-1338-4BF1-BA93-32B8BD2F2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20"/>
        <w:ind w:left="-181" w:right="-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0910"/>
    <w:pPr>
      <w:overflowPunct w:val="0"/>
      <w:autoSpaceDE w:val="0"/>
      <w:autoSpaceDN w:val="0"/>
      <w:adjustRightInd w:val="0"/>
      <w:spacing w:after="0"/>
      <w:ind w:left="0" w:right="0"/>
      <w:textAlignment w:val="baseline"/>
    </w:pPr>
    <w:rPr>
      <w:rFonts w:ascii="Arial" w:eastAsia="Times New Roman" w:hAnsi="Arial" w:cs="Times New Roman"/>
      <w:sz w:val="20"/>
      <w:szCs w:val="20"/>
      <w:lang w:val="en-US"/>
    </w:rPr>
  </w:style>
  <w:style w:type="paragraph" w:styleId="3">
    <w:name w:val="heading 3"/>
    <w:basedOn w:val="a"/>
    <w:next w:val="a"/>
    <w:link w:val="30"/>
    <w:qFormat/>
    <w:rsid w:val="00E502AA"/>
    <w:pPr>
      <w:keepNext/>
      <w:outlineLvl w:val="2"/>
    </w:pPr>
    <w:rPr>
      <w:b/>
      <w:sz w:val="28"/>
    </w:rPr>
  </w:style>
  <w:style w:type="paragraph" w:styleId="4">
    <w:name w:val="heading 4"/>
    <w:basedOn w:val="a"/>
    <w:next w:val="a"/>
    <w:link w:val="40"/>
    <w:uiPriority w:val="9"/>
    <w:semiHidden/>
    <w:unhideWhenUsed/>
    <w:qFormat/>
    <w:rsid w:val="0034460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7743E3"/>
    <w:pPr>
      <w:spacing w:after="120"/>
      <w:ind w:left="283"/>
      <w:textAlignment w:val="auto"/>
    </w:pPr>
  </w:style>
  <w:style w:type="character" w:customStyle="1" w:styleId="a4">
    <w:name w:val="Основен текст с отстъп Знак"/>
    <w:basedOn w:val="a0"/>
    <w:link w:val="a3"/>
    <w:uiPriority w:val="99"/>
    <w:rsid w:val="007743E3"/>
    <w:rPr>
      <w:rFonts w:ascii="Arial" w:eastAsia="Times New Roman" w:hAnsi="Arial" w:cs="Times New Roman"/>
      <w:sz w:val="20"/>
      <w:szCs w:val="20"/>
      <w:lang w:val="en-US"/>
    </w:rPr>
  </w:style>
  <w:style w:type="paragraph" w:styleId="a5">
    <w:name w:val="No Spacing"/>
    <w:uiPriority w:val="1"/>
    <w:qFormat/>
    <w:rsid w:val="00283140"/>
    <w:pPr>
      <w:spacing w:after="0"/>
      <w:ind w:left="0" w:right="0"/>
    </w:pPr>
    <w:rPr>
      <w:rFonts w:ascii="Calibri" w:eastAsia="Calibri" w:hAnsi="Calibri" w:cs="Times New Roman"/>
    </w:rPr>
  </w:style>
  <w:style w:type="character" w:customStyle="1" w:styleId="30">
    <w:name w:val="Заглавие 3 Знак"/>
    <w:basedOn w:val="a0"/>
    <w:link w:val="3"/>
    <w:rsid w:val="00E502AA"/>
    <w:rPr>
      <w:rFonts w:ascii="Arial" w:eastAsia="Times New Roman" w:hAnsi="Arial" w:cs="Times New Roman"/>
      <w:b/>
      <w:sz w:val="28"/>
      <w:szCs w:val="20"/>
      <w:lang w:val="en-US"/>
    </w:rPr>
  </w:style>
  <w:style w:type="character" w:customStyle="1" w:styleId="40">
    <w:name w:val="Заглавие 4 Знак"/>
    <w:basedOn w:val="a0"/>
    <w:link w:val="4"/>
    <w:uiPriority w:val="9"/>
    <w:semiHidden/>
    <w:rsid w:val="0034460A"/>
    <w:rPr>
      <w:rFonts w:asciiTheme="majorHAnsi" w:eastAsiaTheme="majorEastAsia" w:hAnsiTheme="majorHAnsi" w:cstheme="majorBidi"/>
      <w:b/>
      <w:bCs/>
      <w:i/>
      <w:iCs/>
      <w:color w:val="4F81BD" w:themeColor="accent1"/>
      <w:sz w:val="20"/>
      <w:szCs w:val="20"/>
      <w:lang w:val="en-US"/>
    </w:rPr>
  </w:style>
  <w:style w:type="paragraph" w:styleId="a6">
    <w:name w:val="Body Text"/>
    <w:basedOn w:val="a"/>
    <w:link w:val="a7"/>
    <w:uiPriority w:val="99"/>
    <w:unhideWhenUsed/>
    <w:rsid w:val="009233AE"/>
    <w:pPr>
      <w:spacing w:after="120"/>
    </w:pPr>
  </w:style>
  <w:style w:type="character" w:customStyle="1" w:styleId="a7">
    <w:name w:val="Основен текст Знак"/>
    <w:basedOn w:val="a0"/>
    <w:link w:val="a6"/>
    <w:uiPriority w:val="99"/>
    <w:rsid w:val="009233AE"/>
    <w:rPr>
      <w:rFonts w:ascii="Arial" w:eastAsia="Times New Roman" w:hAnsi="Arial" w:cs="Times New Roman"/>
      <w:sz w:val="20"/>
      <w:szCs w:val="20"/>
      <w:lang w:val="en-US"/>
    </w:rPr>
  </w:style>
  <w:style w:type="paragraph" w:styleId="a8">
    <w:name w:val="Normal (Web)"/>
    <w:aliases w:val=" Char Char"/>
    <w:basedOn w:val="a"/>
    <w:link w:val="a9"/>
    <w:uiPriority w:val="99"/>
    <w:rsid w:val="00A84081"/>
    <w:pPr>
      <w:overflowPunct/>
      <w:autoSpaceDE/>
      <w:autoSpaceDN/>
      <w:adjustRightInd/>
      <w:spacing w:before="100" w:beforeAutospacing="1" w:after="100" w:afterAutospacing="1"/>
      <w:textAlignment w:val="auto"/>
    </w:pPr>
    <w:rPr>
      <w:rFonts w:ascii="Times New Roman" w:hAnsi="Times New Roman"/>
      <w:sz w:val="24"/>
      <w:szCs w:val="24"/>
      <w:lang w:val="bg-BG" w:eastAsia="bg-BG"/>
    </w:rPr>
  </w:style>
  <w:style w:type="character" w:customStyle="1" w:styleId="a9">
    <w:name w:val="Нормален (уеб) Знак"/>
    <w:aliases w:val=" Char Char Знак"/>
    <w:link w:val="a8"/>
    <w:uiPriority w:val="99"/>
    <w:locked/>
    <w:rsid w:val="00A84081"/>
    <w:rPr>
      <w:rFonts w:ascii="Times New Roman" w:eastAsia="Times New Roman" w:hAnsi="Times New Roman" w:cs="Times New Roman"/>
      <w:sz w:val="24"/>
      <w:szCs w:val="24"/>
      <w:lang w:eastAsia="bg-BG"/>
    </w:rPr>
  </w:style>
  <w:style w:type="character" w:styleId="aa">
    <w:name w:val="Emphasis"/>
    <w:basedOn w:val="a0"/>
    <w:uiPriority w:val="20"/>
    <w:qFormat/>
    <w:rsid w:val="00115E43"/>
    <w:rPr>
      <w:i/>
      <w:iCs/>
    </w:rPr>
  </w:style>
  <w:style w:type="paragraph" w:customStyle="1" w:styleId="CharChar1Char">
    <w:name w:val="Char Char1 Char"/>
    <w:basedOn w:val="a"/>
    <w:semiHidden/>
    <w:rsid w:val="00115E43"/>
    <w:pPr>
      <w:tabs>
        <w:tab w:val="left" w:pos="709"/>
      </w:tabs>
      <w:overflowPunct/>
      <w:autoSpaceDE/>
      <w:autoSpaceDN/>
      <w:adjustRightInd/>
      <w:textAlignment w:val="auto"/>
    </w:pPr>
    <w:rPr>
      <w:rFonts w:ascii="Futura Bk" w:hAnsi="Futura Bk"/>
      <w:szCs w:val="24"/>
      <w:lang w:val="pl-PL" w:eastAsia="pl-PL"/>
    </w:rPr>
  </w:style>
  <w:style w:type="paragraph" w:customStyle="1" w:styleId="CharChar1Char0">
    <w:name w:val="Char Char1 Char"/>
    <w:basedOn w:val="a"/>
    <w:semiHidden/>
    <w:rsid w:val="00DB51E4"/>
    <w:pPr>
      <w:tabs>
        <w:tab w:val="left" w:pos="709"/>
      </w:tabs>
      <w:overflowPunct/>
      <w:autoSpaceDE/>
      <w:autoSpaceDN/>
      <w:adjustRightInd/>
      <w:textAlignment w:val="auto"/>
    </w:pPr>
    <w:rPr>
      <w:rFonts w:ascii="Futura Bk" w:hAnsi="Futura Bk"/>
      <w:szCs w:val="24"/>
      <w:lang w:val="pl-PL" w:eastAsia="pl-PL"/>
    </w:rPr>
  </w:style>
  <w:style w:type="paragraph" w:styleId="ab">
    <w:name w:val="Title"/>
    <w:basedOn w:val="a"/>
    <w:link w:val="ac"/>
    <w:uiPriority w:val="99"/>
    <w:qFormat/>
    <w:rsid w:val="002667DE"/>
    <w:pPr>
      <w:overflowPunct/>
      <w:autoSpaceDE/>
      <w:autoSpaceDN/>
      <w:adjustRightInd/>
      <w:jc w:val="center"/>
      <w:textAlignment w:val="auto"/>
    </w:pPr>
    <w:rPr>
      <w:rFonts w:ascii="Times New Roman" w:hAnsi="Times New Roman"/>
      <w:b/>
      <w:sz w:val="36"/>
      <w:lang w:val="bg-BG" w:eastAsia="bg-BG"/>
    </w:rPr>
  </w:style>
  <w:style w:type="character" w:customStyle="1" w:styleId="ac">
    <w:name w:val="Заглавие Знак"/>
    <w:basedOn w:val="a0"/>
    <w:link w:val="ab"/>
    <w:uiPriority w:val="99"/>
    <w:rsid w:val="002667DE"/>
    <w:rPr>
      <w:rFonts w:ascii="Times New Roman" w:eastAsia="Times New Roman" w:hAnsi="Times New Roman" w:cs="Times New Roman"/>
      <w:b/>
      <w:sz w:val="36"/>
      <w:szCs w:val="20"/>
      <w:lang w:eastAsia="bg-BG"/>
    </w:rPr>
  </w:style>
  <w:style w:type="paragraph" w:styleId="ad">
    <w:name w:val="List Paragraph"/>
    <w:basedOn w:val="a"/>
    <w:uiPriority w:val="34"/>
    <w:qFormat/>
    <w:rsid w:val="00034F51"/>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06339">
      <w:bodyDiv w:val="1"/>
      <w:marLeft w:val="0"/>
      <w:marRight w:val="0"/>
      <w:marTop w:val="0"/>
      <w:marBottom w:val="0"/>
      <w:divBdr>
        <w:top w:val="none" w:sz="0" w:space="0" w:color="auto"/>
        <w:left w:val="none" w:sz="0" w:space="0" w:color="auto"/>
        <w:bottom w:val="none" w:sz="0" w:space="0" w:color="auto"/>
        <w:right w:val="none" w:sz="0" w:space="0" w:color="auto"/>
      </w:divBdr>
    </w:div>
    <w:div w:id="32003322">
      <w:bodyDiv w:val="1"/>
      <w:marLeft w:val="0"/>
      <w:marRight w:val="0"/>
      <w:marTop w:val="0"/>
      <w:marBottom w:val="0"/>
      <w:divBdr>
        <w:top w:val="none" w:sz="0" w:space="0" w:color="auto"/>
        <w:left w:val="none" w:sz="0" w:space="0" w:color="auto"/>
        <w:bottom w:val="none" w:sz="0" w:space="0" w:color="auto"/>
        <w:right w:val="none" w:sz="0" w:space="0" w:color="auto"/>
      </w:divBdr>
    </w:div>
    <w:div w:id="199365796">
      <w:bodyDiv w:val="1"/>
      <w:marLeft w:val="0"/>
      <w:marRight w:val="0"/>
      <w:marTop w:val="0"/>
      <w:marBottom w:val="0"/>
      <w:divBdr>
        <w:top w:val="none" w:sz="0" w:space="0" w:color="auto"/>
        <w:left w:val="none" w:sz="0" w:space="0" w:color="auto"/>
        <w:bottom w:val="none" w:sz="0" w:space="0" w:color="auto"/>
        <w:right w:val="none" w:sz="0" w:space="0" w:color="auto"/>
      </w:divBdr>
    </w:div>
    <w:div w:id="276720240">
      <w:bodyDiv w:val="1"/>
      <w:marLeft w:val="0"/>
      <w:marRight w:val="0"/>
      <w:marTop w:val="0"/>
      <w:marBottom w:val="0"/>
      <w:divBdr>
        <w:top w:val="none" w:sz="0" w:space="0" w:color="auto"/>
        <w:left w:val="none" w:sz="0" w:space="0" w:color="auto"/>
        <w:bottom w:val="none" w:sz="0" w:space="0" w:color="auto"/>
        <w:right w:val="none" w:sz="0" w:space="0" w:color="auto"/>
      </w:divBdr>
    </w:div>
    <w:div w:id="306783604">
      <w:bodyDiv w:val="1"/>
      <w:marLeft w:val="0"/>
      <w:marRight w:val="0"/>
      <w:marTop w:val="0"/>
      <w:marBottom w:val="0"/>
      <w:divBdr>
        <w:top w:val="none" w:sz="0" w:space="0" w:color="auto"/>
        <w:left w:val="none" w:sz="0" w:space="0" w:color="auto"/>
        <w:bottom w:val="none" w:sz="0" w:space="0" w:color="auto"/>
        <w:right w:val="none" w:sz="0" w:space="0" w:color="auto"/>
      </w:divBdr>
    </w:div>
    <w:div w:id="446853618">
      <w:bodyDiv w:val="1"/>
      <w:marLeft w:val="0"/>
      <w:marRight w:val="0"/>
      <w:marTop w:val="0"/>
      <w:marBottom w:val="0"/>
      <w:divBdr>
        <w:top w:val="none" w:sz="0" w:space="0" w:color="auto"/>
        <w:left w:val="none" w:sz="0" w:space="0" w:color="auto"/>
        <w:bottom w:val="none" w:sz="0" w:space="0" w:color="auto"/>
        <w:right w:val="none" w:sz="0" w:space="0" w:color="auto"/>
      </w:divBdr>
    </w:div>
    <w:div w:id="476144203">
      <w:bodyDiv w:val="1"/>
      <w:marLeft w:val="0"/>
      <w:marRight w:val="0"/>
      <w:marTop w:val="0"/>
      <w:marBottom w:val="0"/>
      <w:divBdr>
        <w:top w:val="none" w:sz="0" w:space="0" w:color="auto"/>
        <w:left w:val="none" w:sz="0" w:space="0" w:color="auto"/>
        <w:bottom w:val="none" w:sz="0" w:space="0" w:color="auto"/>
        <w:right w:val="none" w:sz="0" w:space="0" w:color="auto"/>
      </w:divBdr>
    </w:div>
    <w:div w:id="677851459">
      <w:bodyDiv w:val="1"/>
      <w:marLeft w:val="0"/>
      <w:marRight w:val="0"/>
      <w:marTop w:val="0"/>
      <w:marBottom w:val="0"/>
      <w:divBdr>
        <w:top w:val="none" w:sz="0" w:space="0" w:color="auto"/>
        <w:left w:val="none" w:sz="0" w:space="0" w:color="auto"/>
        <w:bottom w:val="none" w:sz="0" w:space="0" w:color="auto"/>
        <w:right w:val="none" w:sz="0" w:space="0" w:color="auto"/>
      </w:divBdr>
    </w:div>
    <w:div w:id="815148360">
      <w:bodyDiv w:val="1"/>
      <w:marLeft w:val="0"/>
      <w:marRight w:val="0"/>
      <w:marTop w:val="0"/>
      <w:marBottom w:val="0"/>
      <w:divBdr>
        <w:top w:val="none" w:sz="0" w:space="0" w:color="auto"/>
        <w:left w:val="none" w:sz="0" w:space="0" w:color="auto"/>
        <w:bottom w:val="none" w:sz="0" w:space="0" w:color="auto"/>
        <w:right w:val="none" w:sz="0" w:space="0" w:color="auto"/>
      </w:divBdr>
    </w:div>
    <w:div w:id="864441012">
      <w:bodyDiv w:val="1"/>
      <w:marLeft w:val="0"/>
      <w:marRight w:val="0"/>
      <w:marTop w:val="0"/>
      <w:marBottom w:val="0"/>
      <w:divBdr>
        <w:top w:val="none" w:sz="0" w:space="0" w:color="auto"/>
        <w:left w:val="none" w:sz="0" w:space="0" w:color="auto"/>
        <w:bottom w:val="none" w:sz="0" w:space="0" w:color="auto"/>
        <w:right w:val="none" w:sz="0" w:space="0" w:color="auto"/>
      </w:divBdr>
    </w:div>
    <w:div w:id="1041243359">
      <w:bodyDiv w:val="1"/>
      <w:marLeft w:val="0"/>
      <w:marRight w:val="0"/>
      <w:marTop w:val="0"/>
      <w:marBottom w:val="0"/>
      <w:divBdr>
        <w:top w:val="none" w:sz="0" w:space="0" w:color="auto"/>
        <w:left w:val="none" w:sz="0" w:space="0" w:color="auto"/>
        <w:bottom w:val="none" w:sz="0" w:space="0" w:color="auto"/>
        <w:right w:val="none" w:sz="0" w:space="0" w:color="auto"/>
      </w:divBdr>
    </w:div>
    <w:div w:id="1096249096">
      <w:bodyDiv w:val="1"/>
      <w:marLeft w:val="0"/>
      <w:marRight w:val="0"/>
      <w:marTop w:val="0"/>
      <w:marBottom w:val="0"/>
      <w:divBdr>
        <w:top w:val="none" w:sz="0" w:space="0" w:color="auto"/>
        <w:left w:val="none" w:sz="0" w:space="0" w:color="auto"/>
        <w:bottom w:val="none" w:sz="0" w:space="0" w:color="auto"/>
        <w:right w:val="none" w:sz="0" w:space="0" w:color="auto"/>
      </w:divBdr>
    </w:div>
    <w:div w:id="1115563819">
      <w:bodyDiv w:val="1"/>
      <w:marLeft w:val="0"/>
      <w:marRight w:val="0"/>
      <w:marTop w:val="0"/>
      <w:marBottom w:val="0"/>
      <w:divBdr>
        <w:top w:val="none" w:sz="0" w:space="0" w:color="auto"/>
        <w:left w:val="none" w:sz="0" w:space="0" w:color="auto"/>
        <w:bottom w:val="none" w:sz="0" w:space="0" w:color="auto"/>
        <w:right w:val="none" w:sz="0" w:space="0" w:color="auto"/>
      </w:divBdr>
    </w:div>
    <w:div w:id="1600067354">
      <w:bodyDiv w:val="1"/>
      <w:marLeft w:val="0"/>
      <w:marRight w:val="0"/>
      <w:marTop w:val="0"/>
      <w:marBottom w:val="0"/>
      <w:divBdr>
        <w:top w:val="none" w:sz="0" w:space="0" w:color="auto"/>
        <w:left w:val="none" w:sz="0" w:space="0" w:color="auto"/>
        <w:bottom w:val="none" w:sz="0" w:space="0" w:color="auto"/>
        <w:right w:val="none" w:sz="0" w:space="0" w:color="auto"/>
      </w:divBdr>
    </w:div>
    <w:div w:id="1641227710">
      <w:bodyDiv w:val="1"/>
      <w:marLeft w:val="0"/>
      <w:marRight w:val="0"/>
      <w:marTop w:val="0"/>
      <w:marBottom w:val="0"/>
      <w:divBdr>
        <w:top w:val="none" w:sz="0" w:space="0" w:color="auto"/>
        <w:left w:val="none" w:sz="0" w:space="0" w:color="auto"/>
        <w:bottom w:val="none" w:sz="0" w:space="0" w:color="auto"/>
        <w:right w:val="none" w:sz="0" w:space="0" w:color="auto"/>
      </w:divBdr>
    </w:div>
    <w:div w:id="1643535929">
      <w:bodyDiv w:val="1"/>
      <w:marLeft w:val="0"/>
      <w:marRight w:val="0"/>
      <w:marTop w:val="0"/>
      <w:marBottom w:val="0"/>
      <w:divBdr>
        <w:top w:val="none" w:sz="0" w:space="0" w:color="auto"/>
        <w:left w:val="none" w:sz="0" w:space="0" w:color="auto"/>
        <w:bottom w:val="none" w:sz="0" w:space="0" w:color="auto"/>
        <w:right w:val="none" w:sz="0" w:space="0" w:color="auto"/>
      </w:divBdr>
    </w:div>
    <w:div w:id="1674185443">
      <w:bodyDiv w:val="1"/>
      <w:marLeft w:val="0"/>
      <w:marRight w:val="0"/>
      <w:marTop w:val="0"/>
      <w:marBottom w:val="0"/>
      <w:divBdr>
        <w:top w:val="none" w:sz="0" w:space="0" w:color="auto"/>
        <w:left w:val="none" w:sz="0" w:space="0" w:color="auto"/>
        <w:bottom w:val="none" w:sz="0" w:space="0" w:color="auto"/>
        <w:right w:val="none" w:sz="0" w:space="0" w:color="auto"/>
      </w:divBdr>
    </w:div>
    <w:div w:id="1828668296">
      <w:bodyDiv w:val="1"/>
      <w:marLeft w:val="0"/>
      <w:marRight w:val="0"/>
      <w:marTop w:val="0"/>
      <w:marBottom w:val="0"/>
      <w:divBdr>
        <w:top w:val="none" w:sz="0" w:space="0" w:color="auto"/>
        <w:left w:val="none" w:sz="0" w:space="0" w:color="auto"/>
        <w:bottom w:val="none" w:sz="0" w:space="0" w:color="auto"/>
        <w:right w:val="none" w:sz="0" w:space="0" w:color="auto"/>
      </w:divBdr>
    </w:div>
    <w:div w:id="1830249371">
      <w:bodyDiv w:val="1"/>
      <w:marLeft w:val="0"/>
      <w:marRight w:val="0"/>
      <w:marTop w:val="0"/>
      <w:marBottom w:val="0"/>
      <w:divBdr>
        <w:top w:val="none" w:sz="0" w:space="0" w:color="auto"/>
        <w:left w:val="none" w:sz="0" w:space="0" w:color="auto"/>
        <w:bottom w:val="none" w:sz="0" w:space="0" w:color="auto"/>
        <w:right w:val="none" w:sz="0" w:space="0" w:color="auto"/>
      </w:divBdr>
    </w:div>
    <w:div w:id="189970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815</Words>
  <Characters>4646</Characters>
  <Application>Microsoft Office Word</Application>
  <DocSecurity>0</DocSecurity>
  <Lines>38</Lines>
  <Paragraphs>10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 Iliev</dc:creator>
  <cp:lastModifiedBy>Vera Katsarova</cp:lastModifiedBy>
  <cp:revision>5</cp:revision>
  <dcterms:created xsi:type="dcterms:W3CDTF">2021-06-24T11:15:00Z</dcterms:created>
  <dcterms:modified xsi:type="dcterms:W3CDTF">2021-12-08T12:26:00Z</dcterms:modified>
</cp:coreProperties>
</file>