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513B3B" w:rsidRDefault="00076B82" w:rsidP="00513B3B">
      <w:pPr>
        <w:widowControl w:val="0"/>
        <w:ind w:firstLine="708"/>
        <w:jc w:val="both"/>
        <w:rPr>
          <w:rFonts w:ascii="Verdana" w:hAnsi="Verdana"/>
          <w:b/>
          <w:lang w:val="bg-BG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 xml:space="preserve">ъв връзка с </w:t>
      </w:r>
      <w:r w:rsidR="00513B3B">
        <w:rPr>
          <w:rFonts w:ascii="Verdana" w:hAnsi="Verdana" w:cs="Arial"/>
          <w:color w:val="000000"/>
          <w:lang w:val="bg-BG"/>
        </w:rPr>
        <w:t>постъпило</w:t>
      </w:r>
      <w:r w:rsidR="00DE45DC" w:rsidRPr="00DE45DC">
        <w:rPr>
          <w:rFonts w:ascii="Verdana" w:hAnsi="Verdana"/>
          <w:lang w:val="bg-BG" w:eastAsia="bg-BG"/>
        </w:rPr>
        <w:t xml:space="preserve"> </w:t>
      </w:r>
      <w:r w:rsidR="00DE45DC" w:rsidRPr="00DE45DC">
        <w:rPr>
          <w:rFonts w:ascii="Verdana" w:hAnsi="Verdana"/>
          <w:bCs/>
          <w:noProof/>
        </w:rPr>
        <w:t>уведомлени</w:t>
      </w:r>
      <w:r w:rsidR="00513B3B">
        <w:rPr>
          <w:rFonts w:ascii="Verdana" w:hAnsi="Verdana"/>
          <w:bCs/>
          <w:noProof/>
          <w:lang w:val="bg-BG"/>
        </w:rPr>
        <w:t>е</w:t>
      </w:r>
      <w:r w:rsidR="00513B3B">
        <w:rPr>
          <w:rFonts w:ascii="Verdana" w:hAnsi="Verdana"/>
          <w:bCs/>
          <w:noProof/>
        </w:rPr>
        <w:t xml:space="preserve"> </w:t>
      </w:r>
      <w:r w:rsidR="00513B3B" w:rsidRPr="00513B3B">
        <w:rPr>
          <w:rFonts w:ascii="Verdana" w:hAnsi="Verdana"/>
          <w:bCs/>
          <w:lang w:val="bg-BG"/>
        </w:rPr>
        <w:t xml:space="preserve">с вх. № ОВОС-2203/01.10.2024г. за изготвяне на </w:t>
      </w:r>
      <w:r w:rsidR="00513B3B" w:rsidRPr="00513B3B">
        <w:rPr>
          <w:rFonts w:ascii="Verdana" w:hAnsi="Verdana"/>
          <w:bCs/>
        </w:rPr>
        <w:t>Общ устройствен план (</w:t>
      </w:r>
      <w:r w:rsidR="00513B3B" w:rsidRPr="00513B3B">
        <w:rPr>
          <w:rFonts w:ascii="Verdana" w:hAnsi="Verdana"/>
          <w:bCs/>
          <w:lang w:val="bg-BG"/>
        </w:rPr>
        <w:t>ОУП</w:t>
      </w:r>
      <w:r w:rsidR="00513B3B" w:rsidRPr="00513B3B">
        <w:rPr>
          <w:rFonts w:ascii="Verdana" w:hAnsi="Verdana"/>
          <w:bCs/>
        </w:rPr>
        <w:t>)</w:t>
      </w:r>
      <w:r w:rsidR="00513B3B" w:rsidRPr="00513B3B">
        <w:rPr>
          <w:rFonts w:ascii="Verdana" w:hAnsi="Verdana"/>
          <w:bCs/>
          <w:lang w:val="bg-BG"/>
        </w:rPr>
        <w:t xml:space="preserve"> </w:t>
      </w:r>
      <w:r w:rsidR="00513B3B" w:rsidRPr="00513B3B">
        <w:rPr>
          <w:rFonts w:ascii="Verdana" w:hAnsi="Verdana"/>
          <w:bCs/>
        </w:rPr>
        <w:t xml:space="preserve">на </w:t>
      </w:r>
      <w:r w:rsidR="00513B3B" w:rsidRPr="00513B3B">
        <w:rPr>
          <w:rFonts w:ascii="Verdana" w:hAnsi="Verdana"/>
          <w:bCs/>
          <w:lang w:val="bg-BG"/>
        </w:rPr>
        <w:t xml:space="preserve">територията на Община </w:t>
      </w:r>
      <w:r w:rsidR="00513B3B" w:rsidRPr="00513B3B">
        <w:rPr>
          <w:rFonts w:ascii="Verdana" w:hAnsi="Verdana"/>
          <w:bCs/>
        </w:rPr>
        <w:t xml:space="preserve"> </w:t>
      </w:r>
      <w:r w:rsidR="00513B3B" w:rsidRPr="00513B3B">
        <w:rPr>
          <w:rFonts w:ascii="Verdana" w:hAnsi="Verdana"/>
          <w:bCs/>
          <w:lang w:val="bg-BG"/>
        </w:rPr>
        <w:t>Садово</w:t>
      </w:r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r w:rsidR="00115E43" w:rsidRPr="00076B82">
        <w:rPr>
          <w:rFonts w:ascii="Verdana" w:hAnsi="Verdana" w:cs="Arial"/>
          <w:color w:val="000000"/>
        </w:rPr>
        <w:t xml:space="preserve">на основание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</w:t>
      </w:r>
      <w:r w:rsidR="002A6F35">
        <w:rPr>
          <w:rFonts w:ascii="Verdana" w:eastAsia="Calibri" w:hAnsi="Verdana"/>
          <w:lang w:val="bg-BG"/>
        </w:rPr>
        <w:t>(</w:t>
      </w:r>
      <w:r w:rsidR="00C109A4" w:rsidRPr="00C109A4">
        <w:rPr>
          <w:rFonts w:ascii="Verdana" w:eastAsia="Calibri" w:hAnsi="Verdana"/>
          <w:lang w:val="bg-BG"/>
        </w:rPr>
        <w:t>Наредба за ЕО</w:t>
      </w:r>
      <w:r w:rsidR="002A6F35">
        <w:rPr>
          <w:rFonts w:ascii="Verdana" w:eastAsia="Calibri" w:hAnsi="Verdana"/>
          <w:lang w:val="bg-BG"/>
        </w:rPr>
        <w:t>)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</w:t>
      </w:r>
      <w:r w:rsidR="002A6F35">
        <w:rPr>
          <w:rFonts w:ascii="Verdana" w:eastAsia="Calibri" w:hAnsi="Verdana"/>
          <w:lang w:val="bg-BG"/>
        </w:rPr>
        <w:t>та</w:t>
      </w:r>
      <w:r w:rsidR="00C109A4" w:rsidRPr="00C109A4">
        <w:rPr>
          <w:rFonts w:ascii="Verdana" w:eastAsia="Calibri" w:hAnsi="Verdana"/>
          <w:lang w:val="bg-BG"/>
        </w:rPr>
        <w:t xml:space="preserve"> за ЕО</w:t>
      </w:r>
      <w:r w:rsidR="00115E43" w:rsidRPr="00076B82">
        <w:rPr>
          <w:rFonts w:ascii="Verdana" w:hAnsi="Verdana" w:cs="Arial"/>
          <w:color w:val="000000"/>
        </w:rPr>
        <w:t xml:space="preserve">, </w:t>
      </w:r>
      <w:proofErr w:type="spellStart"/>
      <w:r w:rsidR="00115E43" w:rsidRPr="00076B82">
        <w:rPr>
          <w:rFonts w:ascii="Verdana" w:hAnsi="Verdana" w:cs="Arial"/>
          <w:color w:val="000000"/>
        </w:rPr>
        <w:t>Регионална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инспекция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по </w:t>
      </w:r>
      <w:proofErr w:type="spellStart"/>
      <w:r w:rsidR="00115E43" w:rsidRPr="00076B82">
        <w:rPr>
          <w:rFonts w:ascii="Verdana" w:hAnsi="Verdana" w:cs="Arial"/>
          <w:color w:val="000000"/>
        </w:rPr>
        <w:t>околна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C05F14" w:rsidRDefault="00C15FA0" w:rsidP="009A634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513B3B" w:rsidRDefault="00513B3B" w:rsidP="009A634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</w:p>
    <w:p w:rsidR="00513B3B" w:rsidRPr="00513B3B" w:rsidRDefault="00513B3B" w:rsidP="00513B3B">
      <w:pPr>
        <w:tabs>
          <w:tab w:val="left" w:pos="426"/>
          <w:tab w:val="left" w:pos="851"/>
        </w:tabs>
        <w:ind w:firstLine="567"/>
        <w:contextualSpacing/>
        <w:jc w:val="both"/>
        <w:textAlignment w:val="auto"/>
        <w:rPr>
          <w:rFonts w:ascii="Verdana" w:hAnsi="Verdana"/>
          <w:b/>
          <w:bCs/>
          <w:lang w:val="bg-BG"/>
        </w:rPr>
      </w:pPr>
      <w:proofErr w:type="spellStart"/>
      <w:r>
        <w:rPr>
          <w:rFonts w:ascii="Verdana" w:hAnsi="Verdana"/>
        </w:rPr>
        <w:t>Общите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устройствени</w:t>
      </w:r>
      <w:proofErr w:type="spellEnd"/>
      <w:r>
        <w:rPr>
          <w:rFonts w:ascii="Verdana" w:hAnsi="Verdana"/>
        </w:rPr>
        <w:t xml:space="preserve"> планове се </w:t>
      </w:r>
      <w:proofErr w:type="spellStart"/>
      <w:r>
        <w:rPr>
          <w:rFonts w:ascii="Verdana" w:hAnsi="Verdana"/>
        </w:rPr>
        <w:t>съгласуват</w:t>
      </w:r>
      <w:proofErr w:type="spellEnd"/>
      <w:r>
        <w:rPr>
          <w:rFonts w:ascii="Verdana" w:hAnsi="Verdana"/>
        </w:rPr>
        <w:t xml:space="preserve"> чрез процедурата по екологична оценка (ЕО). </w:t>
      </w:r>
      <w:r>
        <w:rPr>
          <w:rFonts w:ascii="Verdana" w:hAnsi="Verdana"/>
          <w:bCs/>
          <w:lang w:val="bg-BG"/>
        </w:rPr>
        <w:t xml:space="preserve">ОУП на Община Садово попада в обхвата на областите по чл. 85, ал.1 от </w:t>
      </w:r>
      <w:r>
        <w:rPr>
          <w:rFonts w:ascii="Verdana" w:hAnsi="Verdana"/>
          <w:bCs/>
          <w:i/>
          <w:lang w:val="bg-BG"/>
        </w:rPr>
        <w:t>Закона за опазване на околната среда</w:t>
      </w:r>
      <w:r>
        <w:rPr>
          <w:rFonts w:ascii="Verdana" w:hAnsi="Verdana"/>
          <w:bCs/>
          <w:lang w:val="bg-BG"/>
        </w:rPr>
        <w:t xml:space="preserve"> (ЗООС) (по специално устройствено планиране) и в т. 10.1 на Приложение №1 на </w:t>
      </w:r>
      <w:r>
        <w:rPr>
          <w:rFonts w:ascii="Verdana" w:hAnsi="Verdana"/>
          <w:i/>
        </w:rPr>
        <w:t xml:space="preserve">Наредбата </w:t>
      </w:r>
      <w:proofErr w:type="spellStart"/>
      <w:r>
        <w:rPr>
          <w:rFonts w:ascii="Verdana" w:hAnsi="Verdana"/>
          <w:i/>
        </w:rPr>
        <w:t>за</w:t>
      </w:r>
      <w:proofErr w:type="spellEnd"/>
      <w:r>
        <w:rPr>
          <w:rFonts w:ascii="Verdana" w:hAnsi="Verdana"/>
          <w:i/>
        </w:rPr>
        <w:t xml:space="preserve"> условията и реда </w:t>
      </w:r>
      <w:proofErr w:type="spellStart"/>
      <w:r>
        <w:rPr>
          <w:rFonts w:ascii="Verdana" w:hAnsi="Verdana"/>
          <w:i/>
        </w:rPr>
        <w:t>за</w:t>
      </w:r>
      <w:proofErr w:type="spellEnd"/>
      <w:r>
        <w:rPr>
          <w:rFonts w:ascii="Verdana" w:hAnsi="Verdana"/>
          <w:i/>
        </w:rPr>
        <w:t xml:space="preserve"> извършване на екологична оценка на планове и програми</w:t>
      </w:r>
      <w:r>
        <w:rPr>
          <w:rFonts w:ascii="Verdana" w:hAnsi="Verdana"/>
          <w:i/>
          <w:lang w:val="bg-BG"/>
        </w:rPr>
        <w:t xml:space="preserve"> (Наредба за ЕО)</w:t>
      </w:r>
      <w:r>
        <w:rPr>
          <w:rFonts w:ascii="Verdana" w:hAnsi="Verdana"/>
        </w:rPr>
        <w:t xml:space="preserve"> </w:t>
      </w:r>
      <w:r>
        <w:rPr>
          <w:rFonts w:ascii="Verdana" w:hAnsi="Verdana"/>
          <w:bCs/>
          <w:lang w:val="bg-BG"/>
        </w:rPr>
        <w:t xml:space="preserve">и на основание </w:t>
      </w:r>
      <w:r>
        <w:rPr>
          <w:rFonts w:ascii="Verdana" w:hAnsi="Verdana"/>
        </w:rPr>
        <w:t>чл.2, ал.1</w:t>
      </w:r>
      <w:r>
        <w:rPr>
          <w:rFonts w:ascii="Verdana" w:hAnsi="Verdana"/>
          <w:lang w:val="bg-BG"/>
        </w:rPr>
        <w:t xml:space="preserve">, т.1 </w:t>
      </w:r>
      <w:r>
        <w:rPr>
          <w:rFonts w:ascii="Verdana" w:hAnsi="Verdana"/>
        </w:rPr>
        <w:t xml:space="preserve"> от Наредбата </w:t>
      </w:r>
      <w:r>
        <w:rPr>
          <w:rFonts w:ascii="Verdana" w:hAnsi="Verdana"/>
          <w:b/>
        </w:rPr>
        <w:t xml:space="preserve">подлежи на задължителна </w:t>
      </w:r>
      <w:r>
        <w:rPr>
          <w:rFonts w:ascii="Verdana" w:hAnsi="Verdana"/>
          <w:b/>
          <w:lang w:val="bg-BG"/>
        </w:rPr>
        <w:t xml:space="preserve"> екологична оценка (</w:t>
      </w:r>
      <w:r>
        <w:rPr>
          <w:rFonts w:ascii="Verdana" w:hAnsi="Verdana"/>
          <w:b/>
        </w:rPr>
        <w:t>ЕО</w:t>
      </w:r>
      <w:r>
        <w:rPr>
          <w:rFonts w:ascii="Verdana" w:hAnsi="Verdana"/>
          <w:b/>
          <w:lang w:val="bg-BG"/>
        </w:rPr>
        <w:t>).</w:t>
      </w:r>
    </w:p>
    <w:p w:rsidR="00513B3B" w:rsidRDefault="00513B3B" w:rsidP="002A6F35">
      <w:pPr>
        <w:widowControl w:val="0"/>
        <w:ind w:firstLine="567"/>
        <w:jc w:val="both"/>
        <w:rPr>
          <w:rFonts w:ascii="Verdana" w:hAnsi="Verdana"/>
          <w:lang w:val="ru-RU"/>
        </w:rPr>
      </w:pPr>
    </w:p>
    <w:p w:rsidR="00513B3B" w:rsidRPr="00981BA2" w:rsidRDefault="0004682E" w:rsidP="00513B3B">
      <w:pPr>
        <w:widowControl w:val="0"/>
        <w:ind w:firstLine="567"/>
        <w:jc w:val="both"/>
        <w:rPr>
          <w:rFonts w:ascii="Verdana" w:hAnsi="Verdana"/>
          <w:lang w:val="bg-BG"/>
        </w:rPr>
      </w:pPr>
      <w:r w:rsidRPr="0051085E">
        <w:rPr>
          <w:rFonts w:ascii="Verdana" w:hAnsi="Verdana"/>
          <w:b/>
          <w:lang w:val="bg-BG"/>
        </w:rPr>
        <w:t xml:space="preserve">ІІ. </w:t>
      </w:r>
      <w:r w:rsidR="00513B3B">
        <w:rPr>
          <w:rFonts w:ascii="Verdana" w:hAnsi="Verdana"/>
          <w:lang w:val="bg-BG"/>
        </w:rPr>
        <w:t xml:space="preserve">На територията на Община </w:t>
      </w:r>
      <w:r w:rsidR="00513B3B" w:rsidRPr="00981BA2">
        <w:rPr>
          <w:rFonts w:ascii="Verdana" w:hAnsi="Verdana"/>
          <w:lang w:val="bg-BG"/>
        </w:rPr>
        <w:t xml:space="preserve">Садово попадат следните защитени територии по смисъла на Закона за защитените територии: </w:t>
      </w:r>
    </w:p>
    <w:p w:rsidR="00513B3B" w:rsidRPr="00981BA2" w:rsidRDefault="00513B3B" w:rsidP="00513B3B">
      <w:pPr>
        <w:numPr>
          <w:ilvl w:val="0"/>
          <w:numId w:val="8"/>
        </w:numPr>
        <w:overflowPunct/>
        <w:autoSpaceDE/>
        <w:adjustRightInd/>
        <w:ind w:left="0" w:firstLine="567"/>
        <w:jc w:val="both"/>
        <w:textAlignment w:val="auto"/>
        <w:rPr>
          <w:rFonts w:ascii="Verdana" w:hAnsi="Verdana"/>
          <w:lang w:val="bg-BG"/>
        </w:rPr>
      </w:pPr>
      <w:r w:rsidRPr="00981BA2">
        <w:rPr>
          <w:rFonts w:ascii="Verdana" w:hAnsi="Verdana"/>
          <w:lang w:val="bg-BG"/>
        </w:rPr>
        <w:t>Защитена местност „</w:t>
      </w:r>
      <w:proofErr w:type="spellStart"/>
      <w:r w:rsidRPr="00981BA2">
        <w:rPr>
          <w:rFonts w:ascii="Verdana" w:hAnsi="Verdana"/>
          <w:lang w:val="bg-BG"/>
        </w:rPr>
        <w:t>Мъртвицата</w:t>
      </w:r>
      <w:proofErr w:type="spellEnd"/>
      <w:r w:rsidRPr="00981BA2">
        <w:rPr>
          <w:rFonts w:ascii="Verdana" w:hAnsi="Verdana"/>
          <w:lang w:val="bg-BG"/>
        </w:rPr>
        <w:t>“, с. Поповица, обявена със Заповед № РД-155/11.0.1978 г. на КОПС при МС, актуализирана със Заповед № РД-559/12.07.2007 г.;</w:t>
      </w:r>
    </w:p>
    <w:p w:rsidR="00513B3B" w:rsidRPr="00981BA2" w:rsidRDefault="00513B3B" w:rsidP="00513B3B">
      <w:pPr>
        <w:numPr>
          <w:ilvl w:val="0"/>
          <w:numId w:val="8"/>
        </w:numPr>
        <w:overflowPunct/>
        <w:autoSpaceDE/>
        <w:adjustRightInd/>
        <w:ind w:left="0" w:firstLine="567"/>
        <w:jc w:val="both"/>
        <w:textAlignment w:val="auto"/>
        <w:rPr>
          <w:rFonts w:ascii="Verdana" w:hAnsi="Verdana"/>
          <w:lang w:val="bg-BG"/>
        </w:rPr>
      </w:pPr>
      <w:r w:rsidRPr="00981BA2">
        <w:rPr>
          <w:rFonts w:ascii="Verdana" w:hAnsi="Verdana"/>
          <w:lang w:val="bg-BG"/>
        </w:rPr>
        <w:t>Природна забележителност „</w:t>
      </w:r>
      <w:proofErr w:type="spellStart"/>
      <w:r w:rsidRPr="00981BA2">
        <w:rPr>
          <w:rFonts w:ascii="Verdana" w:hAnsi="Verdana"/>
          <w:lang w:val="bg-BG"/>
        </w:rPr>
        <w:t>Фосилни</w:t>
      </w:r>
      <w:proofErr w:type="spellEnd"/>
      <w:r w:rsidRPr="00981BA2">
        <w:rPr>
          <w:rFonts w:ascii="Verdana" w:hAnsi="Verdana"/>
          <w:lang w:val="bg-BG"/>
        </w:rPr>
        <w:t xml:space="preserve"> находки“, селата Поповица, Ахматово, Богданица, Селци, обявена със Заповед № 36/11.01.1968 г. на МГГП;</w:t>
      </w:r>
    </w:p>
    <w:p w:rsidR="00513B3B" w:rsidRPr="00981BA2" w:rsidRDefault="00513B3B" w:rsidP="00513B3B">
      <w:pPr>
        <w:tabs>
          <w:tab w:val="left" w:pos="0"/>
        </w:tabs>
        <w:jc w:val="both"/>
        <w:rPr>
          <w:rFonts w:ascii="Verdana" w:hAnsi="Verdana"/>
          <w:lang w:val="ru-RU"/>
        </w:rPr>
      </w:pPr>
      <w:r w:rsidRPr="00981BA2">
        <w:rPr>
          <w:rFonts w:ascii="Verdana" w:hAnsi="Verdana"/>
          <w:lang w:val="bg-BG"/>
        </w:rPr>
        <w:t xml:space="preserve">        На територията на Община Садово попадат части от следните защитени зони, включени в списъка от защитени зони: </w:t>
      </w:r>
      <w:r w:rsidRPr="00981BA2">
        <w:rPr>
          <w:rFonts w:ascii="Verdana" w:hAnsi="Verdana"/>
        </w:rPr>
        <w:t>BG</w:t>
      </w:r>
      <w:r w:rsidRPr="00981BA2">
        <w:rPr>
          <w:rFonts w:ascii="Verdana" w:hAnsi="Verdana"/>
          <w:lang w:val="bg-BG"/>
        </w:rPr>
        <w:t xml:space="preserve">0000578 „Река Марица“, </w:t>
      </w:r>
      <w:proofErr w:type="spellStart"/>
      <w:r w:rsidRPr="00981BA2">
        <w:rPr>
          <w:rFonts w:ascii="Verdana" w:hAnsi="Verdana"/>
          <w:lang w:val="ru-RU"/>
        </w:rPr>
        <w:t>обявена</w:t>
      </w:r>
      <w:proofErr w:type="spellEnd"/>
      <w:r w:rsidRPr="00981BA2">
        <w:rPr>
          <w:rFonts w:ascii="Verdana" w:hAnsi="Verdana"/>
          <w:lang w:val="ru-RU"/>
        </w:rPr>
        <w:t xml:space="preserve"> </w:t>
      </w:r>
      <w:proofErr w:type="spellStart"/>
      <w:r w:rsidRPr="00981BA2">
        <w:rPr>
          <w:rFonts w:ascii="Verdana" w:hAnsi="Verdana"/>
          <w:lang w:val="ru-RU"/>
        </w:rPr>
        <w:t>със</w:t>
      </w:r>
      <w:proofErr w:type="spellEnd"/>
      <w:r w:rsidRPr="00981BA2">
        <w:rPr>
          <w:rFonts w:ascii="Verdana" w:hAnsi="Verdana"/>
          <w:lang w:val="ru-RU"/>
        </w:rPr>
        <w:t xml:space="preserve"> </w:t>
      </w:r>
      <w:proofErr w:type="spellStart"/>
      <w:r w:rsidRPr="00981BA2">
        <w:rPr>
          <w:rFonts w:ascii="Verdana" w:hAnsi="Verdana"/>
          <w:lang w:val="ru-RU"/>
        </w:rPr>
        <w:t>Заповед</w:t>
      </w:r>
      <w:proofErr w:type="spellEnd"/>
      <w:r w:rsidRPr="00981BA2">
        <w:rPr>
          <w:rFonts w:ascii="Verdana" w:hAnsi="Verdana"/>
          <w:lang w:val="ru-RU"/>
        </w:rPr>
        <w:t xml:space="preserve"> №728/19.08.2024 г. </w:t>
      </w:r>
      <w:r w:rsidRPr="00981BA2">
        <w:rPr>
          <w:rFonts w:ascii="Verdana" w:hAnsi="Verdana"/>
          <w:lang w:val="bg-BG"/>
        </w:rPr>
        <w:t>(ДВ бр. 74/2024 г.)</w:t>
      </w:r>
      <w:r w:rsidRPr="00981BA2">
        <w:rPr>
          <w:rFonts w:ascii="Verdana" w:hAnsi="Verdana"/>
          <w:lang w:val="ru-RU"/>
        </w:rPr>
        <w:t xml:space="preserve"> на </w:t>
      </w:r>
      <w:proofErr w:type="spellStart"/>
      <w:r w:rsidRPr="00981BA2">
        <w:rPr>
          <w:rFonts w:ascii="Verdana" w:hAnsi="Verdana"/>
          <w:lang w:val="ru-RU"/>
        </w:rPr>
        <w:t>Министъра</w:t>
      </w:r>
      <w:proofErr w:type="spellEnd"/>
      <w:r w:rsidRPr="00981BA2">
        <w:rPr>
          <w:rFonts w:ascii="Verdana" w:hAnsi="Verdana"/>
          <w:lang w:val="ru-RU"/>
        </w:rPr>
        <w:t xml:space="preserve"> на околната среда и водите,</w:t>
      </w:r>
      <w:r w:rsidRPr="00981BA2">
        <w:rPr>
          <w:rFonts w:ascii="Verdana" w:hAnsi="Verdana"/>
          <w:lang w:val="bg-BG"/>
        </w:rPr>
        <w:t xml:space="preserve"> </w:t>
      </w:r>
      <w:r w:rsidRPr="00981BA2">
        <w:rPr>
          <w:rFonts w:ascii="Verdana" w:hAnsi="Verdana"/>
        </w:rPr>
        <w:t>BG0000437</w:t>
      </w:r>
      <w:r w:rsidRPr="00981BA2">
        <w:rPr>
          <w:rFonts w:ascii="Verdana" w:hAnsi="Verdana"/>
          <w:lang w:val="bg-BG"/>
        </w:rPr>
        <w:t xml:space="preserve"> </w:t>
      </w:r>
      <w:proofErr w:type="spellStart"/>
      <w:r w:rsidRPr="00981BA2">
        <w:rPr>
          <w:rFonts w:ascii="Verdana" w:hAnsi="Verdana"/>
        </w:rPr>
        <w:t>Река</w:t>
      </w:r>
      <w:proofErr w:type="spellEnd"/>
      <w:r w:rsidRPr="00981BA2">
        <w:rPr>
          <w:rFonts w:ascii="Verdana" w:hAnsi="Verdana"/>
        </w:rPr>
        <w:t xml:space="preserve"> </w:t>
      </w:r>
      <w:proofErr w:type="spellStart"/>
      <w:r w:rsidRPr="00981BA2">
        <w:rPr>
          <w:rFonts w:ascii="Verdana" w:hAnsi="Verdana"/>
        </w:rPr>
        <w:t>Черкезица</w:t>
      </w:r>
      <w:proofErr w:type="spellEnd"/>
      <w:r w:rsidRPr="00981BA2">
        <w:rPr>
          <w:rFonts w:ascii="Verdana" w:hAnsi="Verdana"/>
        </w:rPr>
        <w:t>, з</w:t>
      </w:r>
      <w:r w:rsidRPr="00981BA2">
        <w:rPr>
          <w:rFonts w:ascii="Verdana" w:hAnsi="Verdana"/>
          <w:lang w:val="ru-RU"/>
        </w:rPr>
        <w:t xml:space="preserve">а опазване на </w:t>
      </w:r>
      <w:proofErr w:type="spellStart"/>
      <w:r w:rsidRPr="00981BA2">
        <w:rPr>
          <w:rFonts w:ascii="Verdana" w:hAnsi="Verdana"/>
          <w:lang w:val="ru-RU"/>
        </w:rPr>
        <w:t>природните</w:t>
      </w:r>
      <w:proofErr w:type="spellEnd"/>
      <w:r w:rsidRPr="00981BA2">
        <w:rPr>
          <w:rFonts w:ascii="Verdana" w:hAnsi="Verdana"/>
          <w:lang w:val="ru-RU"/>
        </w:rPr>
        <w:t xml:space="preserve"> местообитания и на </w:t>
      </w:r>
      <w:proofErr w:type="spellStart"/>
      <w:r w:rsidRPr="00981BA2">
        <w:rPr>
          <w:rFonts w:ascii="Verdana" w:hAnsi="Verdana"/>
          <w:lang w:val="ru-RU"/>
        </w:rPr>
        <w:t>дивата</w:t>
      </w:r>
      <w:proofErr w:type="spellEnd"/>
      <w:r w:rsidRPr="00981BA2">
        <w:rPr>
          <w:rFonts w:ascii="Verdana" w:hAnsi="Verdana"/>
          <w:lang w:val="ru-RU"/>
        </w:rPr>
        <w:t xml:space="preserve"> флора и фауна, </w:t>
      </w:r>
      <w:proofErr w:type="spellStart"/>
      <w:r w:rsidRPr="00981BA2">
        <w:rPr>
          <w:rFonts w:ascii="Verdana" w:hAnsi="Verdana"/>
          <w:lang w:val="ru-RU"/>
        </w:rPr>
        <w:t>обявена</w:t>
      </w:r>
      <w:proofErr w:type="spellEnd"/>
      <w:r w:rsidRPr="00981BA2">
        <w:rPr>
          <w:rFonts w:ascii="Verdana" w:hAnsi="Verdana"/>
          <w:lang w:val="ru-RU"/>
        </w:rPr>
        <w:t xml:space="preserve"> </w:t>
      </w:r>
      <w:proofErr w:type="spellStart"/>
      <w:r w:rsidRPr="00981BA2">
        <w:rPr>
          <w:rFonts w:ascii="Verdana" w:hAnsi="Verdana"/>
          <w:lang w:val="ru-RU"/>
        </w:rPr>
        <w:t>със</w:t>
      </w:r>
      <w:proofErr w:type="spellEnd"/>
      <w:r w:rsidRPr="00981BA2">
        <w:rPr>
          <w:rFonts w:ascii="Verdana" w:hAnsi="Verdana"/>
          <w:lang w:val="ru-RU"/>
        </w:rPr>
        <w:t xml:space="preserve"> </w:t>
      </w:r>
      <w:proofErr w:type="spellStart"/>
      <w:r w:rsidRPr="00981BA2">
        <w:rPr>
          <w:rFonts w:ascii="Verdana" w:hAnsi="Verdana"/>
          <w:lang w:val="ru-RU"/>
        </w:rPr>
        <w:t>Заповед</w:t>
      </w:r>
      <w:proofErr w:type="spellEnd"/>
      <w:r w:rsidRPr="00981BA2">
        <w:rPr>
          <w:rFonts w:ascii="Verdana" w:hAnsi="Verdana"/>
          <w:lang w:val="ru-RU"/>
        </w:rPr>
        <w:t xml:space="preserve"> №РД–235/22.03.2024г. на </w:t>
      </w:r>
      <w:proofErr w:type="spellStart"/>
      <w:r w:rsidRPr="00981BA2">
        <w:rPr>
          <w:rFonts w:ascii="Verdana" w:hAnsi="Verdana"/>
          <w:lang w:val="ru-RU"/>
        </w:rPr>
        <w:t>Министъра</w:t>
      </w:r>
      <w:proofErr w:type="spellEnd"/>
      <w:r w:rsidRPr="00981BA2">
        <w:rPr>
          <w:rFonts w:ascii="Verdana" w:hAnsi="Verdana"/>
          <w:lang w:val="ru-RU"/>
        </w:rPr>
        <w:t xml:space="preserve"> на околната среда и водите (ДВ бр.31/2024 г.), </w:t>
      </w:r>
      <w:r w:rsidRPr="00981BA2">
        <w:rPr>
          <w:rFonts w:ascii="Verdana" w:hAnsi="Verdana"/>
          <w:lang w:val="bg-BG"/>
        </w:rPr>
        <w:t xml:space="preserve">BG0000194 „Река Чая“ за опазване на природните местообитания и на дивата флора и фауна, обявена със заповед РД-688/25.08.2020 г. на Министъра на околната среда и водите (ДВ бр.80/2020 г.), </w:t>
      </w:r>
      <w:r w:rsidRPr="00981BA2">
        <w:rPr>
          <w:rFonts w:ascii="Verdana" w:hAnsi="Verdana"/>
        </w:rPr>
        <w:t>BG</w:t>
      </w:r>
      <w:r w:rsidRPr="00981BA2">
        <w:rPr>
          <w:rFonts w:ascii="Verdana" w:hAnsi="Verdana"/>
          <w:lang w:val="bg-BG"/>
        </w:rPr>
        <w:t>0002081 „Марица-Първомай“ за опазване на дивите птици,  обявена със Заповед № РД-909/11.12.2008 г. на МОСВ.</w:t>
      </w:r>
    </w:p>
    <w:p w:rsidR="00513B3B" w:rsidRPr="00981BA2" w:rsidRDefault="00513B3B" w:rsidP="00513B3B">
      <w:pPr>
        <w:tabs>
          <w:tab w:val="left" w:pos="0"/>
        </w:tabs>
        <w:ind w:firstLine="567"/>
        <w:jc w:val="both"/>
        <w:rPr>
          <w:rFonts w:ascii="Verdana" w:hAnsi="Verdana"/>
          <w:lang w:val="ru-RU"/>
        </w:rPr>
      </w:pPr>
      <w:r w:rsidRPr="00981BA2">
        <w:rPr>
          <w:rFonts w:ascii="Verdana" w:hAnsi="Verdana"/>
          <w:lang w:val="bg-BG"/>
        </w:rPr>
        <w:t xml:space="preserve">При извършената проверка за допустимост  по </w:t>
      </w:r>
      <w:r w:rsidRPr="00981BA2">
        <w:rPr>
          <w:rFonts w:ascii="Verdana" w:hAnsi="Verdana"/>
          <w:color w:val="000000"/>
          <w:lang w:val="bg-BG"/>
        </w:rPr>
        <w:t>реда на чл. 36 ал.3, във</w:t>
      </w:r>
      <w:r w:rsidRPr="00981BA2">
        <w:rPr>
          <w:rFonts w:ascii="Verdana" w:hAnsi="Verdana"/>
          <w:lang w:val="bg-BG"/>
        </w:rPr>
        <w:t xml:space="preserve"> връзка с чл.12, ал.2 и ал.4 от Наредбата по ОС се установи, </w:t>
      </w:r>
      <w:r w:rsidRPr="00981BA2">
        <w:rPr>
          <w:rFonts w:ascii="Verdana" w:hAnsi="Verdana"/>
          <w:color w:val="000000"/>
          <w:lang w:val="bg-BG"/>
        </w:rPr>
        <w:t xml:space="preserve">че предвижданията на ОУП са допустими за осъществяване при условия, че не влизат в противоречие със забраните въведени с посочените по-горе заповеди за обявяване на защитени зони </w:t>
      </w:r>
      <w:r w:rsidRPr="00981BA2">
        <w:rPr>
          <w:rFonts w:ascii="Verdana" w:hAnsi="Verdana"/>
        </w:rPr>
        <w:t>BG</w:t>
      </w:r>
      <w:r w:rsidRPr="00981BA2">
        <w:rPr>
          <w:rFonts w:ascii="Verdana" w:hAnsi="Verdana"/>
          <w:lang w:val="bg-BG"/>
        </w:rPr>
        <w:t xml:space="preserve">0002081 „Марица-Първомай“ и </w:t>
      </w:r>
      <w:r w:rsidRPr="00981BA2">
        <w:rPr>
          <w:rFonts w:ascii="Verdana" w:hAnsi="Verdana"/>
        </w:rPr>
        <w:t>BG</w:t>
      </w:r>
      <w:r w:rsidRPr="00981BA2">
        <w:rPr>
          <w:rFonts w:ascii="Verdana" w:hAnsi="Verdana"/>
          <w:lang w:val="bg-BG"/>
        </w:rPr>
        <w:t>0000194 „Река Чая“,</w:t>
      </w:r>
      <w:r w:rsidRPr="00981BA2">
        <w:rPr>
          <w:rFonts w:ascii="Verdana" w:hAnsi="Verdana"/>
        </w:rPr>
        <w:t xml:space="preserve"> </w:t>
      </w:r>
      <w:r w:rsidRPr="00981BA2">
        <w:rPr>
          <w:rFonts w:ascii="Verdana" w:hAnsi="Verdana"/>
          <w:lang w:val="bg-BG"/>
        </w:rPr>
        <w:t xml:space="preserve">BG0000578 „Река Марица и </w:t>
      </w:r>
      <w:r w:rsidRPr="00981BA2">
        <w:rPr>
          <w:rFonts w:ascii="Verdana" w:hAnsi="Verdana"/>
        </w:rPr>
        <w:t>BG0000437</w:t>
      </w:r>
      <w:r w:rsidRPr="00981BA2">
        <w:rPr>
          <w:rFonts w:ascii="Verdana" w:hAnsi="Verdana"/>
          <w:lang w:val="bg-BG"/>
        </w:rPr>
        <w:t xml:space="preserve"> Река </w:t>
      </w:r>
      <w:proofErr w:type="spellStart"/>
      <w:r w:rsidRPr="00981BA2">
        <w:rPr>
          <w:rFonts w:ascii="Verdana" w:hAnsi="Verdana"/>
          <w:lang w:val="bg-BG"/>
        </w:rPr>
        <w:t>Черкезица</w:t>
      </w:r>
      <w:proofErr w:type="spellEnd"/>
      <w:r w:rsidRPr="00981BA2">
        <w:rPr>
          <w:rFonts w:ascii="Verdana" w:hAnsi="Verdana"/>
          <w:lang w:val="bg-BG"/>
        </w:rPr>
        <w:t>.</w:t>
      </w:r>
    </w:p>
    <w:p w:rsidR="00513B3B" w:rsidRPr="00981BA2" w:rsidRDefault="00513B3B" w:rsidP="00513B3B">
      <w:pPr>
        <w:tabs>
          <w:tab w:val="left" w:pos="0"/>
        </w:tabs>
        <w:ind w:firstLine="567"/>
        <w:jc w:val="both"/>
        <w:rPr>
          <w:rFonts w:ascii="Verdana" w:hAnsi="Verdana"/>
          <w:lang w:val="ru-RU"/>
        </w:rPr>
      </w:pPr>
      <w:r w:rsidRPr="00981BA2">
        <w:rPr>
          <w:rFonts w:ascii="Verdana" w:hAnsi="Verdana"/>
          <w:lang w:val="bg-BG"/>
        </w:rPr>
        <w:t>След анализиране на представената документация и информация на основание чл. 3</w:t>
      </w:r>
      <w:r w:rsidRPr="00981BA2">
        <w:rPr>
          <w:rFonts w:ascii="Verdana" w:hAnsi="Verdana"/>
          <w:lang w:val="ru-RU"/>
        </w:rPr>
        <w:t>6</w:t>
      </w:r>
      <w:r w:rsidRPr="00981BA2">
        <w:rPr>
          <w:rFonts w:ascii="Verdana" w:hAnsi="Verdana"/>
          <w:lang w:val="bg-BG"/>
        </w:rPr>
        <w:t xml:space="preserve"> ал.3 от Наредбата по ОС, предвид местоположението, характера и мащаба на ОУП, преценката за вероятната степен на отрицателно въздействие е, че реализацията му има вероятност да окаже значително отрицателно въздействие върху природните местообитания, популации и местообитания на видове, предмет на опазване в защитените зони, поради следните мотиви:</w:t>
      </w:r>
    </w:p>
    <w:p w:rsidR="00513B3B" w:rsidRDefault="00513B3B" w:rsidP="00513B3B">
      <w:pPr>
        <w:numPr>
          <w:ilvl w:val="0"/>
          <w:numId w:val="9"/>
        </w:numPr>
        <w:tabs>
          <w:tab w:val="left" w:pos="851"/>
        </w:tabs>
        <w:overflowPunct/>
        <w:autoSpaceDE/>
        <w:adjustRightInd/>
        <w:ind w:left="0" w:firstLine="567"/>
        <w:jc w:val="both"/>
        <w:textAlignment w:val="auto"/>
        <w:rPr>
          <w:rFonts w:ascii="Verdana" w:hAnsi="Verdana"/>
        </w:rPr>
      </w:pPr>
      <w:r w:rsidRPr="00981BA2">
        <w:rPr>
          <w:rFonts w:ascii="Verdana" w:hAnsi="Verdana"/>
        </w:rPr>
        <w:t xml:space="preserve">Предвижданията на ОУП </w:t>
      </w:r>
      <w:proofErr w:type="spellStart"/>
      <w:r w:rsidRPr="00981BA2">
        <w:rPr>
          <w:rFonts w:ascii="Verdana" w:hAnsi="Verdana"/>
        </w:rPr>
        <w:t>има</w:t>
      </w:r>
      <w:proofErr w:type="spellEnd"/>
      <w:r w:rsidRPr="00981BA2">
        <w:rPr>
          <w:rFonts w:ascii="Verdana" w:hAnsi="Verdana"/>
        </w:rPr>
        <w:t xml:space="preserve"> вероятност </w:t>
      </w:r>
      <w:proofErr w:type="spellStart"/>
      <w:r w:rsidRPr="00981BA2">
        <w:rPr>
          <w:rFonts w:ascii="Verdana" w:hAnsi="Verdana"/>
        </w:rPr>
        <w:t>да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доведат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трайни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негативни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изменения</w:t>
      </w:r>
      <w:proofErr w:type="spellEnd"/>
      <w:r>
        <w:rPr>
          <w:rFonts w:ascii="Verdana" w:hAnsi="Verdana"/>
        </w:rPr>
        <w:t xml:space="preserve"> в </w:t>
      </w:r>
      <w:proofErr w:type="spellStart"/>
      <w:r>
        <w:rPr>
          <w:rFonts w:ascii="Verdana" w:hAnsi="Verdana"/>
        </w:rPr>
        <w:t>природни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местообитания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местообитания</w:t>
      </w:r>
      <w:proofErr w:type="spellEnd"/>
      <w:r>
        <w:rPr>
          <w:rFonts w:ascii="Verdana" w:hAnsi="Verdana"/>
        </w:rPr>
        <w:t xml:space="preserve"> (</w:t>
      </w:r>
      <w:proofErr w:type="spellStart"/>
      <w:r>
        <w:rPr>
          <w:rFonts w:ascii="Verdana" w:hAnsi="Verdana"/>
        </w:rPr>
        <w:t>гнездови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хранителни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ловни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места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почивка</w:t>
      </w:r>
      <w:proofErr w:type="spellEnd"/>
      <w:r>
        <w:rPr>
          <w:rFonts w:ascii="Verdana" w:hAnsi="Verdana"/>
        </w:rPr>
        <w:t xml:space="preserve">) на </w:t>
      </w:r>
      <w:proofErr w:type="spellStart"/>
      <w:r>
        <w:rPr>
          <w:rFonts w:ascii="Verdana" w:hAnsi="Verdana"/>
        </w:rPr>
        <w:t>видовете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животни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вкл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птици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предмет</w:t>
      </w:r>
      <w:proofErr w:type="spellEnd"/>
      <w:r>
        <w:rPr>
          <w:rFonts w:ascii="Verdana" w:hAnsi="Verdana"/>
        </w:rPr>
        <w:t xml:space="preserve"> на опазване в защитените зони, </w:t>
      </w:r>
      <w:proofErr w:type="spellStart"/>
      <w:r>
        <w:rPr>
          <w:rFonts w:ascii="Verdana" w:hAnsi="Verdana"/>
        </w:rPr>
        <w:t>поради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очаквани</w:t>
      </w:r>
      <w:proofErr w:type="spellEnd"/>
      <w:r>
        <w:rPr>
          <w:rFonts w:ascii="Verdana" w:hAnsi="Verdana"/>
        </w:rPr>
        <w:t>:</w:t>
      </w:r>
    </w:p>
    <w:p w:rsidR="00513B3B" w:rsidRDefault="00513B3B" w:rsidP="00513B3B">
      <w:pPr>
        <w:numPr>
          <w:ilvl w:val="0"/>
          <w:numId w:val="9"/>
        </w:numPr>
        <w:tabs>
          <w:tab w:val="left" w:pos="851"/>
        </w:tabs>
        <w:overflowPunct/>
        <w:autoSpaceDE/>
        <w:adjustRightInd/>
        <w:ind w:left="0" w:firstLine="567"/>
        <w:jc w:val="both"/>
        <w:textAlignment w:val="auto"/>
        <w:rPr>
          <w:rFonts w:ascii="Verdana" w:hAnsi="Verdana"/>
        </w:rPr>
      </w:pPr>
      <w:proofErr w:type="spellStart"/>
      <w:r>
        <w:rPr>
          <w:rFonts w:ascii="Verdana" w:hAnsi="Verdana"/>
        </w:rPr>
        <w:t>Възможните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отрицателни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въздействия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предполагат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нарушаване</w:t>
      </w:r>
      <w:proofErr w:type="spellEnd"/>
      <w:r>
        <w:rPr>
          <w:rFonts w:ascii="Verdana" w:hAnsi="Verdana"/>
        </w:rPr>
        <w:t xml:space="preserve"> на </w:t>
      </w:r>
      <w:proofErr w:type="spellStart"/>
      <w:r>
        <w:rPr>
          <w:rFonts w:ascii="Verdana" w:hAnsi="Verdana"/>
        </w:rPr>
        <w:t>целостта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кохерентността</w:t>
      </w:r>
      <w:proofErr w:type="spellEnd"/>
      <w:r>
        <w:rPr>
          <w:rFonts w:ascii="Verdana" w:hAnsi="Verdana"/>
        </w:rPr>
        <w:t xml:space="preserve"> на защитените зони и </w:t>
      </w:r>
      <w:proofErr w:type="spellStart"/>
      <w:r>
        <w:rPr>
          <w:rFonts w:ascii="Verdana" w:hAnsi="Verdana"/>
        </w:rPr>
        <w:t>забавяне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или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възпрепятстване</w:t>
      </w:r>
      <w:proofErr w:type="spellEnd"/>
      <w:r>
        <w:rPr>
          <w:rFonts w:ascii="Verdana" w:hAnsi="Verdana"/>
        </w:rPr>
        <w:t xml:space="preserve"> на </w:t>
      </w:r>
      <w:proofErr w:type="spellStart"/>
      <w:r>
        <w:rPr>
          <w:rFonts w:ascii="Verdana" w:hAnsi="Verdana"/>
        </w:rPr>
        <w:t>постигането</w:t>
      </w:r>
      <w:proofErr w:type="spellEnd"/>
      <w:r>
        <w:rPr>
          <w:rFonts w:ascii="Verdana" w:hAnsi="Verdana"/>
        </w:rPr>
        <w:t xml:space="preserve"> на </w:t>
      </w:r>
      <w:proofErr w:type="spellStart"/>
      <w:r>
        <w:rPr>
          <w:rFonts w:ascii="Verdana" w:hAnsi="Verdana"/>
        </w:rPr>
        <w:t>консервационните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цели</w:t>
      </w:r>
      <w:proofErr w:type="spellEnd"/>
      <w:r>
        <w:rPr>
          <w:rFonts w:ascii="Verdana" w:hAnsi="Verdana"/>
        </w:rPr>
        <w:t xml:space="preserve"> на </w:t>
      </w:r>
      <w:proofErr w:type="spellStart"/>
      <w:r>
        <w:rPr>
          <w:rFonts w:ascii="Verdana" w:hAnsi="Verdana"/>
        </w:rPr>
        <w:t>зоните</w:t>
      </w:r>
      <w:proofErr w:type="spellEnd"/>
      <w:r>
        <w:rPr>
          <w:rFonts w:ascii="Verdana" w:hAnsi="Verdana"/>
        </w:rPr>
        <w:t>.</w:t>
      </w:r>
    </w:p>
    <w:p w:rsidR="00513B3B" w:rsidRDefault="00513B3B" w:rsidP="00513B3B">
      <w:pPr>
        <w:numPr>
          <w:ilvl w:val="0"/>
          <w:numId w:val="9"/>
        </w:numPr>
        <w:tabs>
          <w:tab w:val="left" w:pos="851"/>
        </w:tabs>
        <w:overflowPunct/>
        <w:autoSpaceDE/>
        <w:adjustRightInd/>
        <w:ind w:left="0" w:firstLine="567"/>
        <w:jc w:val="both"/>
        <w:textAlignment w:val="auto"/>
        <w:rPr>
          <w:rFonts w:ascii="Verdana" w:hAnsi="Verdana"/>
        </w:rPr>
      </w:pPr>
      <w:proofErr w:type="spellStart"/>
      <w:r>
        <w:rPr>
          <w:rFonts w:ascii="Verdana" w:hAnsi="Verdana"/>
        </w:rPr>
        <w:t>Очаква</w:t>
      </w:r>
      <w:proofErr w:type="spellEnd"/>
      <w:r>
        <w:rPr>
          <w:rFonts w:ascii="Verdana" w:hAnsi="Verdana"/>
        </w:rPr>
        <w:t xml:space="preserve"> се </w:t>
      </w:r>
      <w:proofErr w:type="spellStart"/>
      <w:r>
        <w:rPr>
          <w:rFonts w:ascii="Verdana" w:hAnsi="Verdana"/>
        </w:rPr>
        <w:t>кумулиране</w:t>
      </w:r>
      <w:proofErr w:type="spellEnd"/>
      <w:r>
        <w:rPr>
          <w:rFonts w:ascii="Verdana" w:hAnsi="Verdana"/>
        </w:rPr>
        <w:t xml:space="preserve"> на </w:t>
      </w:r>
      <w:proofErr w:type="spellStart"/>
      <w:r>
        <w:rPr>
          <w:rFonts w:ascii="Verdana" w:hAnsi="Verdana"/>
        </w:rPr>
        <w:t>отрицателни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въздействия</w:t>
      </w:r>
      <w:proofErr w:type="spellEnd"/>
      <w:r>
        <w:rPr>
          <w:rFonts w:ascii="Verdana" w:hAnsi="Verdana"/>
        </w:rPr>
        <w:t xml:space="preserve"> върху</w:t>
      </w:r>
      <w:r>
        <w:rPr>
          <w:rFonts w:ascii="Verdana" w:hAnsi="Verdana"/>
          <w:lang w:val="bg-BG"/>
        </w:rPr>
        <w:t xml:space="preserve"> </w:t>
      </w:r>
      <w:proofErr w:type="spellStart"/>
      <w:r>
        <w:rPr>
          <w:rFonts w:ascii="Verdana" w:hAnsi="Verdana"/>
        </w:rPr>
        <w:t>видовете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местообитанията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вкл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птици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предмет</w:t>
      </w:r>
      <w:proofErr w:type="spellEnd"/>
      <w:r>
        <w:rPr>
          <w:rFonts w:ascii="Verdana" w:hAnsi="Verdana"/>
        </w:rPr>
        <w:t xml:space="preserve"> на опазване в защитени зони в </w:t>
      </w:r>
      <w:proofErr w:type="spellStart"/>
      <w:r>
        <w:rPr>
          <w:rFonts w:ascii="Verdana" w:hAnsi="Verdana"/>
        </w:rPr>
        <w:t>резултат</w:t>
      </w:r>
      <w:proofErr w:type="spellEnd"/>
      <w:r>
        <w:rPr>
          <w:rFonts w:ascii="Verdana" w:hAnsi="Verdana"/>
        </w:rPr>
        <w:t xml:space="preserve"> от </w:t>
      </w:r>
      <w:proofErr w:type="spellStart"/>
      <w:r>
        <w:rPr>
          <w:rFonts w:ascii="Verdana" w:hAnsi="Verdana"/>
        </w:rPr>
        <w:t>сумарното</w:t>
      </w:r>
      <w:proofErr w:type="spellEnd"/>
      <w:r>
        <w:rPr>
          <w:rFonts w:ascii="Verdana" w:hAnsi="Verdana"/>
        </w:rPr>
        <w:t xml:space="preserve"> въздействие на </w:t>
      </w:r>
      <w:proofErr w:type="spellStart"/>
      <w:r>
        <w:rPr>
          <w:rFonts w:ascii="Verdana" w:hAnsi="Verdana"/>
        </w:rPr>
        <w:t>предвижданията</w:t>
      </w:r>
      <w:proofErr w:type="spellEnd"/>
      <w:r>
        <w:rPr>
          <w:rFonts w:ascii="Verdana" w:hAnsi="Verdana"/>
        </w:rPr>
        <w:t xml:space="preserve"> на ОУП, </w:t>
      </w:r>
      <w:proofErr w:type="spellStart"/>
      <w:r>
        <w:rPr>
          <w:rFonts w:ascii="Verdana" w:hAnsi="Verdana"/>
        </w:rPr>
        <w:t>спрямо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осъществените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одобрените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нереализирани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момента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или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планирани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други</w:t>
      </w:r>
      <w:proofErr w:type="spellEnd"/>
      <w:r>
        <w:rPr>
          <w:rFonts w:ascii="Verdana" w:hAnsi="Verdana"/>
        </w:rPr>
        <w:t xml:space="preserve"> планове, програми, </w:t>
      </w:r>
      <w:proofErr w:type="spellStart"/>
      <w:r>
        <w:rPr>
          <w:rFonts w:ascii="Verdana" w:hAnsi="Verdana"/>
        </w:rPr>
        <w:t>проекти</w:t>
      </w:r>
      <w:proofErr w:type="spellEnd"/>
      <w:r>
        <w:rPr>
          <w:rFonts w:ascii="Verdana" w:hAnsi="Verdana"/>
        </w:rPr>
        <w:t xml:space="preserve"> и/</w:t>
      </w:r>
      <w:proofErr w:type="spellStart"/>
      <w:r>
        <w:rPr>
          <w:rFonts w:ascii="Verdana" w:hAnsi="Verdana"/>
        </w:rPr>
        <w:t>или</w:t>
      </w:r>
      <w:proofErr w:type="spellEnd"/>
      <w:r>
        <w:rPr>
          <w:rFonts w:ascii="Verdana" w:hAnsi="Verdana"/>
        </w:rPr>
        <w:t xml:space="preserve"> инвестиционни предложения</w:t>
      </w:r>
      <w:r>
        <w:rPr>
          <w:rFonts w:ascii="Verdana" w:hAnsi="Verdana"/>
          <w:lang w:val="bg-BG"/>
        </w:rPr>
        <w:t>.</w:t>
      </w:r>
    </w:p>
    <w:p w:rsidR="00513B3B" w:rsidRPr="00981BA2" w:rsidRDefault="00513B3B" w:rsidP="00513B3B">
      <w:pPr>
        <w:ind w:firstLine="567"/>
        <w:jc w:val="both"/>
        <w:rPr>
          <w:rFonts w:ascii="Verdana" w:hAnsi="Verdana"/>
        </w:rPr>
      </w:pPr>
      <w:r w:rsidRPr="00981BA2">
        <w:rPr>
          <w:rFonts w:ascii="Verdana" w:hAnsi="Verdana"/>
          <w:lang w:val="bg-BG"/>
        </w:rPr>
        <w:t xml:space="preserve">Във връзка с </w:t>
      </w:r>
      <w:proofErr w:type="spellStart"/>
      <w:r w:rsidRPr="00981BA2">
        <w:rPr>
          <w:rFonts w:ascii="Verdana" w:hAnsi="Verdana"/>
          <w:lang w:val="bg-BG"/>
        </w:rPr>
        <w:t>гор</w:t>
      </w:r>
      <w:proofErr w:type="spellEnd"/>
      <w:r w:rsidRPr="00981BA2">
        <w:rPr>
          <w:rFonts w:ascii="Verdana" w:hAnsi="Verdana"/>
        </w:rPr>
        <w:t>e</w:t>
      </w:r>
      <w:r w:rsidRPr="00981BA2">
        <w:rPr>
          <w:rFonts w:ascii="Verdana" w:hAnsi="Verdana"/>
          <w:lang w:val="bg-BG"/>
        </w:rPr>
        <w:t>изложеното следва да се извърши оценка за степента на въздействие на ОУП на Община Садово върху защитени зони</w:t>
      </w:r>
      <w:r w:rsidRPr="00981BA2">
        <w:rPr>
          <w:rFonts w:ascii="Verdana" w:hAnsi="Verdana"/>
        </w:rPr>
        <w:t xml:space="preserve"> BG</w:t>
      </w:r>
      <w:r w:rsidRPr="00981BA2">
        <w:rPr>
          <w:rFonts w:ascii="Verdana" w:hAnsi="Verdana"/>
          <w:lang w:val="bg-BG"/>
        </w:rPr>
        <w:t xml:space="preserve"> 0000578 „Река Марица“, </w:t>
      </w:r>
      <w:r w:rsidRPr="00981BA2">
        <w:rPr>
          <w:rFonts w:ascii="Verdana" w:hAnsi="Verdana"/>
        </w:rPr>
        <w:t xml:space="preserve">BG </w:t>
      </w:r>
      <w:r w:rsidRPr="00981BA2">
        <w:rPr>
          <w:rFonts w:ascii="Verdana" w:hAnsi="Verdana"/>
          <w:lang w:val="bg-BG"/>
        </w:rPr>
        <w:t xml:space="preserve">0000194 „Река Чая“, </w:t>
      </w:r>
      <w:r w:rsidRPr="00981BA2">
        <w:rPr>
          <w:rFonts w:ascii="Verdana" w:hAnsi="Verdana"/>
        </w:rPr>
        <w:t>BG0000437</w:t>
      </w:r>
      <w:r w:rsidRPr="00981BA2">
        <w:rPr>
          <w:rFonts w:ascii="Verdana" w:hAnsi="Verdana"/>
          <w:lang w:val="bg-BG"/>
        </w:rPr>
        <w:t xml:space="preserve"> </w:t>
      </w:r>
      <w:proofErr w:type="spellStart"/>
      <w:r w:rsidRPr="00981BA2">
        <w:rPr>
          <w:rFonts w:ascii="Verdana" w:hAnsi="Verdana"/>
        </w:rPr>
        <w:t>Река</w:t>
      </w:r>
      <w:proofErr w:type="spellEnd"/>
      <w:r w:rsidRPr="00981BA2">
        <w:rPr>
          <w:rFonts w:ascii="Verdana" w:hAnsi="Verdana"/>
        </w:rPr>
        <w:t xml:space="preserve"> </w:t>
      </w:r>
      <w:proofErr w:type="spellStart"/>
      <w:r w:rsidRPr="00981BA2">
        <w:rPr>
          <w:rFonts w:ascii="Verdana" w:hAnsi="Verdana"/>
        </w:rPr>
        <w:t>Черкезица</w:t>
      </w:r>
      <w:proofErr w:type="spellEnd"/>
      <w:r w:rsidRPr="00981BA2">
        <w:rPr>
          <w:rFonts w:ascii="Verdana" w:hAnsi="Verdana"/>
          <w:lang w:val="bg-BG"/>
        </w:rPr>
        <w:t xml:space="preserve">, </w:t>
      </w:r>
      <w:r w:rsidRPr="00981BA2">
        <w:rPr>
          <w:rFonts w:ascii="Verdana" w:hAnsi="Verdana"/>
        </w:rPr>
        <w:t xml:space="preserve">BG </w:t>
      </w:r>
      <w:r w:rsidRPr="00981BA2">
        <w:rPr>
          <w:rFonts w:ascii="Verdana" w:hAnsi="Verdana"/>
          <w:lang w:val="bg-BG"/>
        </w:rPr>
        <w:t xml:space="preserve">0002081 „Марица-Първомай“, </w:t>
      </w:r>
      <w:proofErr w:type="spellStart"/>
      <w:r w:rsidRPr="00981BA2">
        <w:rPr>
          <w:rFonts w:ascii="Verdana" w:hAnsi="Verdana" w:cs="Arial"/>
        </w:rPr>
        <w:t>която</w:t>
      </w:r>
      <w:proofErr w:type="spellEnd"/>
      <w:r w:rsidRPr="00981BA2">
        <w:rPr>
          <w:rFonts w:ascii="Verdana" w:hAnsi="Verdana" w:cs="Arial"/>
        </w:rPr>
        <w:t xml:space="preserve"> съгласно изискванията на </w:t>
      </w:r>
      <w:proofErr w:type="spellStart"/>
      <w:r w:rsidRPr="00981BA2">
        <w:rPr>
          <w:rFonts w:ascii="Verdana" w:hAnsi="Verdana" w:cs="Arial"/>
        </w:rPr>
        <w:t>чл</w:t>
      </w:r>
      <w:proofErr w:type="spellEnd"/>
      <w:r w:rsidRPr="00981BA2">
        <w:rPr>
          <w:rFonts w:ascii="Verdana" w:hAnsi="Verdana" w:cs="Arial"/>
        </w:rPr>
        <w:t xml:space="preserve">. 34, </w:t>
      </w:r>
      <w:proofErr w:type="spellStart"/>
      <w:r w:rsidRPr="00981BA2">
        <w:rPr>
          <w:rFonts w:ascii="Verdana" w:hAnsi="Verdana" w:cs="Arial"/>
        </w:rPr>
        <w:t>ал</w:t>
      </w:r>
      <w:proofErr w:type="spellEnd"/>
      <w:r w:rsidRPr="00981BA2">
        <w:rPr>
          <w:rFonts w:ascii="Verdana" w:hAnsi="Verdana" w:cs="Arial"/>
        </w:rPr>
        <w:t xml:space="preserve">. 1 от Наредбата </w:t>
      </w:r>
      <w:proofErr w:type="spellStart"/>
      <w:r w:rsidRPr="00981BA2">
        <w:rPr>
          <w:rFonts w:ascii="Verdana" w:hAnsi="Verdana" w:cs="Arial"/>
        </w:rPr>
        <w:t>за</w:t>
      </w:r>
      <w:proofErr w:type="spellEnd"/>
      <w:r w:rsidRPr="00981BA2">
        <w:rPr>
          <w:rFonts w:ascii="Verdana" w:hAnsi="Verdana" w:cs="Arial"/>
        </w:rPr>
        <w:t xml:space="preserve"> ОС </w:t>
      </w:r>
      <w:proofErr w:type="spellStart"/>
      <w:r w:rsidRPr="00981BA2">
        <w:rPr>
          <w:rFonts w:ascii="Verdana" w:hAnsi="Verdana" w:cs="Arial"/>
        </w:rPr>
        <w:t>да</w:t>
      </w:r>
      <w:proofErr w:type="spellEnd"/>
      <w:r w:rsidRPr="00981BA2">
        <w:rPr>
          <w:rFonts w:ascii="Verdana" w:hAnsi="Verdana" w:cs="Arial"/>
        </w:rPr>
        <w:t xml:space="preserve"> бъде представена </w:t>
      </w:r>
      <w:proofErr w:type="spellStart"/>
      <w:r w:rsidRPr="00981BA2">
        <w:rPr>
          <w:rFonts w:ascii="Verdana" w:hAnsi="Verdana" w:cs="Arial"/>
        </w:rPr>
        <w:t>под</w:t>
      </w:r>
      <w:proofErr w:type="spellEnd"/>
      <w:r w:rsidRPr="00981BA2">
        <w:rPr>
          <w:rFonts w:ascii="Verdana" w:hAnsi="Verdana" w:cs="Arial"/>
        </w:rPr>
        <w:t xml:space="preserve"> </w:t>
      </w:r>
      <w:proofErr w:type="spellStart"/>
      <w:r w:rsidRPr="00981BA2">
        <w:rPr>
          <w:rFonts w:ascii="Verdana" w:hAnsi="Verdana" w:cs="Arial"/>
        </w:rPr>
        <w:t>формата</w:t>
      </w:r>
      <w:proofErr w:type="spellEnd"/>
      <w:r w:rsidRPr="00981BA2">
        <w:rPr>
          <w:rFonts w:ascii="Verdana" w:hAnsi="Verdana" w:cs="Arial"/>
        </w:rPr>
        <w:t xml:space="preserve"> на доклад, </w:t>
      </w:r>
      <w:proofErr w:type="spellStart"/>
      <w:r w:rsidRPr="00981BA2">
        <w:rPr>
          <w:rFonts w:ascii="Verdana" w:hAnsi="Verdana" w:cs="Arial"/>
        </w:rPr>
        <w:t>отделно</w:t>
      </w:r>
      <w:proofErr w:type="spellEnd"/>
      <w:r w:rsidRPr="00981BA2">
        <w:rPr>
          <w:rFonts w:ascii="Verdana" w:hAnsi="Verdana" w:cs="Arial"/>
        </w:rPr>
        <w:t xml:space="preserve"> </w:t>
      </w:r>
      <w:proofErr w:type="spellStart"/>
      <w:r w:rsidRPr="00981BA2">
        <w:rPr>
          <w:rFonts w:ascii="Verdana" w:hAnsi="Verdana" w:cs="Arial"/>
        </w:rPr>
        <w:t>приложение</w:t>
      </w:r>
      <w:proofErr w:type="spellEnd"/>
      <w:r w:rsidRPr="00981BA2">
        <w:rPr>
          <w:rFonts w:ascii="Verdana" w:hAnsi="Verdana" w:cs="Arial"/>
        </w:rPr>
        <w:t xml:space="preserve"> </w:t>
      </w:r>
      <w:proofErr w:type="spellStart"/>
      <w:r w:rsidRPr="00981BA2">
        <w:rPr>
          <w:rFonts w:ascii="Verdana" w:hAnsi="Verdana" w:cs="Arial"/>
        </w:rPr>
        <w:t>към</w:t>
      </w:r>
      <w:proofErr w:type="spellEnd"/>
      <w:r w:rsidRPr="00981BA2">
        <w:rPr>
          <w:rFonts w:ascii="Verdana" w:hAnsi="Verdana" w:cs="Arial"/>
        </w:rPr>
        <w:t xml:space="preserve"> </w:t>
      </w:r>
      <w:proofErr w:type="spellStart"/>
      <w:r w:rsidRPr="00981BA2">
        <w:rPr>
          <w:rFonts w:ascii="Verdana" w:hAnsi="Verdana" w:cs="Arial"/>
        </w:rPr>
        <w:t>доклада</w:t>
      </w:r>
      <w:proofErr w:type="spellEnd"/>
      <w:r w:rsidRPr="00981BA2">
        <w:rPr>
          <w:rFonts w:ascii="Verdana" w:hAnsi="Verdana" w:cs="Arial"/>
        </w:rPr>
        <w:t xml:space="preserve"> по ЕО.</w:t>
      </w:r>
    </w:p>
    <w:p w:rsidR="00513B3B" w:rsidRPr="00981BA2" w:rsidRDefault="00513B3B" w:rsidP="00513B3B">
      <w:pPr>
        <w:ind w:firstLine="567"/>
        <w:jc w:val="both"/>
        <w:rPr>
          <w:rFonts w:ascii="Verdana" w:hAnsi="Verdana" w:cs="Arial"/>
          <w:lang w:val="bg-BG"/>
        </w:rPr>
      </w:pPr>
      <w:r w:rsidRPr="00981BA2">
        <w:rPr>
          <w:rFonts w:ascii="Verdana" w:hAnsi="Verdana"/>
          <w:lang w:val="bg-BG"/>
        </w:rPr>
        <w:t xml:space="preserve">Степента на въздействие на </w:t>
      </w:r>
      <w:proofErr w:type="spellStart"/>
      <w:r w:rsidRPr="00981BA2">
        <w:rPr>
          <w:rFonts w:ascii="Verdana" w:hAnsi="Verdana"/>
          <w:lang w:val="bg-BG"/>
        </w:rPr>
        <w:t>на</w:t>
      </w:r>
      <w:proofErr w:type="spellEnd"/>
      <w:r w:rsidRPr="00981BA2">
        <w:rPr>
          <w:rFonts w:ascii="Verdana" w:hAnsi="Verdana"/>
          <w:lang w:val="bg-BG"/>
        </w:rPr>
        <w:t xml:space="preserve"> ОУП върху защитените зони следва да се определи по критериите на чл. 22 от Наредбата по ОС, като </w:t>
      </w:r>
      <w:r w:rsidRPr="00981BA2">
        <w:rPr>
          <w:rFonts w:ascii="Verdana" w:hAnsi="Verdana" w:cs="Arial"/>
        </w:rPr>
        <w:t xml:space="preserve">като </w:t>
      </w:r>
      <w:proofErr w:type="spellStart"/>
      <w:r w:rsidRPr="00981BA2">
        <w:rPr>
          <w:rFonts w:ascii="Verdana" w:hAnsi="Verdana" w:cs="Arial"/>
        </w:rPr>
        <w:t>докладът</w:t>
      </w:r>
      <w:proofErr w:type="spellEnd"/>
      <w:r w:rsidRPr="00981BA2">
        <w:rPr>
          <w:rFonts w:ascii="Verdana" w:hAnsi="Verdana" w:cs="Arial"/>
        </w:rPr>
        <w:t xml:space="preserve"> </w:t>
      </w:r>
      <w:proofErr w:type="spellStart"/>
      <w:r w:rsidRPr="00981BA2">
        <w:rPr>
          <w:rFonts w:ascii="Verdana" w:hAnsi="Verdana" w:cs="Arial"/>
        </w:rPr>
        <w:t>за</w:t>
      </w:r>
      <w:proofErr w:type="spellEnd"/>
      <w:r w:rsidRPr="00981BA2">
        <w:rPr>
          <w:rFonts w:ascii="Verdana" w:hAnsi="Verdana" w:cs="Arial"/>
        </w:rPr>
        <w:t xml:space="preserve"> оценка на </w:t>
      </w:r>
      <w:proofErr w:type="spellStart"/>
      <w:r w:rsidRPr="00981BA2">
        <w:rPr>
          <w:rFonts w:ascii="Verdana" w:hAnsi="Verdana" w:cs="Arial"/>
        </w:rPr>
        <w:t>степента</w:t>
      </w:r>
      <w:proofErr w:type="spellEnd"/>
      <w:r w:rsidRPr="00981BA2">
        <w:rPr>
          <w:rFonts w:ascii="Verdana" w:hAnsi="Verdana" w:cs="Arial"/>
        </w:rPr>
        <w:t xml:space="preserve"> на въздействие (ДОСВ) </w:t>
      </w:r>
      <w:proofErr w:type="spellStart"/>
      <w:r w:rsidRPr="00981BA2">
        <w:rPr>
          <w:rFonts w:ascii="Verdana" w:hAnsi="Verdana" w:cs="Arial"/>
        </w:rPr>
        <w:t>трябва</w:t>
      </w:r>
      <w:proofErr w:type="spellEnd"/>
      <w:r w:rsidRPr="00981BA2">
        <w:rPr>
          <w:rFonts w:ascii="Verdana" w:hAnsi="Verdana" w:cs="Arial"/>
        </w:rPr>
        <w:t xml:space="preserve"> </w:t>
      </w:r>
      <w:proofErr w:type="spellStart"/>
      <w:r w:rsidRPr="00981BA2">
        <w:rPr>
          <w:rFonts w:ascii="Verdana" w:hAnsi="Verdana" w:cs="Arial"/>
        </w:rPr>
        <w:t>да</w:t>
      </w:r>
      <w:proofErr w:type="spellEnd"/>
      <w:r w:rsidRPr="00981BA2">
        <w:rPr>
          <w:rFonts w:ascii="Verdana" w:hAnsi="Verdana" w:cs="Arial"/>
        </w:rPr>
        <w:t xml:space="preserve"> е </w:t>
      </w:r>
      <w:proofErr w:type="spellStart"/>
      <w:r w:rsidRPr="00981BA2">
        <w:rPr>
          <w:rFonts w:ascii="Verdana" w:hAnsi="Verdana" w:cs="Arial"/>
        </w:rPr>
        <w:t>структуриран</w:t>
      </w:r>
      <w:proofErr w:type="spellEnd"/>
      <w:r w:rsidRPr="00981BA2">
        <w:rPr>
          <w:rFonts w:ascii="Verdana" w:hAnsi="Verdana" w:cs="Arial"/>
        </w:rPr>
        <w:t xml:space="preserve"> в съответствие с изискванията на </w:t>
      </w:r>
      <w:proofErr w:type="spellStart"/>
      <w:r w:rsidRPr="00981BA2">
        <w:rPr>
          <w:rFonts w:ascii="Verdana" w:hAnsi="Verdana" w:cs="Arial"/>
        </w:rPr>
        <w:t>чл</w:t>
      </w:r>
      <w:proofErr w:type="spellEnd"/>
      <w:r w:rsidRPr="00981BA2">
        <w:rPr>
          <w:rFonts w:ascii="Verdana" w:hAnsi="Verdana" w:cs="Arial"/>
        </w:rPr>
        <w:t xml:space="preserve">. 23, </w:t>
      </w:r>
      <w:proofErr w:type="spellStart"/>
      <w:r w:rsidRPr="00981BA2">
        <w:rPr>
          <w:rFonts w:ascii="Verdana" w:hAnsi="Verdana" w:cs="Arial"/>
        </w:rPr>
        <w:t>ал</w:t>
      </w:r>
      <w:proofErr w:type="spellEnd"/>
      <w:r w:rsidRPr="00981BA2">
        <w:rPr>
          <w:rFonts w:ascii="Verdana" w:hAnsi="Verdana" w:cs="Arial"/>
        </w:rPr>
        <w:t xml:space="preserve">. 2 </w:t>
      </w:r>
      <w:proofErr w:type="spellStart"/>
      <w:r w:rsidRPr="00981BA2">
        <w:rPr>
          <w:rFonts w:ascii="Verdana" w:hAnsi="Verdana" w:cs="Arial"/>
        </w:rPr>
        <w:t>същата</w:t>
      </w:r>
      <w:proofErr w:type="spellEnd"/>
      <w:r w:rsidRPr="00981BA2">
        <w:rPr>
          <w:rFonts w:ascii="Verdana" w:hAnsi="Verdana" w:cs="Arial"/>
        </w:rPr>
        <w:t xml:space="preserve"> </w:t>
      </w:r>
      <w:proofErr w:type="spellStart"/>
      <w:r w:rsidRPr="00981BA2">
        <w:rPr>
          <w:rFonts w:ascii="Verdana" w:hAnsi="Verdana" w:cs="Arial"/>
        </w:rPr>
        <w:t>наредба</w:t>
      </w:r>
      <w:proofErr w:type="spellEnd"/>
      <w:r w:rsidRPr="00981BA2">
        <w:rPr>
          <w:rFonts w:ascii="Verdana" w:hAnsi="Verdana" w:cs="Arial"/>
          <w:lang w:val="bg-BG"/>
        </w:rPr>
        <w:t>, като се обърне внимание на следното:</w:t>
      </w:r>
    </w:p>
    <w:p w:rsidR="00513B3B" w:rsidRPr="00981BA2" w:rsidRDefault="00513B3B" w:rsidP="00513B3B">
      <w:pPr>
        <w:ind w:firstLine="567"/>
        <w:jc w:val="both"/>
        <w:rPr>
          <w:rFonts w:ascii="Verdana" w:hAnsi="Verdana" w:cs="Arial"/>
          <w:lang w:val="bg-BG"/>
        </w:rPr>
      </w:pPr>
      <w:proofErr w:type="spellStart"/>
      <w:r w:rsidRPr="00981BA2">
        <w:rPr>
          <w:rFonts w:ascii="Verdana" w:hAnsi="Verdana" w:cs="Arial"/>
        </w:rPr>
        <w:t>При</w:t>
      </w:r>
      <w:proofErr w:type="spellEnd"/>
      <w:r w:rsidRPr="00981BA2">
        <w:rPr>
          <w:rFonts w:ascii="Verdana" w:hAnsi="Verdana" w:cs="Arial"/>
        </w:rPr>
        <w:t xml:space="preserve"> определяне </w:t>
      </w:r>
      <w:proofErr w:type="spellStart"/>
      <w:r w:rsidRPr="00981BA2">
        <w:rPr>
          <w:rFonts w:ascii="Verdana" w:hAnsi="Verdana" w:cs="Arial"/>
        </w:rPr>
        <w:t>степента</w:t>
      </w:r>
      <w:proofErr w:type="spellEnd"/>
      <w:r w:rsidRPr="00981BA2">
        <w:rPr>
          <w:rFonts w:ascii="Verdana" w:hAnsi="Verdana" w:cs="Arial"/>
        </w:rPr>
        <w:t xml:space="preserve"> на въздействие на ОУП </w:t>
      </w:r>
      <w:proofErr w:type="spellStart"/>
      <w:r w:rsidRPr="00981BA2">
        <w:rPr>
          <w:rFonts w:ascii="Verdana" w:hAnsi="Verdana" w:cs="Arial"/>
        </w:rPr>
        <w:t>да</w:t>
      </w:r>
      <w:proofErr w:type="spellEnd"/>
      <w:r w:rsidRPr="00981BA2">
        <w:rPr>
          <w:rFonts w:ascii="Verdana" w:hAnsi="Verdana" w:cs="Arial"/>
        </w:rPr>
        <w:t xml:space="preserve"> </w:t>
      </w:r>
      <w:proofErr w:type="spellStart"/>
      <w:r w:rsidRPr="00981BA2">
        <w:rPr>
          <w:rFonts w:ascii="Verdana" w:hAnsi="Verdana" w:cs="Arial"/>
        </w:rPr>
        <w:t>бъдат</w:t>
      </w:r>
      <w:proofErr w:type="spellEnd"/>
      <w:r w:rsidRPr="00981BA2">
        <w:rPr>
          <w:rFonts w:ascii="Verdana" w:hAnsi="Verdana" w:cs="Arial"/>
        </w:rPr>
        <w:t xml:space="preserve"> </w:t>
      </w:r>
      <w:proofErr w:type="spellStart"/>
      <w:r w:rsidRPr="00981BA2">
        <w:rPr>
          <w:rFonts w:ascii="Verdana" w:hAnsi="Verdana" w:cs="Arial"/>
        </w:rPr>
        <w:t>използвани</w:t>
      </w:r>
      <w:proofErr w:type="spellEnd"/>
      <w:r w:rsidRPr="00981BA2">
        <w:rPr>
          <w:rFonts w:ascii="Verdana" w:hAnsi="Verdana" w:cs="Arial"/>
        </w:rPr>
        <w:t xml:space="preserve"> </w:t>
      </w:r>
      <w:proofErr w:type="spellStart"/>
      <w:r w:rsidRPr="00981BA2">
        <w:rPr>
          <w:rFonts w:ascii="Verdana" w:hAnsi="Verdana" w:cs="Arial"/>
        </w:rPr>
        <w:t>количествени</w:t>
      </w:r>
      <w:proofErr w:type="spellEnd"/>
      <w:r w:rsidRPr="00981BA2">
        <w:rPr>
          <w:rFonts w:ascii="Verdana" w:hAnsi="Verdana" w:cs="Arial"/>
        </w:rPr>
        <w:t xml:space="preserve"> </w:t>
      </w:r>
      <w:proofErr w:type="spellStart"/>
      <w:r w:rsidRPr="00981BA2">
        <w:rPr>
          <w:rFonts w:ascii="Verdana" w:hAnsi="Verdana" w:cs="Arial"/>
        </w:rPr>
        <w:t>оценки</w:t>
      </w:r>
      <w:proofErr w:type="spellEnd"/>
      <w:r w:rsidRPr="00981BA2">
        <w:rPr>
          <w:rFonts w:ascii="Verdana" w:hAnsi="Verdana" w:cs="Arial"/>
        </w:rPr>
        <w:t xml:space="preserve"> </w:t>
      </w:r>
      <w:proofErr w:type="spellStart"/>
      <w:r w:rsidRPr="00981BA2">
        <w:rPr>
          <w:rFonts w:ascii="Verdana" w:hAnsi="Verdana" w:cs="Arial"/>
        </w:rPr>
        <w:t>за</w:t>
      </w:r>
      <w:proofErr w:type="spellEnd"/>
      <w:r w:rsidRPr="00981BA2">
        <w:rPr>
          <w:rFonts w:ascii="Verdana" w:hAnsi="Verdana" w:cs="Arial"/>
        </w:rPr>
        <w:t xml:space="preserve"> </w:t>
      </w:r>
      <w:proofErr w:type="spellStart"/>
      <w:r w:rsidRPr="00981BA2">
        <w:rPr>
          <w:rFonts w:ascii="Verdana" w:hAnsi="Verdana" w:cs="Arial"/>
        </w:rPr>
        <w:t>очакваните</w:t>
      </w:r>
      <w:proofErr w:type="spellEnd"/>
      <w:r w:rsidRPr="00981BA2">
        <w:rPr>
          <w:rFonts w:ascii="Verdana" w:hAnsi="Verdana" w:cs="Arial"/>
        </w:rPr>
        <w:t xml:space="preserve"> </w:t>
      </w:r>
      <w:proofErr w:type="spellStart"/>
      <w:r w:rsidRPr="00981BA2">
        <w:rPr>
          <w:rFonts w:ascii="Verdana" w:hAnsi="Verdana" w:cs="Arial"/>
        </w:rPr>
        <w:t>загуби</w:t>
      </w:r>
      <w:proofErr w:type="spellEnd"/>
      <w:r w:rsidRPr="00981BA2">
        <w:rPr>
          <w:rFonts w:ascii="Verdana" w:hAnsi="Verdana" w:cs="Arial"/>
        </w:rPr>
        <w:t xml:space="preserve"> </w:t>
      </w:r>
      <w:proofErr w:type="spellStart"/>
      <w:r w:rsidRPr="00981BA2">
        <w:rPr>
          <w:rFonts w:ascii="Verdana" w:hAnsi="Verdana" w:cs="Arial"/>
        </w:rPr>
        <w:t>или</w:t>
      </w:r>
      <w:proofErr w:type="spellEnd"/>
      <w:r w:rsidRPr="00981BA2">
        <w:rPr>
          <w:rFonts w:ascii="Verdana" w:hAnsi="Verdana" w:cs="Arial"/>
        </w:rPr>
        <w:t xml:space="preserve"> </w:t>
      </w:r>
      <w:proofErr w:type="spellStart"/>
      <w:r w:rsidRPr="00981BA2">
        <w:rPr>
          <w:rFonts w:ascii="Verdana" w:hAnsi="Verdana" w:cs="Arial"/>
        </w:rPr>
        <w:t>влошаване</w:t>
      </w:r>
      <w:proofErr w:type="spellEnd"/>
      <w:r w:rsidRPr="00981BA2">
        <w:rPr>
          <w:rFonts w:ascii="Verdana" w:hAnsi="Verdana" w:cs="Arial"/>
        </w:rPr>
        <w:t xml:space="preserve"> на </w:t>
      </w:r>
      <w:proofErr w:type="spellStart"/>
      <w:r w:rsidRPr="00981BA2">
        <w:rPr>
          <w:rFonts w:ascii="Verdana" w:hAnsi="Verdana" w:cs="Arial"/>
        </w:rPr>
        <w:t>състоянието</w:t>
      </w:r>
      <w:proofErr w:type="spellEnd"/>
      <w:r w:rsidRPr="00981BA2">
        <w:rPr>
          <w:rFonts w:ascii="Verdana" w:hAnsi="Verdana" w:cs="Arial"/>
        </w:rPr>
        <w:t xml:space="preserve"> на </w:t>
      </w:r>
      <w:proofErr w:type="spellStart"/>
      <w:r w:rsidRPr="00981BA2">
        <w:rPr>
          <w:rFonts w:ascii="Verdana" w:hAnsi="Verdana" w:cs="Arial"/>
        </w:rPr>
        <w:t>местообитанията</w:t>
      </w:r>
      <w:proofErr w:type="spellEnd"/>
      <w:r w:rsidRPr="00981BA2">
        <w:rPr>
          <w:rFonts w:ascii="Verdana" w:hAnsi="Verdana" w:cs="Arial"/>
        </w:rPr>
        <w:t xml:space="preserve"> (</w:t>
      </w:r>
      <w:proofErr w:type="spellStart"/>
      <w:r w:rsidRPr="00981BA2">
        <w:rPr>
          <w:rFonts w:ascii="Verdana" w:hAnsi="Verdana" w:cs="Arial"/>
        </w:rPr>
        <w:t>площи</w:t>
      </w:r>
      <w:proofErr w:type="spellEnd"/>
      <w:r w:rsidRPr="00981BA2">
        <w:rPr>
          <w:rFonts w:ascii="Verdana" w:hAnsi="Verdana" w:cs="Arial"/>
        </w:rPr>
        <w:t xml:space="preserve">) и </w:t>
      </w:r>
      <w:proofErr w:type="spellStart"/>
      <w:r w:rsidRPr="00981BA2">
        <w:rPr>
          <w:rFonts w:ascii="Verdana" w:hAnsi="Verdana" w:cs="Arial"/>
        </w:rPr>
        <w:t>видовете</w:t>
      </w:r>
      <w:proofErr w:type="spellEnd"/>
      <w:r w:rsidRPr="00981BA2">
        <w:rPr>
          <w:rFonts w:ascii="Verdana" w:hAnsi="Verdana" w:cs="Arial"/>
        </w:rPr>
        <w:t xml:space="preserve"> (</w:t>
      </w:r>
      <w:proofErr w:type="spellStart"/>
      <w:r w:rsidRPr="00981BA2">
        <w:rPr>
          <w:rFonts w:ascii="Verdana" w:hAnsi="Verdana" w:cs="Arial"/>
        </w:rPr>
        <w:t>численост</w:t>
      </w:r>
      <w:proofErr w:type="spellEnd"/>
      <w:r w:rsidRPr="00981BA2">
        <w:rPr>
          <w:rFonts w:ascii="Verdana" w:hAnsi="Verdana" w:cs="Arial"/>
        </w:rPr>
        <w:t xml:space="preserve"> и </w:t>
      </w:r>
      <w:proofErr w:type="spellStart"/>
      <w:r w:rsidRPr="00981BA2">
        <w:rPr>
          <w:rFonts w:ascii="Verdana" w:hAnsi="Verdana" w:cs="Arial"/>
        </w:rPr>
        <w:t>плътност</w:t>
      </w:r>
      <w:proofErr w:type="spellEnd"/>
      <w:r w:rsidRPr="00981BA2">
        <w:rPr>
          <w:rFonts w:ascii="Verdana" w:hAnsi="Verdana" w:cs="Arial"/>
        </w:rPr>
        <w:t xml:space="preserve"> на </w:t>
      </w:r>
      <w:proofErr w:type="spellStart"/>
      <w:r w:rsidRPr="00981BA2">
        <w:rPr>
          <w:rFonts w:ascii="Verdana" w:hAnsi="Verdana" w:cs="Arial"/>
        </w:rPr>
        <w:t>популациите</w:t>
      </w:r>
      <w:proofErr w:type="spellEnd"/>
      <w:r w:rsidRPr="00981BA2">
        <w:rPr>
          <w:rFonts w:ascii="Verdana" w:hAnsi="Verdana" w:cs="Arial"/>
        </w:rPr>
        <w:t xml:space="preserve">), </w:t>
      </w:r>
      <w:proofErr w:type="spellStart"/>
      <w:r w:rsidRPr="00981BA2">
        <w:rPr>
          <w:rFonts w:ascii="Verdana" w:hAnsi="Verdana" w:cs="Arial"/>
        </w:rPr>
        <w:t>предмет</w:t>
      </w:r>
      <w:proofErr w:type="spellEnd"/>
      <w:r w:rsidRPr="00981BA2">
        <w:rPr>
          <w:rFonts w:ascii="Verdana" w:hAnsi="Verdana" w:cs="Arial"/>
        </w:rPr>
        <w:t xml:space="preserve"> на опазване в защитените зони. </w:t>
      </w:r>
      <w:proofErr w:type="spellStart"/>
      <w:r w:rsidRPr="00981BA2">
        <w:rPr>
          <w:rFonts w:ascii="Verdana" w:hAnsi="Verdana" w:cs="Arial"/>
        </w:rPr>
        <w:t>Оценките</w:t>
      </w:r>
      <w:proofErr w:type="spellEnd"/>
      <w:r w:rsidRPr="00981BA2">
        <w:rPr>
          <w:rFonts w:ascii="Verdana" w:hAnsi="Verdana" w:cs="Arial"/>
        </w:rPr>
        <w:t xml:space="preserve"> </w:t>
      </w:r>
      <w:proofErr w:type="spellStart"/>
      <w:r w:rsidRPr="00981BA2">
        <w:rPr>
          <w:rFonts w:ascii="Verdana" w:hAnsi="Verdana" w:cs="Arial"/>
        </w:rPr>
        <w:t>да</w:t>
      </w:r>
      <w:proofErr w:type="spellEnd"/>
      <w:r w:rsidRPr="00981BA2">
        <w:rPr>
          <w:rFonts w:ascii="Verdana" w:hAnsi="Verdana" w:cs="Arial"/>
        </w:rPr>
        <w:t xml:space="preserve"> </w:t>
      </w:r>
      <w:proofErr w:type="spellStart"/>
      <w:r w:rsidRPr="00981BA2">
        <w:rPr>
          <w:rFonts w:ascii="Verdana" w:hAnsi="Verdana" w:cs="Arial"/>
        </w:rPr>
        <w:t>бъдат</w:t>
      </w:r>
      <w:proofErr w:type="spellEnd"/>
      <w:r w:rsidRPr="00981BA2">
        <w:rPr>
          <w:rFonts w:ascii="Verdana" w:hAnsi="Verdana" w:cs="Arial"/>
        </w:rPr>
        <w:t xml:space="preserve"> </w:t>
      </w:r>
      <w:proofErr w:type="spellStart"/>
      <w:r w:rsidRPr="00981BA2">
        <w:rPr>
          <w:rFonts w:ascii="Verdana" w:hAnsi="Verdana" w:cs="Arial"/>
        </w:rPr>
        <w:t>разгледани</w:t>
      </w:r>
      <w:proofErr w:type="spellEnd"/>
      <w:r w:rsidRPr="00981BA2">
        <w:rPr>
          <w:rFonts w:ascii="Verdana" w:hAnsi="Verdana" w:cs="Arial"/>
        </w:rPr>
        <w:t xml:space="preserve"> в </w:t>
      </w:r>
      <w:proofErr w:type="spellStart"/>
      <w:r w:rsidRPr="00981BA2">
        <w:rPr>
          <w:rFonts w:ascii="Verdana" w:hAnsi="Verdana" w:cs="Arial"/>
        </w:rPr>
        <w:t>контекста</w:t>
      </w:r>
      <w:proofErr w:type="spellEnd"/>
      <w:r w:rsidRPr="00981BA2">
        <w:rPr>
          <w:rFonts w:ascii="Verdana" w:hAnsi="Verdana" w:cs="Arial"/>
        </w:rPr>
        <w:t xml:space="preserve"> на </w:t>
      </w:r>
      <w:proofErr w:type="spellStart"/>
      <w:r w:rsidRPr="00981BA2">
        <w:rPr>
          <w:rFonts w:ascii="Verdana" w:hAnsi="Verdana" w:cs="Arial"/>
        </w:rPr>
        <w:t>представеността</w:t>
      </w:r>
      <w:proofErr w:type="spellEnd"/>
      <w:r w:rsidRPr="00981BA2">
        <w:rPr>
          <w:rFonts w:ascii="Verdana" w:hAnsi="Verdana" w:cs="Arial"/>
        </w:rPr>
        <w:t xml:space="preserve"> на </w:t>
      </w:r>
      <w:proofErr w:type="spellStart"/>
      <w:r w:rsidRPr="00981BA2">
        <w:rPr>
          <w:rFonts w:ascii="Verdana" w:hAnsi="Verdana" w:cs="Arial"/>
        </w:rPr>
        <w:t>местообитанията</w:t>
      </w:r>
      <w:proofErr w:type="spellEnd"/>
      <w:r w:rsidRPr="00981BA2">
        <w:rPr>
          <w:rFonts w:ascii="Verdana" w:hAnsi="Verdana" w:cs="Arial"/>
        </w:rPr>
        <w:t>/</w:t>
      </w:r>
      <w:proofErr w:type="spellStart"/>
      <w:r w:rsidRPr="00981BA2">
        <w:rPr>
          <w:rFonts w:ascii="Verdana" w:hAnsi="Verdana" w:cs="Arial"/>
        </w:rPr>
        <w:t>видовете</w:t>
      </w:r>
      <w:proofErr w:type="spellEnd"/>
      <w:r w:rsidRPr="00981BA2">
        <w:rPr>
          <w:rFonts w:ascii="Verdana" w:hAnsi="Verdana" w:cs="Arial"/>
        </w:rPr>
        <w:t xml:space="preserve"> в дадените защитени зони и в мрежата от защитени зони като </w:t>
      </w:r>
      <w:proofErr w:type="spellStart"/>
      <w:r w:rsidRPr="00981BA2">
        <w:rPr>
          <w:rFonts w:ascii="Verdana" w:hAnsi="Verdana" w:cs="Arial"/>
        </w:rPr>
        <w:t>цяло</w:t>
      </w:r>
      <w:proofErr w:type="spellEnd"/>
      <w:r w:rsidRPr="00981BA2">
        <w:rPr>
          <w:rFonts w:ascii="Verdana" w:hAnsi="Verdana" w:cs="Arial"/>
        </w:rPr>
        <w:t xml:space="preserve">, а </w:t>
      </w:r>
      <w:proofErr w:type="spellStart"/>
      <w:r w:rsidRPr="00981BA2">
        <w:rPr>
          <w:rFonts w:ascii="Verdana" w:hAnsi="Verdana" w:cs="Arial"/>
        </w:rPr>
        <w:t>именно</w:t>
      </w:r>
      <w:proofErr w:type="spellEnd"/>
      <w:r w:rsidRPr="00981BA2">
        <w:rPr>
          <w:rFonts w:ascii="Verdana" w:hAnsi="Verdana" w:cs="Arial"/>
        </w:rPr>
        <w:t xml:space="preserve">: </w:t>
      </w:r>
      <w:proofErr w:type="spellStart"/>
      <w:r w:rsidRPr="00981BA2">
        <w:rPr>
          <w:rFonts w:ascii="Verdana" w:hAnsi="Verdana" w:cs="Arial"/>
        </w:rPr>
        <w:t>кои</w:t>
      </w:r>
      <w:proofErr w:type="spellEnd"/>
      <w:r w:rsidRPr="00981BA2">
        <w:rPr>
          <w:rFonts w:ascii="Verdana" w:hAnsi="Verdana" w:cs="Arial"/>
        </w:rPr>
        <w:t xml:space="preserve"> от </w:t>
      </w:r>
      <w:proofErr w:type="spellStart"/>
      <w:r w:rsidRPr="00981BA2">
        <w:rPr>
          <w:rFonts w:ascii="Verdana" w:hAnsi="Verdana" w:cs="Arial"/>
        </w:rPr>
        <w:t>предвижданията</w:t>
      </w:r>
      <w:proofErr w:type="spellEnd"/>
      <w:r w:rsidRPr="00981BA2">
        <w:rPr>
          <w:rFonts w:ascii="Verdana" w:hAnsi="Verdana" w:cs="Arial"/>
        </w:rPr>
        <w:t xml:space="preserve"> на </w:t>
      </w:r>
      <w:r w:rsidRPr="00981BA2">
        <w:rPr>
          <w:rFonts w:ascii="Verdana" w:hAnsi="Verdana" w:cs="Arial"/>
          <w:lang w:val="bg-BG"/>
        </w:rPr>
        <w:t>О</w:t>
      </w:r>
      <w:r w:rsidRPr="00981BA2">
        <w:rPr>
          <w:rFonts w:ascii="Verdana" w:hAnsi="Verdana" w:cs="Arial"/>
        </w:rPr>
        <w:t>УП (</w:t>
      </w:r>
      <w:proofErr w:type="spellStart"/>
      <w:r w:rsidRPr="00981BA2">
        <w:rPr>
          <w:rFonts w:ascii="Verdana" w:hAnsi="Verdana" w:cs="Arial"/>
        </w:rPr>
        <w:t>устройствени</w:t>
      </w:r>
      <w:proofErr w:type="spellEnd"/>
      <w:r w:rsidRPr="00981BA2">
        <w:rPr>
          <w:rFonts w:ascii="Verdana" w:hAnsi="Verdana" w:cs="Arial"/>
        </w:rPr>
        <w:t xml:space="preserve"> зони, инфраструктурни </w:t>
      </w:r>
      <w:proofErr w:type="spellStart"/>
      <w:r w:rsidRPr="00981BA2">
        <w:rPr>
          <w:rFonts w:ascii="Verdana" w:hAnsi="Verdana" w:cs="Arial"/>
        </w:rPr>
        <w:t>елементи</w:t>
      </w:r>
      <w:proofErr w:type="spellEnd"/>
      <w:r w:rsidRPr="00981BA2">
        <w:rPr>
          <w:rFonts w:ascii="Verdana" w:hAnsi="Verdana" w:cs="Arial"/>
        </w:rPr>
        <w:t xml:space="preserve"> и </w:t>
      </w:r>
      <w:proofErr w:type="spellStart"/>
      <w:r w:rsidRPr="00981BA2">
        <w:rPr>
          <w:rFonts w:ascii="Verdana" w:hAnsi="Verdana" w:cs="Arial"/>
        </w:rPr>
        <w:t>пр</w:t>
      </w:r>
      <w:proofErr w:type="spellEnd"/>
      <w:r w:rsidRPr="00981BA2">
        <w:rPr>
          <w:rFonts w:ascii="Verdana" w:hAnsi="Verdana" w:cs="Arial"/>
        </w:rPr>
        <w:t xml:space="preserve">.) </w:t>
      </w:r>
      <w:proofErr w:type="spellStart"/>
      <w:r w:rsidRPr="00981BA2">
        <w:rPr>
          <w:rFonts w:ascii="Verdana" w:hAnsi="Verdana" w:cs="Arial"/>
        </w:rPr>
        <w:t>попадат</w:t>
      </w:r>
      <w:proofErr w:type="spellEnd"/>
      <w:r w:rsidRPr="00981BA2">
        <w:rPr>
          <w:rFonts w:ascii="Verdana" w:hAnsi="Verdana" w:cs="Arial"/>
        </w:rPr>
        <w:t xml:space="preserve"> </w:t>
      </w:r>
      <w:proofErr w:type="spellStart"/>
      <w:r w:rsidRPr="00981BA2">
        <w:rPr>
          <w:rFonts w:ascii="Verdana" w:hAnsi="Verdana" w:cs="Arial"/>
        </w:rPr>
        <w:t>изцяло</w:t>
      </w:r>
      <w:proofErr w:type="spellEnd"/>
      <w:r w:rsidRPr="00981BA2">
        <w:rPr>
          <w:rFonts w:ascii="Verdana" w:hAnsi="Verdana" w:cs="Arial"/>
        </w:rPr>
        <w:t xml:space="preserve"> </w:t>
      </w:r>
      <w:proofErr w:type="spellStart"/>
      <w:r w:rsidRPr="00981BA2">
        <w:rPr>
          <w:rFonts w:ascii="Verdana" w:hAnsi="Verdana" w:cs="Arial"/>
        </w:rPr>
        <w:t>или</w:t>
      </w:r>
      <w:proofErr w:type="spellEnd"/>
      <w:r w:rsidRPr="00981BA2">
        <w:rPr>
          <w:rFonts w:ascii="Verdana" w:hAnsi="Verdana" w:cs="Arial"/>
        </w:rPr>
        <w:t xml:space="preserve"> </w:t>
      </w:r>
      <w:proofErr w:type="spellStart"/>
      <w:r w:rsidRPr="00981BA2">
        <w:rPr>
          <w:rFonts w:ascii="Verdana" w:hAnsi="Verdana" w:cs="Arial"/>
        </w:rPr>
        <w:t>частично</w:t>
      </w:r>
      <w:proofErr w:type="spellEnd"/>
      <w:r w:rsidRPr="00981BA2">
        <w:rPr>
          <w:rFonts w:ascii="Verdana" w:hAnsi="Verdana" w:cs="Arial"/>
        </w:rPr>
        <w:t xml:space="preserve"> в </w:t>
      </w:r>
      <w:proofErr w:type="spellStart"/>
      <w:r w:rsidRPr="00981BA2">
        <w:rPr>
          <w:rFonts w:ascii="Verdana" w:hAnsi="Verdana" w:cs="Arial"/>
        </w:rPr>
        <w:t>защитена</w:t>
      </w:r>
      <w:proofErr w:type="spellEnd"/>
      <w:r w:rsidRPr="00981BA2">
        <w:rPr>
          <w:rFonts w:ascii="Verdana" w:hAnsi="Verdana" w:cs="Arial"/>
        </w:rPr>
        <w:t xml:space="preserve">/и </w:t>
      </w:r>
      <w:proofErr w:type="spellStart"/>
      <w:r w:rsidRPr="00981BA2">
        <w:rPr>
          <w:rFonts w:ascii="Verdana" w:hAnsi="Verdana" w:cs="Arial"/>
        </w:rPr>
        <w:t>зона</w:t>
      </w:r>
      <w:proofErr w:type="spellEnd"/>
      <w:r w:rsidRPr="00981BA2">
        <w:rPr>
          <w:rFonts w:ascii="Verdana" w:hAnsi="Verdana" w:cs="Arial"/>
        </w:rPr>
        <w:t xml:space="preserve">/и, </w:t>
      </w:r>
      <w:proofErr w:type="spellStart"/>
      <w:r w:rsidRPr="00981BA2">
        <w:rPr>
          <w:rFonts w:ascii="Verdana" w:hAnsi="Verdana" w:cs="Arial"/>
        </w:rPr>
        <w:t>каква</w:t>
      </w:r>
      <w:proofErr w:type="spellEnd"/>
      <w:r w:rsidRPr="00981BA2">
        <w:rPr>
          <w:rFonts w:ascii="Verdana" w:hAnsi="Verdana" w:cs="Arial"/>
        </w:rPr>
        <w:t xml:space="preserve"> площ от </w:t>
      </w:r>
      <w:proofErr w:type="spellStart"/>
      <w:r w:rsidRPr="00981BA2">
        <w:rPr>
          <w:rFonts w:ascii="Verdana" w:hAnsi="Verdana" w:cs="Arial"/>
        </w:rPr>
        <w:t>конкретно</w:t>
      </w:r>
      <w:proofErr w:type="spellEnd"/>
      <w:r w:rsidRPr="00981BA2">
        <w:rPr>
          <w:rFonts w:ascii="Verdana" w:hAnsi="Verdana" w:cs="Arial"/>
        </w:rPr>
        <w:t xml:space="preserve"> </w:t>
      </w:r>
      <w:proofErr w:type="spellStart"/>
      <w:r w:rsidRPr="00981BA2">
        <w:rPr>
          <w:rFonts w:ascii="Verdana" w:hAnsi="Verdana" w:cs="Arial"/>
        </w:rPr>
        <w:t>природно</w:t>
      </w:r>
      <w:proofErr w:type="spellEnd"/>
      <w:r w:rsidRPr="00981BA2">
        <w:rPr>
          <w:rFonts w:ascii="Verdana" w:hAnsi="Verdana" w:cs="Arial"/>
        </w:rPr>
        <w:t xml:space="preserve"> </w:t>
      </w:r>
      <w:proofErr w:type="spellStart"/>
      <w:r w:rsidRPr="00981BA2">
        <w:rPr>
          <w:rFonts w:ascii="Verdana" w:hAnsi="Verdana" w:cs="Arial"/>
        </w:rPr>
        <w:t>местообитание</w:t>
      </w:r>
      <w:proofErr w:type="spellEnd"/>
      <w:r w:rsidRPr="00981BA2">
        <w:rPr>
          <w:rFonts w:ascii="Verdana" w:hAnsi="Verdana" w:cs="Arial"/>
        </w:rPr>
        <w:t xml:space="preserve"> </w:t>
      </w:r>
      <w:proofErr w:type="spellStart"/>
      <w:r w:rsidRPr="00981BA2">
        <w:rPr>
          <w:rFonts w:ascii="Verdana" w:hAnsi="Verdana" w:cs="Arial"/>
        </w:rPr>
        <w:t>или</w:t>
      </w:r>
      <w:proofErr w:type="spellEnd"/>
      <w:r w:rsidRPr="00981BA2">
        <w:rPr>
          <w:rFonts w:ascii="Verdana" w:hAnsi="Verdana" w:cs="Arial"/>
        </w:rPr>
        <w:t xml:space="preserve"> </w:t>
      </w:r>
      <w:proofErr w:type="spellStart"/>
      <w:r w:rsidRPr="00981BA2">
        <w:rPr>
          <w:rFonts w:ascii="Verdana" w:hAnsi="Verdana" w:cs="Arial"/>
        </w:rPr>
        <w:t>местообитания</w:t>
      </w:r>
      <w:proofErr w:type="spellEnd"/>
      <w:r w:rsidRPr="00981BA2">
        <w:rPr>
          <w:rFonts w:ascii="Verdana" w:hAnsi="Verdana" w:cs="Arial"/>
        </w:rPr>
        <w:t xml:space="preserve"> на </w:t>
      </w:r>
      <w:proofErr w:type="spellStart"/>
      <w:r w:rsidRPr="00981BA2">
        <w:rPr>
          <w:rFonts w:ascii="Verdana" w:hAnsi="Verdana" w:cs="Arial"/>
        </w:rPr>
        <w:t>опазван</w:t>
      </w:r>
      <w:proofErr w:type="spellEnd"/>
      <w:r w:rsidRPr="00981BA2">
        <w:rPr>
          <w:rFonts w:ascii="Verdana" w:hAnsi="Verdana" w:cs="Arial"/>
        </w:rPr>
        <w:t xml:space="preserve"> </w:t>
      </w:r>
      <w:proofErr w:type="spellStart"/>
      <w:r w:rsidRPr="00981BA2">
        <w:rPr>
          <w:rFonts w:ascii="Verdana" w:hAnsi="Verdana" w:cs="Arial"/>
        </w:rPr>
        <w:t>вид</w:t>
      </w:r>
      <w:proofErr w:type="spellEnd"/>
      <w:r w:rsidRPr="00981BA2">
        <w:rPr>
          <w:rFonts w:ascii="Verdana" w:hAnsi="Verdana" w:cs="Arial"/>
        </w:rPr>
        <w:t xml:space="preserve"> </w:t>
      </w:r>
      <w:proofErr w:type="spellStart"/>
      <w:r w:rsidRPr="00981BA2">
        <w:rPr>
          <w:rFonts w:ascii="Verdana" w:hAnsi="Verdana" w:cs="Arial"/>
        </w:rPr>
        <w:t>засягат</w:t>
      </w:r>
      <w:proofErr w:type="spellEnd"/>
      <w:r w:rsidRPr="00981BA2">
        <w:rPr>
          <w:rFonts w:ascii="Verdana" w:hAnsi="Verdana" w:cs="Arial"/>
        </w:rPr>
        <w:t xml:space="preserve"> в </w:t>
      </w:r>
      <w:proofErr w:type="spellStart"/>
      <w:r w:rsidRPr="00981BA2">
        <w:rPr>
          <w:rFonts w:ascii="Verdana" w:hAnsi="Verdana" w:cs="Arial"/>
        </w:rPr>
        <w:t>съответната</w:t>
      </w:r>
      <w:proofErr w:type="spellEnd"/>
      <w:r w:rsidRPr="00981BA2">
        <w:rPr>
          <w:rFonts w:ascii="Verdana" w:hAnsi="Verdana" w:cs="Arial"/>
        </w:rPr>
        <w:t xml:space="preserve"> </w:t>
      </w:r>
      <w:proofErr w:type="spellStart"/>
      <w:r w:rsidRPr="00981BA2">
        <w:rPr>
          <w:rFonts w:ascii="Verdana" w:hAnsi="Verdana" w:cs="Arial"/>
        </w:rPr>
        <w:t>зона</w:t>
      </w:r>
      <w:proofErr w:type="spellEnd"/>
      <w:r w:rsidRPr="00981BA2">
        <w:rPr>
          <w:rFonts w:ascii="Verdana" w:hAnsi="Verdana" w:cs="Arial"/>
        </w:rPr>
        <w:t xml:space="preserve">, а </w:t>
      </w:r>
      <w:proofErr w:type="spellStart"/>
      <w:r w:rsidRPr="00981BA2">
        <w:rPr>
          <w:rFonts w:ascii="Verdana" w:hAnsi="Verdana" w:cs="Arial"/>
        </w:rPr>
        <w:t>не</w:t>
      </w:r>
      <w:proofErr w:type="spellEnd"/>
      <w:r w:rsidRPr="00981BA2">
        <w:rPr>
          <w:rFonts w:ascii="Verdana" w:hAnsi="Verdana" w:cs="Arial"/>
        </w:rPr>
        <w:t xml:space="preserve"> </w:t>
      </w:r>
      <w:proofErr w:type="spellStart"/>
      <w:r w:rsidRPr="00981BA2">
        <w:rPr>
          <w:rFonts w:ascii="Verdana" w:hAnsi="Verdana" w:cs="Arial"/>
        </w:rPr>
        <w:t>спрямо</w:t>
      </w:r>
      <w:proofErr w:type="spellEnd"/>
      <w:r w:rsidRPr="00981BA2">
        <w:rPr>
          <w:rFonts w:ascii="Verdana" w:hAnsi="Verdana" w:cs="Arial"/>
        </w:rPr>
        <w:t xml:space="preserve"> </w:t>
      </w:r>
      <w:proofErr w:type="spellStart"/>
      <w:r w:rsidRPr="00981BA2">
        <w:rPr>
          <w:rFonts w:ascii="Verdana" w:hAnsi="Verdana" w:cs="Arial"/>
        </w:rPr>
        <w:t>общата</w:t>
      </w:r>
      <w:proofErr w:type="spellEnd"/>
      <w:r w:rsidRPr="00981BA2">
        <w:rPr>
          <w:rFonts w:ascii="Verdana" w:hAnsi="Verdana" w:cs="Arial"/>
        </w:rPr>
        <w:t xml:space="preserve"> ѝ площ и </w:t>
      </w:r>
      <w:proofErr w:type="spellStart"/>
      <w:r w:rsidRPr="00981BA2">
        <w:rPr>
          <w:rFonts w:ascii="Verdana" w:hAnsi="Verdana" w:cs="Arial"/>
        </w:rPr>
        <w:t>какъв</w:t>
      </w:r>
      <w:proofErr w:type="spellEnd"/>
      <w:r w:rsidRPr="00981BA2">
        <w:rPr>
          <w:rFonts w:ascii="Verdana" w:hAnsi="Verdana" w:cs="Arial"/>
        </w:rPr>
        <w:t xml:space="preserve"> </w:t>
      </w:r>
      <w:proofErr w:type="spellStart"/>
      <w:r w:rsidRPr="00981BA2">
        <w:rPr>
          <w:rFonts w:ascii="Verdana" w:hAnsi="Verdana" w:cs="Arial"/>
        </w:rPr>
        <w:t>процент</w:t>
      </w:r>
      <w:proofErr w:type="spellEnd"/>
      <w:r w:rsidRPr="00981BA2">
        <w:rPr>
          <w:rFonts w:ascii="Verdana" w:hAnsi="Verdana" w:cs="Arial"/>
        </w:rPr>
        <w:t xml:space="preserve"> от него </w:t>
      </w:r>
      <w:proofErr w:type="spellStart"/>
      <w:r w:rsidRPr="00981BA2">
        <w:rPr>
          <w:rFonts w:ascii="Verdana" w:hAnsi="Verdana" w:cs="Arial"/>
        </w:rPr>
        <w:t>увреждат</w:t>
      </w:r>
      <w:proofErr w:type="spellEnd"/>
      <w:r w:rsidRPr="00981BA2">
        <w:rPr>
          <w:rFonts w:ascii="Verdana" w:hAnsi="Verdana" w:cs="Arial"/>
        </w:rPr>
        <w:t xml:space="preserve">, </w:t>
      </w:r>
      <w:proofErr w:type="spellStart"/>
      <w:r w:rsidRPr="00981BA2">
        <w:rPr>
          <w:rFonts w:ascii="Verdana" w:hAnsi="Verdana" w:cs="Arial"/>
        </w:rPr>
        <w:t>унищожават</w:t>
      </w:r>
      <w:proofErr w:type="spellEnd"/>
      <w:r w:rsidRPr="00981BA2">
        <w:rPr>
          <w:rFonts w:ascii="Verdana" w:hAnsi="Verdana" w:cs="Arial"/>
        </w:rPr>
        <w:t xml:space="preserve"> </w:t>
      </w:r>
      <w:proofErr w:type="spellStart"/>
      <w:r w:rsidRPr="00981BA2">
        <w:rPr>
          <w:rFonts w:ascii="Verdana" w:hAnsi="Verdana" w:cs="Arial"/>
        </w:rPr>
        <w:t>или</w:t>
      </w:r>
      <w:proofErr w:type="spellEnd"/>
      <w:r w:rsidRPr="00981BA2">
        <w:rPr>
          <w:rFonts w:ascii="Verdana" w:hAnsi="Verdana" w:cs="Arial"/>
        </w:rPr>
        <w:t xml:space="preserve"> </w:t>
      </w:r>
      <w:proofErr w:type="spellStart"/>
      <w:r w:rsidRPr="00981BA2">
        <w:rPr>
          <w:rFonts w:ascii="Verdana" w:hAnsi="Verdana" w:cs="Arial"/>
        </w:rPr>
        <w:t>повлияват</w:t>
      </w:r>
      <w:proofErr w:type="spellEnd"/>
      <w:r w:rsidRPr="00981BA2">
        <w:rPr>
          <w:rFonts w:ascii="Verdana" w:hAnsi="Verdana" w:cs="Arial"/>
        </w:rPr>
        <w:t xml:space="preserve"> по </w:t>
      </w:r>
      <w:proofErr w:type="spellStart"/>
      <w:r w:rsidRPr="00981BA2">
        <w:rPr>
          <w:rFonts w:ascii="Verdana" w:hAnsi="Verdana" w:cs="Arial"/>
        </w:rPr>
        <w:t>друг</w:t>
      </w:r>
      <w:proofErr w:type="spellEnd"/>
      <w:r w:rsidRPr="00981BA2">
        <w:rPr>
          <w:rFonts w:ascii="Verdana" w:hAnsi="Verdana" w:cs="Arial"/>
        </w:rPr>
        <w:t xml:space="preserve"> начин</w:t>
      </w:r>
      <w:r w:rsidRPr="00981BA2">
        <w:rPr>
          <w:rFonts w:ascii="Verdana" w:hAnsi="Verdana" w:cs="Arial"/>
          <w:lang w:val="bg-BG"/>
        </w:rPr>
        <w:t>.</w:t>
      </w:r>
    </w:p>
    <w:p w:rsidR="00513B3B" w:rsidRPr="00981BA2" w:rsidRDefault="00513B3B" w:rsidP="00513B3B">
      <w:pPr>
        <w:ind w:firstLine="567"/>
        <w:jc w:val="both"/>
        <w:rPr>
          <w:rFonts w:ascii="Verdana" w:hAnsi="Verdana" w:cs="Arial"/>
          <w:lang w:val="bg-BG"/>
        </w:rPr>
      </w:pPr>
      <w:proofErr w:type="spellStart"/>
      <w:r w:rsidRPr="00981BA2">
        <w:rPr>
          <w:rFonts w:ascii="Verdana" w:hAnsi="Verdana" w:cs="Arial"/>
        </w:rPr>
        <w:t>Да</w:t>
      </w:r>
      <w:proofErr w:type="spellEnd"/>
      <w:r w:rsidRPr="00981BA2">
        <w:rPr>
          <w:rFonts w:ascii="Verdana" w:hAnsi="Verdana" w:cs="Arial"/>
        </w:rPr>
        <w:t xml:space="preserve"> се </w:t>
      </w:r>
      <w:proofErr w:type="spellStart"/>
      <w:r w:rsidRPr="00981BA2">
        <w:rPr>
          <w:rFonts w:ascii="Verdana" w:hAnsi="Verdana" w:cs="Arial"/>
        </w:rPr>
        <w:t>приложи</w:t>
      </w:r>
      <w:proofErr w:type="spellEnd"/>
      <w:r w:rsidRPr="00981BA2">
        <w:rPr>
          <w:rFonts w:ascii="Verdana" w:hAnsi="Verdana" w:cs="Arial"/>
        </w:rPr>
        <w:t xml:space="preserve"> </w:t>
      </w:r>
      <w:proofErr w:type="spellStart"/>
      <w:r w:rsidRPr="00981BA2">
        <w:rPr>
          <w:rFonts w:ascii="Verdana" w:hAnsi="Verdana" w:cs="Arial"/>
        </w:rPr>
        <w:t>актуален</w:t>
      </w:r>
      <w:proofErr w:type="spellEnd"/>
      <w:r w:rsidRPr="00981BA2">
        <w:rPr>
          <w:rFonts w:ascii="Verdana" w:hAnsi="Verdana" w:cs="Arial"/>
        </w:rPr>
        <w:t xml:space="preserve"> </w:t>
      </w:r>
      <w:proofErr w:type="spellStart"/>
      <w:r w:rsidRPr="00981BA2">
        <w:rPr>
          <w:rFonts w:ascii="Verdana" w:hAnsi="Verdana" w:cs="Arial"/>
        </w:rPr>
        <w:t>картен</w:t>
      </w:r>
      <w:proofErr w:type="spellEnd"/>
      <w:r w:rsidRPr="00981BA2">
        <w:rPr>
          <w:rFonts w:ascii="Verdana" w:hAnsi="Verdana" w:cs="Arial"/>
        </w:rPr>
        <w:t xml:space="preserve"> </w:t>
      </w:r>
      <w:proofErr w:type="spellStart"/>
      <w:r w:rsidRPr="00981BA2">
        <w:rPr>
          <w:rFonts w:ascii="Verdana" w:hAnsi="Verdana" w:cs="Arial"/>
        </w:rPr>
        <w:t>материал</w:t>
      </w:r>
      <w:proofErr w:type="spellEnd"/>
      <w:r w:rsidRPr="00981BA2">
        <w:rPr>
          <w:rFonts w:ascii="Verdana" w:hAnsi="Verdana" w:cs="Arial"/>
        </w:rPr>
        <w:t xml:space="preserve"> на </w:t>
      </w:r>
      <w:proofErr w:type="spellStart"/>
      <w:r w:rsidRPr="00981BA2">
        <w:rPr>
          <w:rFonts w:ascii="Verdana" w:hAnsi="Verdana" w:cs="Arial"/>
        </w:rPr>
        <w:t>хартиен</w:t>
      </w:r>
      <w:proofErr w:type="spellEnd"/>
      <w:r w:rsidRPr="00981BA2">
        <w:rPr>
          <w:rFonts w:ascii="Verdana" w:hAnsi="Verdana" w:cs="Arial"/>
        </w:rPr>
        <w:t xml:space="preserve"> и </w:t>
      </w:r>
      <w:proofErr w:type="spellStart"/>
      <w:r w:rsidRPr="00981BA2">
        <w:rPr>
          <w:rFonts w:ascii="Verdana" w:hAnsi="Verdana" w:cs="Arial"/>
        </w:rPr>
        <w:t>електронен</w:t>
      </w:r>
      <w:proofErr w:type="spellEnd"/>
      <w:r w:rsidRPr="00981BA2">
        <w:rPr>
          <w:rFonts w:ascii="Verdana" w:hAnsi="Verdana" w:cs="Arial"/>
        </w:rPr>
        <w:t xml:space="preserve"> </w:t>
      </w:r>
      <w:proofErr w:type="spellStart"/>
      <w:r w:rsidRPr="00981BA2">
        <w:rPr>
          <w:rFonts w:ascii="Verdana" w:hAnsi="Verdana" w:cs="Arial"/>
        </w:rPr>
        <w:t>носител</w:t>
      </w:r>
      <w:proofErr w:type="spellEnd"/>
      <w:r w:rsidRPr="00981BA2">
        <w:rPr>
          <w:rFonts w:ascii="Verdana" w:hAnsi="Verdana" w:cs="Arial"/>
        </w:rPr>
        <w:t xml:space="preserve">, който </w:t>
      </w:r>
      <w:proofErr w:type="spellStart"/>
      <w:r w:rsidRPr="00981BA2">
        <w:rPr>
          <w:rFonts w:ascii="Verdana" w:hAnsi="Verdana" w:cs="Arial"/>
        </w:rPr>
        <w:t>да</w:t>
      </w:r>
      <w:proofErr w:type="spellEnd"/>
      <w:r w:rsidRPr="00981BA2">
        <w:rPr>
          <w:rFonts w:ascii="Verdana" w:hAnsi="Verdana" w:cs="Arial"/>
        </w:rPr>
        <w:t xml:space="preserve"> </w:t>
      </w:r>
      <w:proofErr w:type="spellStart"/>
      <w:r w:rsidRPr="00981BA2">
        <w:rPr>
          <w:rFonts w:ascii="Verdana" w:hAnsi="Verdana" w:cs="Arial"/>
        </w:rPr>
        <w:t>визуализира</w:t>
      </w:r>
      <w:proofErr w:type="spellEnd"/>
      <w:r w:rsidRPr="00981BA2">
        <w:rPr>
          <w:rFonts w:ascii="Verdana" w:hAnsi="Verdana" w:cs="Arial"/>
        </w:rPr>
        <w:t xml:space="preserve"> </w:t>
      </w:r>
      <w:proofErr w:type="spellStart"/>
      <w:r w:rsidRPr="00981BA2">
        <w:rPr>
          <w:rFonts w:ascii="Verdana" w:hAnsi="Verdana" w:cs="Arial"/>
        </w:rPr>
        <w:t>конкретните</w:t>
      </w:r>
      <w:proofErr w:type="spellEnd"/>
      <w:r w:rsidRPr="00981BA2">
        <w:rPr>
          <w:rFonts w:ascii="Verdana" w:hAnsi="Verdana" w:cs="Arial"/>
        </w:rPr>
        <w:t xml:space="preserve"> </w:t>
      </w:r>
      <w:proofErr w:type="spellStart"/>
      <w:r w:rsidRPr="00981BA2">
        <w:rPr>
          <w:rFonts w:ascii="Verdana" w:hAnsi="Verdana" w:cs="Arial"/>
        </w:rPr>
        <w:t>предвиждания</w:t>
      </w:r>
      <w:proofErr w:type="spellEnd"/>
      <w:r w:rsidRPr="00981BA2">
        <w:rPr>
          <w:rFonts w:ascii="Verdana" w:hAnsi="Verdana" w:cs="Arial"/>
        </w:rPr>
        <w:t xml:space="preserve"> на ОУП </w:t>
      </w:r>
      <w:proofErr w:type="spellStart"/>
      <w:r w:rsidRPr="00981BA2">
        <w:rPr>
          <w:rFonts w:ascii="Verdana" w:hAnsi="Verdana" w:cs="Arial"/>
        </w:rPr>
        <w:t>спрямо</w:t>
      </w:r>
      <w:proofErr w:type="spellEnd"/>
      <w:r w:rsidRPr="00981BA2">
        <w:rPr>
          <w:rFonts w:ascii="Verdana" w:hAnsi="Verdana" w:cs="Arial"/>
        </w:rPr>
        <w:t xml:space="preserve"> защитените зони и </w:t>
      </w:r>
      <w:proofErr w:type="spellStart"/>
      <w:r w:rsidRPr="00981BA2">
        <w:rPr>
          <w:rFonts w:ascii="Verdana" w:hAnsi="Verdana" w:cs="Arial"/>
        </w:rPr>
        <w:t>техните</w:t>
      </w:r>
      <w:proofErr w:type="spellEnd"/>
      <w:r w:rsidRPr="00981BA2">
        <w:rPr>
          <w:rFonts w:ascii="Verdana" w:hAnsi="Verdana" w:cs="Arial"/>
        </w:rPr>
        <w:t xml:space="preserve"> „</w:t>
      </w:r>
      <w:proofErr w:type="spellStart"/>
      <w:proofErr w:type="gramStart"/>
      <w:r w:rsidRPr="00981BA2">
        <w:rPr>
          <w:rFonts w:ascii="Verdana" w:hAnsi="Verdana" w:cs="Arial"/>
        </w:rPr>
        <w:t>елементи</w:t>
      </w:r>
      <w:proofErr w:type="spellEnd"/>
      <w:r w:rsidRPr="00981BA2">
        <w:rPr>
          <w:rFonts w:ascii="Verdana" w:hAnsi="Verdana" w:cs="Arial"/>
        </w:rPr>
        <w:t>“ по</w:t>
      </w:r>
      <w:proofErr w:type="gramEnd"/>
      <w:r w:rsidRPr="00981BA2">
        <w:rPr>
          <w:rFonts w:ascii="Verdana" w:hAnsi="Verdana" w:cs="Arial"/>
        </w:rPr>
        <w:t xml:space="preserve"> </w:t>
      </w:r>
      <w:proofErr w:type="spellStart"/>
      <w:r w:rsidRPr="00981BA2">
        <w:rPr>
          <w:rFonts w:ascii="Verdana" w:hAnsi="Verdana" w:cs="Arial"/>
        </w:rPr>
        <w:t>смисъла</w:t>
      </w:r>
      <w:proofErr w:type="spellEnd"/>
      <w:r w:rsidRPr="00981BA2">
        <w:rPr>
          <w:rFonts w:ascii="Verdana" w:hAnsi="Verdana" w:cs="Arial"/>
        </w:rPr>
        <w:t xml:space="preserve"> на §3, т. 1 от </w:t>
      </w:r>
      <w:proofErr w:type="spellStart"/>
      <w:r w:rsidRPr="00981BA2">
        <w:rPr>
          <w:rFonts w:ascii="Verdana" w:hAnsi="Verdana" w:cs="Arial"/>
        </w:rPr>
        <w:t>Допълнителните</w:t>
      </w:r>
      <w:proofErr w:type="spellEnd"/>
      <w:r w:rsidRPr="00981BA2">
        <w:rPr>
          <w:rFonts w:ascii="Verdana" w:hAnsi="Verdana" w:cs="Arial"/>
        </w:rPr>
        <w:t xml:space="preserve"> разпоредби на Наредбата </w:t>
      </w:r>
      <w:proofErr w:type="spellStart"/>
      <w:r w:rsidRPr="00981BA2">
        <w:rPr>
          <w:rFonts w:ascii="Verdana" w:hAnsi="Verdana" w:cs="Arial"/>
        </w:rPr>
        <w:t>за</w:t>
      </w:r>
      <w:proofErr w:type="spellEnd"/>
      <w:r w:rsidRPr="00981BA2">
        <w:rPr>
          <w:rFonts w:ascii="Verdana" w:hAnsi="Verdana" w:cs="Arial"/>
        </w:rPr>
        <w:t xml:space="preserve"> ОС, както и </w:t>
      </w:r>
      <w:proofErr w:type="spellStart"/>
      <w:r w:rsidRPr="00981BA2">
        <w:rPr>
          <w:rFonts w:ascii="Verdana" w:hAnsi="Verdana" w:cs="Arial"/>
        </w:rPr>
        <w:t>опорния</w:t>
      </w:r>
      <w:proofErr w:type="spellEnd"/>
      <w:r w:rsidRPr="00981BA2">
        <w:rPr>
          <w:rFonts w:ascii="Verdana" w:hAnsi="Verdana" w:cs="Arial"/>
        </w:rPr>
        <w:t xml:space="preserve"> план, </w:t>
      </w:r>
      <w:proofErr w:type="spellStart"/>
      <w:r w:rsidRPr="00981BA2">
        <w:rPr>
          <w:rFonts w:ascii="Verdana" w:hAnsi="Verdana" w:cs="Arial"/>
        </w:rPr>
        <w:t>въз</w:t>
      </w:r>
      <w:proofErr w:type="spellEnd"/>
      <w:r w:rsidRPr="00981BA2">
        <w:rPr>
          <w:rFonts w:ascii="Verdana" w:hAnsi="Verdana" w:cs="Arial"/>
        </w:rPr>
        <w:t xml:space="preserve"> </w:t>
      </w:r>
      <w:proofErr w:type="spellStart"/>
      <w:r w:rsidRPr="00981BA2">
        <w:rPr>
          <w:rFonts w:ascii="Verdana" w:hAnsi="Verdana" w:cs="Arial"/>
        </w:rPr>
        <w:t>основа</w:t>
      </w:r>
      <w:proofErr w:type="spellEnd"/>
      <w:r w:rsidRPr="00981BA2">
        <w:rPr>
          <w:rFonts w:ascii="Verdana" w:hAnsi="Verdana" w:cs="Arial"/>
        </w:rPr>
        <w:t xml:space="preserve"> на който се </w:t>
      </w:r>
      <w:proofErr w:type="spellStart"/>
      <w:r w:rsidRPr="00981BA2">
        <w:rPr>
          <w:rFonts w:ascii="Verdana" w:hAnsi="Verdana" w:cs="Arial"/>
        </w:rPr>
        <w:t>разработва</w:t>
      </w:r>
      <w:proofErr w:type="spellEnd"/>
      <w:r w:rsidRPr="00981BA2">
        <w:rPr>
          <w:rFonts w:ascii="Verdana" w:hAnsi="Verdana" w:cs="Arial"/>
        </w:rPr>
        <w:t xml:space="preserve"> ОУП</w:t>
      </w:r>
      <w:r w:rsidRPr="00981BA2">
        <w:rPr>
          <w:rFonts w:ascii="Verdana" w:hAnsi="Verdana" w:cs="Arial"/>
          <w:lang w:val="bg-BG"/>
        </w:rPr>
        <w:t>.</w:t>
      </w:r>
    </w:p>
    <w:p w:rsidR="00513B3B" w:rsidRPr="00981BA2" w:rsidRDefault="00513B3B" w:rsidP="00513B3B">
      <w:pPr>
        <w:ind w:firstLine="567"/>
        <w:jc w:val="both"/>
        <w:rPr>
          <w:rFonts w:ascii="Verdana" w:hAnsi="Verdana"/>
          <w:lang w:val="bg-BG"/>
        </w:rPr>
      </w:pPr>
      <w:r w:rsidRPr="00981BA2">
        <w:rPr>
          <w:rFonts w:ascii="Verdana" w:hAnsi="Verdana"/>
          <w:lang w:val="bg-BG"/>
        </w:rPr>
        <w:t xml:space="preserve">С цел визуализиране предвижданията на ОУП пространствените данни  ESRI </w:t>
      </w:r>
      <w:proofErr w:type="spellStart"/>
      <w:r w:rsidRPr="00981BA2">
        <w:rPr>
          <w:rFonts w:ascii="Verdana" w:hAnsi="Verdana"/>
          <w:lang w:val="bg-BG"/>
        </w:rPr>
        <w:t>Shape</w:t>
      </w:r>
      <w:proofErr w:type="spellEnd"/>
      <w:r w:rsidRPr="00981BA2">
        <w:rPr>
          <w:rFonts w:ascii="Verdana" w:hAnsi="Verdana"/>
          <w:lang w:val="bg-BG"/>
        </w:rPr>
        <w:t xml:space="preserve"> </w:t>
      </w:r>
      <w:proofErr w:type="spellStart"/>
      <w:r w:rsidRPr="00981BA2">
        <w:rPr>
          <w:rFonts w:ascii="Verdana" w:hAnsi="Verdana"/>
          <w:lang w:val="bg-BG"/>
        </w:rPr>
        <w:t>file</w:t>
      </w:r>
      <w:proofErr w:type="spellEnd"/>
      <w:r w:rsidRPr="00981BA2">
        <w:rPr>
          <w:rFonts w:ascii="Verdana" w:hAnsi="Verdana"/>
          <w:lang w:val="bg-BG"/>
        </w:rPr>
        <w:t xml:space="preserve"> (*.</w:t>
      </w:r>
      <w:proofErr w:type="spellStart"/>
      <w:r w:rsidRPr="00981BA2">
        <w:rPr>
          <w:rFonts w:ascii="Verdana" w:hAnsi="Verdana"/>
          <w:lang w:val="bg-BG"/>
        </w:rPr>
        <w:t>shp</w:t>
      </w:r>
      <w:proofErr w:type="spellEnd"/>
      <w:r w:rsidRPr="00981BA2">
        <w:rPr>
          <w:rFonts w:ascii="Verdana" w:hAnsi="Verdana"/>
          <w:lang w:val="bg-BG"/>
        </w:rPr>
        <w:t>) тип полигон от опорния план към  плана следва да се предоставят в координатна система WGS84 UTM 35N, където ясно да бъдат визуализирани различните защитени зони, както и зоните за планиране на дейности. В атрибутивната информация следва да присъства наименование и уникални идентификационни кодове за всяка от  устройствените зона и нейните части, ако има такива (всеки от полигоните да бъде номериран адекватно).</w:t>
      </w:r>
    </w:p>
    <w:p w:rsidR="00513B3B" w:rsidRPr="00981BA2" w:rsidRDefault="00513B3B" w:rsidP="00513B3B">
      <w:pPr>
        <w:ind w:firstLine="567"/>
        <w:jc w:val="both"/>
        <w:rPr>
          <w:rFonts w:ascii="Verdana" w:hAnsi="Verdana"/>
        </w:rPr>
      </w:pPr>
      <w:proofErr w:type="spellStart"/>
      <w:r w:rsidRPr="00981BA2">
        <w:rPr>
          <w:rFonts w:ascii="Verdana" w:hAnsi="Verdana"/>
        </w:rPr>
        <w:t>Оценката</w:t>
      </w:r>
      <w:proofErr w:type="spellEnd"/>
      <w:r w:rsidRPr="00981BA2">
        <w:rPr>
          <w:rFonts w:ascii="Verdana" w:hAnsi="Verdana"/>
        </w:rPr>
        <w:t xml:space="preserve"> </w:t>
      </w:r>
      <w:proofErr w:type="spellStart"/>
      <w:r w:rsidRPr="00981BA2">
        <w:rPr>
          <w:rFonts w:ascii="Verdana" w:hAnsi="Verdana"/>
        </w:rPr>
        <w:t>за</w:t>
      </w:r>
      <w:proofErr w:type="spellEnd"/>
      <w:r w:rsidRPr="00981BA2">
        <w:rPr>
          <w:rFonts w:ascii="Verdana" w:hAnsi="Verdana"/>
        </w:rPr>
        <w:t xml:space="preserve"> </w:t>
      </w:r>
      <w:proofErr w:type="spellStart"/>
      <w:r w:rsidRPr="00981BA2">
        <w:rPr>
          <w:rFonts w:ascii="Verdana" w:hAnsi="Verdana"/>
        </w:rPr>
        <w:t>степента</w:t>
      </w:r>
      <w:proofErr w:type="spellEnd"/>
      <w:r w:rsidRPr="00981BA2">
        <w:rPr>
          <w:rFonts w:ascii="Verdana" w:hAnsi="Verdana"/>
        </w:rPr>
        <w:t xml:space="preserve"> на въздействие на ОУП върху защитените зони, </w:t>
      </w:r>
      <w:proofErr w:type="spellStart"/>
      <w:r w:rsidRPr="00981BA2">
        <w:rPr>
          <w:rFonts w:ascii="Verdana" w:hAnsi="Verdana"/>
        </w:rPr>
        <w:t>да</w:t>
      </w:r>
      <w:proofErr w:type="spellEnd"/>
      <w:r w:rsidRPr="00981BA2">
        <w:rPr>
          <w:rFonts w:ascii="Verdana" w:hAnsi="Verdana"/>
        </w:rPr>
        <w:t xml:space="preserve"> бъде </w:t>
      </w:r>
      <w:proofErr w:type="spellStart"/>
      <w:r w:rsidRPr="00981BA2">
        <w:rPr>
          <w:rFonts w:ascii="Verdana" w:hAnsi="Verdana"/>
        </w:rPr>
        <w:t>възложена</w:t>
      </w:r>
      <w:proofErr w:type="spellEnd"/>
      <w:r w:rsidRPr="00981BA2">
        <w:rPr>
          <w:rFonts w:ascii="Verdana" w:hAnsi="Verdana"/>
        </w:rPr>
        <w:t xml:space="preserve"> на </w:t>
      </w:r>
      <w:proofErr w:type="spellStart"/>
      <w:r w:rsidRPr="00981BA2">
        <w:rPr>
          <w:rFonts w:ascii="Verdana" w:hAnsi="Verdana"/>
        </w:rPr>
        <w:t>колектив</w:t>
      </w:r>
      <w:proofErr w:type="spellEnd"/>
      <w:r w:rsidRPr="00981BA2">
        <w:rPr>
          <w:rFonts w:ascii="Verdana" w:hAnsi="Verdana"/>
        </w:rPr>
        <w:t xml:space="preserve"> от </w:t>
      </w:r>
      <w:proofErr w:type="spellStart"/>
      <w:r w:rsidRPr="00981BA2">
        <w:rPr>
          <w:rFonts w:ascii="Verdana" w:hAnsi="Verdana"/>
        </w:rPr>
        <w:t>експерти</w:t>
      </w:r>
      <w:proofErr w:type="spellEnd"/>
      <w:r w:rsidRPr="00981BA2">
        <w:rPr>
          <w:rFonts w:ascii="Verdana" w:hAnsi="Verdana"/>
        </w:rPr>
        <w:t xml:space="preserve"> </w:t>
      </w:r>
      <w:proofErr w:type="spellStart"/>
      <w:r w:rsidRPr="00981BA2">
        <w:rPr>
          <w:rFonts w:ascii="Verdana" w:hAnsi="Verdana"/>
        </w:rPr>
        <w:t>отговарящи</w:t>
      </w:r>
      <w:proofErr w:type="spellEnd"/>
      <w:r w:rsidRPr="00981BA2">
        <w:rPr>
          <w:rFonts w:ascii="Verdana" w:hAnsi="Verdana"/>
        </w:rPr>
        <w:t xml:space="preserve"> на изискванията на чл.9, ал.1 от Наредбата по ОС.</w:t>
      </w:r>
    </w:p>
    <w:p w:rsidR="00513B3B" w:rsidRDefault="00513B3B" w:rsidP="00513B3B">
      <w:pPr>
        <w:ind w:firstLine="567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Във връзка с разпоредбата на </w:t>
      </w:r>
      <w:proofErr w:type="spellStart"/>
      <w:r>
        <w:rPr>
          <w:rFonts w:ascii="Verdana" w:hAnsi="Verdana"/>
          <w:bCs/>
        </w:rPr>
        <w:t>чл</w:t>
      </w:r>
      <w:proofErr w:type="spellEnd"/>
      <w:r>
        <w:rPr>
          <w:rFonts w:ascii="Verdana" w:hAnsi="Verdana"/>
          <w:bCs/>
        </w:rPr>
        <w:t xml:space="preserve">. 36, </w:t>
      </w:r>
      <w:proofErr w:type="spellStart"/>
      <w:r>
        <w:rPr>
          <w:rFonts w:ascii="Verdana" w:hAnsi="Verdana"/>
          <w:bCs/>
        </w:rPr>
        <w:t>ал</w:t>
      </w:r>
      <w:proofErr w:type="spellEnd"/>
      <w:r>
        <w:rPr>
          <w:rFonts w:ascii="Verdana" w:hAnsi="Verdana"/>
          <w:bCs/>
        </w:rPr>
        <w:t xml:space="preserve">. 6, т. 4 от Наредбата </w:t>
      </w:r>
      <w:proofErr w:type="spellStart"/>
      <w:r>
        <w:rPr>
          <w:rFonts w:ascii="Verdana" w:hAnsi="Verdana"/>
          <w:bCs/>
        </w:rPr>
        <w:t>за</w:t>
      </w:r>
      <w:proofErr w:type="spellEnd"/>
      <w:r>
        <w:rPr>
          <w:rFonts w:ascii="Verdana" w:hAnsi="Verdana"/>
          <w:bCs/>
        </w:rPr>
        <w:t xml:space="preserve"> ОС, </w:t>
      </w:r>
      <w:proofErr w:type="spellStart"/>
      <w:r>
        <w:rPr>
          <w:rFonts w:ascii="Verdana" w:hAnsi="Verdana"/>
          <w:bCs/>
        </w:rPr>
        <w:t>Ви</w:t>
      </w:r>
      <w:proofErr w:type="spellEnd"/>
      <w:r>
        <w:rPr>
          <w:rFonts w:ascii="Verdana" w:hAnsi="Verdana"/>
          <w:bCs/>
        </w:rPr>
        <w:t xml:space="preserve"> уведомяваме, </w:t>
      </w:r>
      <w:proofErr w:type="spellStart"/>
      <w:r>
        <w:rPr>
          <w:rFonts w:ascii="Verdana" w:hAnsi="Verdana"/>
          <w:bCs/>
        </w:rPr>
        <w:t>че</w:t>
      </w:r>
      <w:proofErr w:type="spellEnd"/>
      <w:r>
        <w:rPr>
          <w:rFonts w:ascii="Verdana" w:hAnsi="Verdana"/>
          <w:bCs/>
        </w:rPr>
        <w:t xml:space="preserve"> на </w:t>
      </w:r>
      <w:proofErr w:type="spellStart"/>
      <w:r>
        <w:rPr>
          <w:rFonts w:ascii="Verdana" w:hAnsi="Verdana"/>
          <w:bCs/>
        </w:rPr>
        <w:t>интернет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страница</w:t>
      </w:r>
      <w:proofErr w:type="spellEnd"/>
      <w:r>
        <w:rPr>
          <w:rFonts w:ascii="Verdana" w:hAnsi="Verdana"/>
          <w:bCs/>
        </w:rPr>
        <w:t xml:space="preserve"> www. natura2000.moew.government.bg е </w:t>
      </w:r>
      <w:proofErr w:type="spellStart"/>
      <w:r>
        <w:rPr>
          <w:rFonts w:ascii="Verdana" w:hAnsi="Verdana"/>
          <w:bCs/>
        </w:rPr>
        <w:t>публикувана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актуална</w:t>
      </w:r>
      <w:proofErr w:type="spellEnd"/>
      <w:r>
        <w:rPr>
          <w:rFonts w:ascii="Verdana" w:hAnsi="Verdana"/>
          <w:bCs/>
        </w:rPr>
        <w:t xml:space="preserve"> информация </w:t>
      </w:r>
      <w:proofErr w:type="spellStart"/>
      <w:r>
        <w:rPr>
          <w:rFonts w:ascii="Verdana" w:hAnsi="Verdana"/>
          <w:bCs/>
        </w:rPr>
        <w:t>за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предмета</w:t>
      </w:r>
      <w:proofErr w:type="spellEnd"/>
      <w:r>
        <w:rPr>
          <w:rFonts w:ascii="Verdana" w:hAnsi="Verdana"/>
          <w:bCs/>
        </w:rPr>
        <w:t xml:space="preserve"> и </w:t>
      </w:r>
      <w:proofErr w:type="spellStart"/>
      <w:r>
        <w:rPr>
          <w:rFonts w:ascii="Verdana" w:hAnsi="Verdana"/>
          <w:bCs/>
        </w:rPr>
        <w:t>целите</w:t>
      </w:r>
      <w:proofErr w:type="spellEnd"/>
      <w:r>
        <w:rPr>
          <w:rFonts w:ascii="Verdana" w:hAnsi="Verdana"/>
          <w:bCs/>
        </w:rPr>
        <w:t xml:space="preserve"> на опазване на </w:t>
      </w:r>
      <w:proofErr w:type="spellStart"/>
      <w:r>
        <w:rPr>
          <w:rFonts w:ascii="Verdana" w:hAnsi="Verdana"/>
          <w:bCs/>
        </w:rPr>
        <w:t>съответните</w:t>
      </w:r>
      <w:proofErr w:type="spellEnd"/>
      <w:r>
        <w:rPr>
          <w:rFonts w:ascii="Verdana" w:hAnsi="Verdana"/>
          <w:bCs/>
        </w:rPr>
        <w:t xml:space="preserve"> защитени зони, </w:t>
      </w:r>
      <w:proofErr w:type="spellStart"/>
      <w:r>
        <w:rPr>
          <w:rFonts w:ascii="Verdana" w:hAnsi="Verdana"/>
          <w:bCs/>
        </w:rPr>
        <w:t>попълнените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стандартни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формуляри</w:t>
      </w:r>
      <w:proofErr w:type="spellEnd"/>
      <w:r>
        <w:rPr>
          <w:rFonts w:ascii="Verdana" w:hAnsi="Verdana"/>
          <w:bCs/>
        </w:rPr>
        <w:t xml:space="preserve"> с </w:t>
      </w:r>
      <w:proofErr w:type="spellStart"/>
      <w:r>
        <w:rPr>
          <w:rFonts w:ascii="Verdana" w:hAnsi="Verdana"/>
          <w:bCs/>
        </w:rPr>
        <w:t>данни</w:t>
      </w:r>
      <w:proofErr w:type="spellEnd"/>
      <w:r>
        <w:rPr>
          <w:rFonts w:ascii="Verdana" w:hAnsi="Verdana"/>
          <w:bCs/>
        </w:rPr>
        <w:t xml:space="preserve"> и </w:t>
      </w:r>
      <w:proofErr w:type="spellStart"/>
      <w:r>
        <w:rPr>
          <w:rFonts w:ascii="Verdana" w:hAnsi="Verdana"/>
          <w:bCs/>
        </w:rPr>
        <w:t>оценки</w:t>
      </w:r>
      <w:proofErr w:type="spellEnd"/>
      <w:r>
        <w:rPr>
          <w:rFonts w:ascii="Verdana" w:hAnsi="Verdana"/>
          <w:bCs/>
        </w:rPr>
        <w:t xml:space="preserve">, </w:t>
      </w:r>
      <w:proofErr w:type="spellStart"/>
      <w:r>
        <w:rPr>
          <w:rFonts w:ascii="Verdana" w:hAnsi="Verdana"/>
          <w:bCs/>
        </w:rPr>
        <w:t>картен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материал</w:t>
      </w:r>
      <w:proofErr w:type="spellEnd"/>
      <w:r>
        <w:rPr>
          <w:rFonts w:ascii="Verdana" w:hAnsi="Verdana"/>
          <w:bCs/>
        </w:rPr>
        <w:t xml:space="preserve"> и </w:t>
      </w:r>
      <w:proofErr w:type="spellStart"/>
      <w:r>
        <w:rPr>
          <w:rFonts w:ascii="Verdana" w:hAnsi="Verdana"/>
          <w:bCs/>
        </w:rPr>
        <w:t>координатен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регистър</w:t>
      </w:r>
      <w:proofErr w:type="spellEnd"/>
      <w:r>
        <w:rPr>
          <w:rFonts w:ascii="Verdana" w:hAnsi="Verdana"/>
          <w:bCs/>
        </w:rPr>
        <w:t xml:space="preserve"> на границите на защитените зони, както и </w:t>
      </w:r>
      <w:proofErr w:type="spellStart"/>
      <w:r>
        <w:rPr>
          <w:rFonts w:ascii="Verdana" w:hAnsi="Verdana"/>
          <w:bCs/>
        </w:rPr>
        <w:t>богат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набор</w:t>
      </w:r>
      <w:proofErr w:type="spellEnd"/>
      <w:r>
        <w:rPr>
          <w:rFonts w:ascii="Verdana" w:hAnsi="Verdana"/>
          <w:bCs/>
        </w:rPr>
        <w:t xml:space="preserve"> от </w:t>
      </w:r>
      <w:proofErr w:type="spellStart"/>
      <w:r>
        <w:rPr>
          <w:rFonts w:ascii="Verdana" w:hAnsi="Verdana"/>
          <w:bCs/>
        </w:rPr>
        <w:t>данни</w:t>
      </w:r>
      <w:proofErr w:type="spellEnd"/>
      <w:r>
        <w:rPr>
          <w:rFonts w:ascii="Verdana" w:hAnsi="Verdana"/>
          <w:bCs/>
        </w:rPr>
        <w:t xml:space="preserve"> и </w:t>
      </w:r>
      <w:proofErr w:type="spellStart"/>
      <w:r>
        <w:rPr>
          <w:rFonts w:ascii="Verdana" w:hAnsi="Verdana"/>
          <w:bCs/>
        </w:rPr>
        <w:t>документи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за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всяка</w:t>
      </w:r>
      <w:proofErr w:type="spellEnd"/>
      <w:r>
        <w:rPr>
          <w:rFonts w:ascii="Verdana" w:hAnsi="Verdana"/>
          <w:bCs/>
        </w:rPr>
        <w:t xml:space="preserve"> една от защитените зони. </w:t>
      </w:r>
      <w:proofErr w:type="spellStart"/>
      <w:r>
        <w:rPr>
          <w:rFonts w:ascii="Verdana" w:hAnsi="Verdana"/>
          <w:bCs/>
        </w:rPr>
        <w:t>Същата</w:t>
      </w:r>
      <w:proofErr w:type="spellEnd"/>
      <w:r>
        <w:rPr>
          <w:rFonts w:ascii="Verdana" w:hAnsi="Verdana"/>
          <w:bCs/>
        </w:rPr>
        <w:t xml:space="preserve"> следва </w:t>
      </w:r>
      <w:proofErr w:type="spellStart"/>
      <w:r>
        <w:rPr>
          <w:rFonts w:ascii="Verdana" w:hAnsi="Verdana"/>
          <w:bCs/>
        </w:rPr>
        <w:t>да</w:t>
      </w:r>
      <w:proofErr w:type="spellEnd"/>
      <w:r>
        <w:rPr>
          <w:rFonts w:ascii="Verdana" w:hAnsi="Verdana"/>
          <w:bCs/>
        </w:rPr>
        <w:t xml:space="preserve"> бъде </w:t>
      </w:r>
      <w:proofErr w:type="spellStart"/>
      <w:r>
        <w:rPr>
          <w:rFonts w:ascii="Verdana" w:hAnsi="Verdana"/>
          <w:bCs/>
        </w:rPr>
        <w:t>използвана</w:t>
      </w:r>
      <w:proofErr w:type="spellEnd"/>
      <w:r>
        <w:rPr>
          <w:rFonts w:ascii="Verdana" w:hAnsi="Verdana"/>
          <w:bCs/>
        </w:rPr>
        <w:t xml:space="preserve"> от </w:t>
      </w:r>
      <w:proofErr w:type="spellStart"/>
      <w:r>
        <w:rPr>
          <w:rFonts w:ascii="Verdana" w:hAnsi="Verdana"/>
          <w:bCs/>
        </w:rPr>
        <w:t>експертите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изготвящи</w:t>
      </w:r>
      <w:proofErr w:type="spellEnd"/>
      <w:r>
        <w:rPr>
          <w:rFonts w:ascii="Verdana" w:hAnsi="Verdana"/>
          <w:bCs/>
        </w:rPr>
        <w:t xml:space="preserve"> ДОСВ.</w:t>
      </w:r>
    </w:p>
    <w:p w:rsidR="00513B3B" w:rsidRDefault="00513B3B" w:rsidP="00513B3B">
      <w:pPr>
        <w:ind w:firstLine="567"/>
        <w:jc w:val="both"/>
        <w:rPr>
          <w:rFonts w:ascii="Verdana" w:hAnsi="Verdana" w:cs="Arial"/>
          <w:lang w:val="bg-BG"/>
        </w:rPr>
      </w:pPr>
      <w:r>
        <w:rPr>
          <w:rFonts w:ascii="Verdana" w:hAnsi="Verdana"/>
        </w:rPr>
        <w:t xml:space="preserve">Също </w:t>
      </w:r>
      <w:proofErr w:type="spellStart"/>
      <w:r>
        <w:rPr>
          <w:rFonts w:ascii="Verdana" w:hAnsi="Verdana"/>
        </w:rPr>
        <w:t>така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Ви</w:t>
      </w:r>
      <w:proofErr w:type="spellEnd"/>
      <w:r>
        <w:rPr>
          <w:rFonts w:ascii="Verdana" w:hAnsi="Verdana"/>
        </w:rPr>
        <w:t xml:space="preserve"> уведомя</w:t>
      </w:r>
      <w:bookmarkStart w:id="0" w:name="_GoBack"/>
      <w:bookmarkEnd w:id="0"/>
      <w:r>
        <w:rPr>
          <w:rFonts w:ascii="Verdana" w:hAnsi="Verdana"/>
        </w:rPr>
        <w:t xml:space="preserve">ваме, </w:t>
      </w:r>
      <w:proofErr w:type="spellStart"/>
      <w:r>
        <w:rPr>
          <w:rFonts w:ascii="Verdana" w:hAnsi="Verdana"/>
        </w:rPr>
        <w:t>че</w:t>
      </w:r>
      <w:proofErr w:type="spellEnd"/>
      <w:r>
        <w:rPr>
          <w:rFonts w:ascii="Verdana" w:hAnsi="Verdana"/>
        </w:rPr>
        <w:t xml:space="preserve"> в </w:t>
      </w:r>
      <w:proofErr w:type="spellStart"/>
      <w:r>
        <w:rPr>
          <w:rFonts w:ascii="Verdana" w:hAnsi="Verdana"/>
        </w:rPr>
        <w:t>рамките</w:t>
      </w:r>
      <w:proofErr w:type="spellEnd"/>
      <w:r>
        <w:rPr>
          <w:rFonts w:ascii="Verdana" w:hAnsi="Verdana"/>
        </w:rPr>
        <w:t xml:space="preserve"> на </w:t>
      </w:r>
      <w:proofErr w:type="spellStart"/>
      <w:r>
        <w:rPr>
          <w:rFonts w:ascii="Verdana" w:hAnsi="Verdana"/>
        </w:rPr>
        <w:t>проект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Картиране</w:t>
      </w:r>
      <w:proofErr w:type="spellEnd"/>
      <w:r>
        <w:rPr>
          <w:rFonts w:ascii="Verdana" w:hAnsi="Verdana"/>
        </w:rPr>
        <w:t xml:space="preserve"> и определяне на </w:t>
      </w:r>
      <w:proofErr w:type="spellStart"/>
      <w:r>
        <w:rPr>
          <w:rFonts w:ascii="Verdana" w:hAnsi="Verdana"/>
        </w:rPr>
        <w:t>природозащитното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състояние</w:t>
      </w:r>
      <w:proofErr w:type="spellEnd"/>
      <w:r>
        <w:rPr>
          <w:rFonts w:ascii="Verdana" w:hAnsi="Verdana"/>
        </w:rPr>
        <w:t xml:space="preserve"> на </w:t>
      </w:r>
      <w:proofErr w:type="spellStart"/>
      <w:r>
        <w:rPr>
          <w:rFonts w:ascii="Verdana" w:hAnsi="Verdana"/>
        </w:rPr>
        <w:t>природни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местообитания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видове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фаза</w:t>
      </w:r>
      <w:proofErr w:type="spellEnd"/>
      <w:r>
        <w:rPr>
          <w:rFonts w:ascii="Verdana" w:hAnsi="Verdana"/>
        </w:rPr>
        <w:t xml:space="preserve"> I” </w:t>
      </w:r>
      <w:proofErr w:type="spellStart"/>
      <w:r>
        <w:rPr>
          <w:rFonts w:ascii="Verdana" w:hAnsi="Verdana"/>
        </w:rPr>
        <w:t>природните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типове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местообитания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всяка</w:t>
      </w:r>
      <w:proofErr w:type="spellEnd"/>
      <w:r>
        <w:rPr>
          <w:rFonts w:ascii="Verdana" w:hAnsi="Verdana"/>
        </w:rPr>
        <w:t xml:space="preserve"> една </w:t>
      </w:r>
      <w:proofErr w:type="spellStart"/>
      <w:r>
        <w:rPr>
          <w:rFonts w:ascii="Verdana" w:hAnsi="Verdana"/>
        </w:rPr>
        <w:t>защитена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зона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картирани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са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изготвени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цифрови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модели</w:t>
      </w:r>
      <w:proofErr w:type="spellEnd"/>
      <w:r>
        <w:rPr>
          <w:rFonts w:ascii="Verdana" w:hAnsi="Verdana"/>
        </w:rPr>
        <w:t xml:space="preserve"> на </w:t>
      </w:r>
      <w:proofErr w:type="spellStart"/>
      <w:r>
        <w:rPr>
          <w:rFonts w:ascii="Verdana" w:hAnsi="Verdana"/>
        </w:rPr>
        <w:t>разпространението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им</w:t>
      </w:r>
      <w:proofErr w:type="spellEnd"/>
      <w:r>
        <w:rPr>
          <w:rFonts w:ascii="Verdana" w:hAnsi="Verdana"/>
        </w:rPr>
        <w:t xml:space="preserve">, които може </w:t>
      </w:r>
      <w:r>
        <w:rPr>
          <w:rFonts w:ascii="Verdana" w:hAnsi="Verdana"/>
          <w:lang w:val="bg-BG"/>
        </w:rPr>
        <w:t xml:space="preserve">да </w:t>
      </w:r>
      <w:proofErr w:type="spellStart"/>
      <w:r>
        <w:rPr>
          <w:rFonts w:ascii="Verdana" w:hAnsi="Verdana"/>
        </w:rPr>
        <w:t>бъдат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получени</w:t>
      </w:r>
      <w:proofErr w:type="spellEnd"/>
      <w:r>
        <w:rPr>
          <w:rFonts w:ascii="Verdana" w:hAnsi="Verdana"/>
        </w:rPr>
        <w:t xml:space="preserve"> от </w:t>
      </w:r>
      <w:proofErr w:type="spellStart"/>
      <w:r>
        <w:rPr>
          <w:rFonts w:ascii="Verdana" w:hAnsi="Verdana"/>
        </w:rPr>
        <w:t>Министерство</w:t>
      </w:r>
      <w:proofErr w:type="spellEnd"/>
      <w:r>
        <w:rPr>
          <w:rFonts w:ascii="Verdana" w:hAnsi="Verdana"/>
        </w:rPr>
        <w:t xml:space="preserve"> на околната среда и водите</w:t>
      </w:r>
      <w:r>
        <w:rPr>
          <w:rFonts w:ascii="Verdana" w:hAnsi="Verdana"/>
          <w:lang w:val="bg-BG"/>
        </w:rPr>
        <w:t>.</w:t>
      </w:r>
    </w:p>
    <w:p w:rsidR="00513B3B" w:rsidRDefault="00513B3B" w:rsidP="00513B3B">
      <w:pPr>
        <w:widowControl w:val="0"/>
        <w:jc w:val="both"/>
        <w:rPr>
          <w:rFonts w:ascii="Verdana" w:hAnsi="Verdana"/>
          <w:lang w:val="bg-BG"/>
        </w:rPr>
      </w:pPr>
    </w:p>
    <w:p w:rsidR="00513B3B" w:rsidRDefault="00513B3B" w:rsidP="00513B3B">
      <w:pPr>
        <w:tabs>
          <w:tab w:val="left" w:pos="851"/>
        </w:tabs>
        <w:ind w:firstLine="567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ru-RU"/>
        </w:rPr>
        <w:t xml:space="preserve">Указания за </w:t>
      </w:r>
      <w:proofErr w:type="spellStart"/>
      <w:r>
        <w:rPr>
          <w:rFonts w:ascii="Verdana" w:hAnsi="Verdana"/>
          <w:b/>
          <w:lang w:val="ru-RU"/>
        </w:rPr>
        <w:t>последващите</w:t>
      </w:r>
      <w:proofErr w:type="spellEnd"/>
      <w:r>
        <w:rPr>
          <w:rFonts w:ascii="Verdana" w:hAnsi="Verdana"/>
          <w:b/>
          <w:lang w:val="ru-RU"/>
        </w:rPr>
        <w:t xml:space="preserve"> действия които да се </w:t>
      </w:r>
      <w:proofErr w:type="spellStart"/>
      <w:r>
        <w:rPr>
          <w:rFonts w:ascii="Verdana" w:hAnsi="Verdana"/>
          <w:b/>
          <w:lang w:val="ru-RU"/>
        </w:rPr>
        <w:t>предприемат</w:t>
      </w:r>
      <w:proofErr w:type="spellEnd"/>
      <w:r>
        <w:rPr>
          <w:rFonts w:ascii="Verdana" w:hAnsi="Verdana"/>
          <w:b/>
          <w:lang w:val="ru-RU"/>
        </w:rPr>
        <w:t xml:space="preserve"> по процедурата по ЕО:</w:t>
      </w:r>
    </w:p>
    <w:p w:rsidR="00513B3B" w:rsidRDefault="00513B3B" w:rsidP="00513B3B">
      <w:pPr>
        <w:pStyle w:val="ad"/>
        <w:numPr>
          <w:ilvl w:val="0"/>
          <w:numId w:val="10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  <w:shd w:val="clear" w:color="auto" w:fill="FEFEFE"/>
        </w:rPr>
      </w:pPr>
      <w:r>
        <w:rPr>
          <w:rFonts w:ascii="Verdana" w:hAnsi="Verdana"/>
          <w:sz w:val="20"/>
          <w:szCs w:val="20"/>
          <w:shd w:val="clear" w:color="auto" w:fill="FEFEFE"/>
        </w:rPr>
        <w:t xml:space="preserve">Възложителят да изготви и представи в РИОСВ-Пловдив схема за провеждане на консултации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по реда на чл.19, ал.3 и Задание за определяне обхвата и съдържанието на доклада по екологична оценка</w:t>
      </w:r>
      <w:r>
        <w:rPr>
          <w:rFonts w:ascii="Verdana" w:hAnsi="Verdana"/>
          <w:sz w:val="20"/>
          <w:szCs w:val="20"/>
          <w:shd w:val="clear" w:color="auto" w:fill="FEFEFE"/>
        </w:rPr>
        <w:t xml:space="preserve"> във връзка с чл.19а т.1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съгласно глава четвърта от Наредбата за ЕО</w:t>
      </w:r>
      <w:r>
        <w:rPr>
          <w:rFonts w:ascii="Verdana" w:hAnsi="Verdana"/>
          <w:sz w:val="20"/>
          <w:szCs w:val="20"/>
          <w:shd w:val="clear" w:color="auto" w:fill="FEFEFE"/>
        </w:rPr>
        <w:t>.</w:t>
      </w:r>
    </w:p>
    <w:p w:rsidR="00513B3B" w:rsidRDefault="00513B3B" w:rsidP="00513B3B">
      <w:pPr>
        <w:tabs>
          <w:tab w:val="left" w:pos="426"/>
          <w:tab w:val="left" w:pos="851"/>
        </w:tabs>
        <w:jc w:val="both"/>
        <w:rPr>
          <w:rFonts w:ascii="Verdana" w:hAnsi="Verdana"/>
          <w:shd w:val="clear" w:color="auto" w:fill="FEFEFE"/>
          <w:lang w:val="bg-BG"/>
        </w:rPr>
      </w:pPr>
      <w:r>
        <w:rPr>
          <w:rFonts w:ascii="Verdana" w:hAnsi="Verdana"/>
          <w:shd w:val="clear" w:color="auto" w:fill="FEFEFE"/>
          <w:lang w:val="bg-BG"/>
        </w:rPr>
        <w:t xml:space="preserve">Схемата за консултации да бъде съобразена с чл. 19, ал.3, в </w:t>
      </w:r>
      <w:proofErr w:type="spellStart"/>
      <w:r>
        <w:rPr>
          <w:rFonts w:ascii="Verdana" w:hAnsi="Verdana"/>
          <w:shd w:val="clear" w:color="auto" w:fill="FEFEFE"/>
          <w:lang w:val="bg-BG"/>
        </w:rPr>
        <w:t>т.ч</w:t>
      </w:r>
      <w:proofErr w:type="spellEnd"/>
      <w:r>
        <w:rPr>
          <w:rFonts w:ascii="Verdana" w:hAnsi="Verdana"/>
          <w:shd w:val="clear" w:color="auto" w:fill="FEFEFE"/>
          <w:lang w:val="bg-BG"/>
        </w:rPr>
        <w:t xml:space="preserve"> да включва и:</w:t>
      </w:r>
    </w:p>
    <w:p w:rsidR="00513B3B" w:rsidRDefault="00513B3B" w:rsidP="00513B3B">
      <w:pPr>
        <w:pStyle w:val="ad"/>
        <w:numPr>
          <w:ilvl w:val="0"/>
          <w:numId w:val="8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  <w:shd w:val="clear" w:color="auto" w:fill="FEFEFE"/>
        </w:rPr>
      </w:pPr>
      <w:r>
        <w:rPr>
          <w:rFonts w:ascii="Verdana" w:hAnsi="Verdana"/>
          <w:sz w:val="20"/>
          <w:szCs w:val="20"/>
        </w:rPr>
        <w:t xml:space="preserve">задължителни консултации в процеса на изготвяне на ЕО, в т.ч. за определяне на обхвата на оценката с РИОСВ-Пловдив (на основание чл. 19а, т. 1 от Наредбата за ЕО), РЗИ-Пловдив (относно съдържанието и обхвата на оценката на здравно-хигиенните аспекти на околната среда и риска за човешкото здраве, на основание чл. 19а, т. 2 от Наредбата за ЕО) и други специализирани ведомства - </w:t>
      </w:r>
      <w:r>
        <w:rPr>
          <w:rFonts w:ascii="Verdana" w:hAnsi="Verdana"/>
          <w:sz w:val="20"/>
          <w:szCs w:val="20"/>
          <w:shd w:val="clear" w:color="auto" w:fill="FEFEFE"/>
        </w:rPr>
        <w:t xml:space="preserve">БД ИБР Пловдив; Областна Дирекция Земеделие Пловдив; </w:t>
      </w:r>
      <w:r>
        <w:rPr>
          <w:rFonts w:ascii="Verdana" w:hAnsi="Verdana"/>
          <w:bCs/>
          <w:sz w:val="20"/>
          <w:szCs w:val="20"/>
          <w:shd w:val="clear" w:color="auto" w:fill="FFFFFF"/>
        </w:rPr>
        <w:t xml:space="preserve">Национален институт за недвижимо културно наследство (НИНКН); РДГ-Пловдив, </w:t>
      </w:r>
      <w:r>
        <w:rPr>
          <w:rFonts w:ascii="Verdana" w:hAnsi="Verdana"/>
          <w:sz w:val="20"/>
          <w:szCs w:val="20"/>
          <w:shd w:val="clear" w:color="auto" w:fill="FEFEFE"/>
        </w:rPr>
        <w:t>АПИ и други по Ваша преценка (на основание чл. 19а, т.3 от Наредбата за ЕО).</w:t>
      </w:r>
    </w:p>
    <w:p w:rsidR="00513B3B" w:rsidRDefault="00513B3B" w:rsidP="00513B3B">
      <w:pPr>
        <w:pStyle w:val="ad"/>
        <w:numPr>
          <w:ilvl w:val="0"/>
          <w:numId w:val="10"/>
        </w:numPr>
        <w:tabs>
          <w:tab w:val="left" w:pos="426"/>
          <w:tab w:val="left" w:pos="567"/>
          <w:tab w:val="left" w:pos="851"/>
        </w:tabs>
        <w:spacing w:after="120" w:line="240" w:lineRule="auto"/>
        <w:ind w:left="0" w:firstLine="567"/>
        <w:jc w:val="both"/>
        <w:rPr>
          <w:rFonts w:ascii="Verdana" w:hAnsi="Verdana"/>
          <w:sz w:val="20"/>
          <w:szCs w:val="20"/>
          <w:shd w:val="clear" w:color="auto" w:fill="FEFEFE"/>
        </w:rPr>
      </w:pPr>
      <w:r>
        <w:rPr>
          <w:rFonts w:ascii="Verdana" w:hAnsi="Verdana"/>
          <w:sz w:val="20"/>
          <w:szCs w:val="20"/>
          <w:shd w:val="clear" w:color="auto" w:fill="FEFEFE"/>
        </w:rPr>
        <w:t xml:space="preserve">Едновременно с действията по предходната точка, заданието за определяне на обхвата и съдържанието на доклада по ЕО следва да предоставите за становища и на </w:t>
      </w:r>
      <w:r>
        <w:rPr>
          <w:rFonts w:ascii="Verdana" w:hAnsi="Verdana"/>
          <w:sz w:val="20"/>
          <w:szCs w:val="20"/>
        </w:rPr>
        <w:t xml:space="preserve">РЗИ-Пловдив, </w:t>
      </w:r>
      <w:r>
        <w:rPr>
          <w:rFonts w:ascii="Verdana" w:hAnsi="Verdana"/>
          <w:sz w:val="20"/>
          <w:szCs w:val="20"/>
          <w:shd w:val="clear" w:color="auto" w:fill="FEFEFE"/>
        </w:rPr>
        <w:t xml:space="preserve">БД ИБР Пловдив; Областна Дирекция Земеделие Пловдив; </w:t>
      </w:r>
      <w:r>
        <w:rPr>
          <w:rFonts w:ascii="Verdana" w:hAnsi="Verdana"/>
          <w:bCs/>
          <w:sz w:val="20"/>
          <w:szCs w:val="20"/>
          <w:shd w:val="clear" w:color="auto" w:fill="FFFFFF"/>
        </w:rPr>
        <w:t xml:space="preserve">Национален институт за недвижимо културно наследство (НИНКН); РДГ –Пловдив, </w:t>
      </w:r>
      <w:r>
        <w:rPr>
          <w:rFonts w:ascii="Verdana" w:hAnsi="Verdana"/>
          <w:sz w:val="20"/>
          <w:szCs w:val="20"/>
          <w:shd w:val="clear" w:color="auto" w:fill="FEFEFE"/>
        </w:rPr>
        <w:t>АПИ и останалите специализирани ведомства, които определите в схемата за провеждане на консултации.</w:t>
      </w:r>
    </w:p>
    <w:p w:rsidR="00513B3B" w:rsidRDefault="00513B3B" w:rsidP="00513B3B">
      <w:pPr>
        <w:jc w:val="both"/>
        <w:rPr>
          <w:rFonts w:ascii="Verdana" w:hAnsi="Verdana" w:cs="Arial"/>
          <w:color w:val="000000"/>
        </w:rPr>
      </w:pPr>
    </w:p>
    <w:p w:rsidR="00FB7FBF" w:rsidRDefault="00C109A4" w:rsidP="000152C7">
      <w:pPr>
        <w:ind w:firstLine="567"/>
        <w:jc w:val="both"/>
        <w:rPr>
          <w:rFonts w:ascii="Verdana" w:hAnsi="Verdana" w:cs="Arial"/>
          <w:color w:val="000000"/>
        </w:rPr>
      </w:pPr>
      <w:proofErr w:type="spellStart"/>
      <w:r w:rsidRPr="00C109A4">
        <w:rPr>
          <w:rFonts w:ascii="Verdana" w:hAnsi="Verdana" w:cs="Arial"/>
          <w:color w:val="000000"/>
        </w:rPr>
        <w:t>Възложителят</w:t>
      </w:r>
      <w:proofErr w:type="spellEnd"/>
      <w:r w:rsidRPr="00C109A4">
        <w:rPr>
          <w:rFonts w:ascii="Verdana" w:hAnsi="Verdana" w:cs="Arial"/>
          <w:color w:val="000000"/>
        </w:rPr>
        <w:t xml:space="preserve"> е </w:t>
      </w:r>
      <w:proofErr w:type="spellStart"/>
      <w:r w:rsidRPr="00C109A4">
        <w:rPr>
          <w:rFonts w:ascii="Verdana" w:hAnsi="Verdana" w:cs="Arial"/>
          <w:color w:val="000000"/>
        </w:rPr>
        <w:t>информиран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513B3B">
        <w:rPr>
          <w:rFonts w:ascii="Verdana" w:hAnsi="Verdana" w:cs="Arial"/>
          <w:color w:val="000000"/>
          <w:lang w:val="bg-BG"/>
        </w:rPr>
        <w:t>2203</w:t>
      </w:r>
      <w:r w:rsidR="0004682E">
        <w:rPr>
          <w:rFonts w:ascii="Verdana" w:hAnsi="Verdana" w:cs="Arial"/>
          <w:color w:val="000000"/>
          <w:lang w:val="bg-BG"/>
        </w:rPr>
        <w:t>-1</w:t>
      </w:r>
      <w:r w:rsidR="003D38A8">
        <w:rPr>
          <w:rFonts w:ascii="Verdana" w:hAnsi="Verdana" w:cs="Arial"/>
          <w:color w:val="000000"/>
        </w:rPr>
        <w:t>/</w:t>
      </w:r>
      <w:r w:rsidR="00C60C64">
        <w:rPr>
          <w:rFonts w:ascii="Verdana" w:hAnsi="Verdana" w:cs="Arial"/>
          <w:color w:val="000000"/>
          <w:lang w:val="bg-BG"/>
        </w:rPr>
        <w:t>1</w:t>
      </w:r>
      <w:r w:rsidR="00513B3B">
        <w:rPr>
          <w:rFonts w:ascii="Verdana" w:hAnsi="Verdana" w:cs="Arial"/>
          <w:color w:val="000000"/>
          <w:lang w:val="bg-BG"/>
        </w:rPr>
        <w:t>15</w:t>
      </w:r>
      <w:r w:rsidR="00513B3B">
        <w:rPr>
          <w:rFonts w:ascii="Verdana" w:hAnsi="Verdana" w:cs="Arial"/>
          <w:color w:val="000000"/>
        </w:rPr>
        <w:t>.10</w:t>
      </w:r>
      <w:r>
        <w:rPr>
          <w:rFonts w:ascii="Verdana" w:hAnsi="Verdana" w:cs="Arial"/>
          <w:color w:val="000000"/>
        </w:rPr>
        <w:t>.202</w:t>
      </w:r>
      <w:r w:rsidR="00C60C64">
        <w:rPr>
          <w:rFonts w:ascii="Verdana" w:hAnsi="Verdana" w:cs="Arial"/>
          <w:color w:val="000000"/>
          <w:lang w:val="bg-BG"/>
        </w:rPr>
        <w:t>4</w:t>
      </w:r>
      <w:r w:rsidRPr="00C109A4">
        <w:rPr>
          <w:rFonts w:ascii="Verdana" w:hAnsi="Verdana" w:cs="Arial"/>
          <w:color w:val="000000"/>
        </w:rPr>
        <w:t>г.</w:t>
      </w:r>
    </w:p>
    <w:p w:rsidR="00513B3B" w:rsidRDefault="00513B3B" w:rsidP="000152C7">
      <w:pPr>
        <w:ind w:firstLine="567"/>
        <w:jc w:val="both"/>
        <w:rPr>
          <w:rFonts w:ascii="Verdana" w:hAnsi="Verdana" w:cs="Arial"/>
          <w:color w:val="000000"/>
        </w:rPr>
      </w:pPr>
    </w:p>
    <w:p w:rsidR="00513B3B" w:rsidRDefault="00513B3B" w:rsidP="000152C7">
      <w:pPr>
        <w:ind w:firstLine="567"/>
        <w:jc w:val="both"/>
        <w:rPr>
          <w:rFonts w:ascii="Verdana" w:hAnsi="Verdana" w:cs="Arial"/>
          <w:color w:val="000000"/>
        </w:rPr>
      </w:pPr>
    </w:p>
    <w:p w:rsidR="00513B3B" w:rsidRPr="006F43D8" w:rsidRDefault="00513B3B" w:rsidP="000152C7">
      <w:pPr>
        <w:ind w:firstLine="567"/>
        <w:jc w:val="both"/>
        <w:rPr>
          <w:rFonts w:ascii="Cambria" w:hAnsi="Cambria"/>
          <w:bCs/>
          <w:u w:val="single"/>
          <w:lang w:val="bg-BG"/>
        </w:rPr>
      </w:pPr>
    </w:p>
    <w:sectPr w:rsidR="00513B3B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02E406B"/>
    <w:multiLevelType w:val="hybridMultilevel"/>
    <w:tmpl w:val="CCAEAEDA"/>
    <w:lvl w:ilvl="0" w:tplc="D4C875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63400"/>
    <w:multiLevelType w:val="hybridMultilevel"/>
    <w:tmpl w:val="59DA7CD4"/>
    <w:lvl w:ilvl="0" w:tplc="13D64FFE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4ED11C9"/>
    <w:multiLevelType w:val="hybridMultilevel"/>
    <w:tmpl w:val="72CA3AE8"/>
    <w:lvl w:ilvl="0" w:tplc="E0B4ED04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7FA41CA"/>
    <w:multiLevelType w:val="multilevel"/>
    <w:tmpl w:val="9A6240B2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22" w:hanging="108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942" w:hanging="180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62" w:hanging="2520"/>
      </w:pPr>
      <w:rPr>
        <w:b w:val="0"/>
      </w:rPr>
    </w:lvl>
  </w:abstractNum>
  <w:abstractNum w:abstractNumId="9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2C7"/>
    <w:rsid w:val="00021114"/>
    <w:rsid w:val="0004682E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A6F35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066F3"/>
    <w:rsid w:val="00513B3B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53831"/>
    <w:rsid w:val="0068176F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0AA"/>
    <w:rsid w:val="009233AE"/>
    <w:rsid w:val="00936958"/>
    <w:rsid w:val="00961B06"/>
    <w:rsid w:val="00981BA2"/>
    <w:rsid w:val="009A6340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5F14"/>
    <w:rsid w:val="00C07119"/>
    <w:rsid w:val="00C109A4"/>
    <w:rsid w:val="00C15FA0"/>
    <w:rsid w:val="00C17BF6"/>
    <w:rsid w:val="00C430F8"/>
    <w:rsid w:val="00C60C6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45DC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C3D80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A416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character" w:customStyle="1" w:styleId="FontStyle28">
    <w:name w:val="Font Style28"/>
    <w:basedOn w:val="a0"/>
    <w:uiPriority w:val="99"/>
    <w:rsid w:val="0004682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C05F14"/>
    <w:pPr>
      <w:widowControl w:val="0"/>
      <w:overflowPunct/>
      <w:spacing w:line="278" w:lineRule="exact"/>
      <w:ind w:firstLine="701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  <w:style w:type="paragraph" w:styleId="ad">
    <w:name w:val="List Paragraph"/>
    <w:basedOn w:val="a"/>
    <w:uiPriority w:val="34"/>
    <w:qFormat/>
    <w:rsid w:val="00513B3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1294</Words>
  <Characters>7381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8</cp:revision>
  <dcterms:created xsi:type="dcterms:W3CDTF">2024-02-13T08:10:00Z</dcterms:created>
  <dcterms:modified xsi:type="dcterms:W3CDTF">2024-10-18T08:38:00Z</dcterms:modified>
</cp:coreProperties>
</file>