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9047" w14:textId="77777777" w:rsidR="00F46B44" w:rsidRPr="00F81B7D" w:rsidRDefault="00F46B44" w:rsidP="00F46B44">
      <w:pPr>
        <w:shd w:val="clear" w:color="auto" w:fill="FEFEFE"/>
        <w:rPr>
          <w:color w:val="000000"/>
          <w:sz w:val="20"/>
          <w:szCs w:val="20"/>
        </w:rPr>
      </w:pPr>
      <w:r w:rsidRPr="00F81B7D">
        <w:rPr>
          <w:color w:val="000000"/>
          <w:sz w:val="20"/>
          <w:szCs w:val="20"/>
        </w:rPr>
        <w:t>Приложение № 4 към </w:t>
      </w:r>
      <w:r w:rsidRPr="00F81B7D">
        <w:rPr>
          <w:rStyle w:val="samedocreference"/>
          <w:color w:val="000000"/>
          <w:sz w:val="20"/>
          <w:szCs w:val="20"/>
        </w:rPr>
        <w:t>чл. 8а, ал. 1</w:t>
      </w:r>
    </w:p>
    <w:p w14:paraId="6FC5E622" w14:textId="77777777" w:rsidR="00F46B44" w:rsidRPr="00F81B7D" w:rsidRDefault="00F46B44" w:rsidP="00F46B44">
      <w:pPr>
        <w:rPr>
          <w:sz w:val="20"/>
          <w:szCs w:val="20"/>
        </w:rPr>
      </w:pPr>
    </w:p>
    <w:p w14:paraId="161A873D" w14:textId="77777777" w:rsidR="0034092C" w:rsidRPr="00F81B7D" w:rsidRDefault="00F46B44" w:rsidP="0034092C">
      <w:pPr>
        <w:shd w:val="clear" w:color="auto" w:fill="FEFEFE"/>
        <w:rPr>
          <w:sz w:val="20"/>
          <w:szCs w:val="20"/>
        </w:rPr>
      </w:pPr>
      <w:r w:rsidRPr="00F81B7D">
        <w:rPr>
          <w:sz w:val="20"/>
          <w:szCs w:val="20"/>
        </w:rPr>
        <w:t>(Ново - ДВ, бр. 12 от 2016 г., в сила от 12.02.2016 г., изм. и доп. - ДВ, бр. 3 от 2018 г., изм. - ДВ, бр. 31 от 2</w:t>
      </w:r>
      <w:r w:rsidR="0034092C" w:rsidRPr="00F81B7D">
        <w:rPr>
          <w:sz w:val="20"/>
          <w:szCs w:val="20"/>
        </w:rPr>
        <w:t>019 г., в сила от 12.04.2019 г</w:t>
      </w:r>
      <w:r w:rsidR="009B1FF3" w:rsidRPr="00F81B7D">
        <w:rPr>
          <w:sz w:val="20"/>
          <w:szCs w:val="20"/>
        </w:rPr>
        <w:t>.)</w:t>
      </w:r>
    </w:p>
    <w:p w14:paraId="12C2DD65" w14:textId="77777777" w:rsidR="0034092C" w:rsidRPr="00F81B7D" w:rsidRDefault="0034092C" w:rsidP="0034092C">
      <w:pPr>
        <w:shd w:val="clear" w:color="auto" w:fill="FEFEFE"/>
        <w:rPr>
          <w:sz w:val="20"/>
          <w:szCs w:val="20"/>
        </w:rPr>
      </w:pPr>
    </w:p>
    <w:p w14:paraId="58B421F0" w14:textId="77777777" w:rsidR="00DA3F65" w:rsidRPr="00F81B7D" w:rsidRDefault="00DA3F65" w:rsidP="00DA3F65">
      <w:pPr>
        <w:shd w:val="clear" w:color="auto" w:fill="FEFEFE"/>
        <w:rPr>
          <w:rFonts w:ascii="Verdana" w:hAnsi="Verdana"/>
          <w:color w:val="000000"/>
          <w:sz w:val="20"/>
          <w:szCs w:val="20"/>
        </w:rPr>
      </w:pPr>
      <w:r w:rsidRPr="00F81B7D">
        <w:rPr>
          <w:sz w:val="20"/>
          <w:szCs w:val="20"/>
        </w:rPr>
        <w:t>ДО</w:t>
      </w:r>
    </w:p>
    <w:p w14:paraId="1186E183" w14:textId="77777777" w:rsidR="00DA3F65" w:rsidRPr="00F81B7D" w:rsidRDefault="00DA3F65" w:rsidP="00DA3F65">
      <w:pPr>
        <w:pStyle w:val="a3"/>
        <w:spacing w:before="0" w:beforeAutospacing="0" w:after="0" w:afterAutospacing="0"/>
        <w:ind w:left="6480" w:hanging="6660"/>
        <w:rPr>
          <w:color w:val="000000"/>
          <w:sz w:val="20"/>
          <w:szCs w:val="20"/>
        </w:rPr>
      </w:pPr>
      <w:r w:rsidRPr="00F81B7D">
        <w:rPr>
          <w:color w:val="000000"/>
          <w:sz w:val="20"/>
          <w:szCs w:val="20"/>
        </w:rPr>
        <w:t>   </w:t>
      </w:r>
      <w:r w:rsidRPr="00745A34">
        <w:rPr>
          <w:color w:val="000000"/>
          <w:sz w:val="20"/>
          <w:szCs w:val="20"/>
        </w:rPr>
        <w:t xml:space="preserve"> </w:t>
      </w:r>
      <w:r w:rsidRPr="00F81B7D">
        <w:rPr>
          <w:color w:val="000000"/>
          <w:sz w:val="20"/>
          <w:szCs w:val="20"/>
        </w:rPr>
        <w:t>ДИРЕКТОРА НА РИОСВ</w:t>
      </w:r>
    </w:p>
    <w:p w14:paraId="7E861296" w14:textId="77777777" w:rsidR="00DA3F65" w:rsidRPr="00F81B7D" w:rsidRDefault="00DA3F65" w:rsidP="00DA3F65">
      <w:pPr>
        <w:pStyle w:val="a3"/>
        <w:spacing w:before="0" w:beforeAutospacing="0"/>
        <w:ind w:left="6480" w:hanging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ПЛОВДИВ</w:t>
      </w:r>
      <w:r w:rsidRPr="00F81B7D">
        <w:rPr>
          <w:color w:val="000000"/>
        </w:rPr>
        <w:t xml:space="preserve">                                    </w:t>
      </w:r>
    </w:p>
    <w:p w14:paraId="788406F0" w14:textId="77777777" w:rsidR="00DA7A65" w:rsidRPr="00F81B7D" w:rsidRDefault="00DA7A65">
      <w:pPr>
        <w:pStyle w:val="a3"/>
        <w:jc w:val="center"/>
        <w:rPr>
          <w:b/>
          <w:color w:val="000000"/>
          <w:sz w:val="28"/>
          <w:szCs w:val="28"/>
        </w:rPr>
      </w:pPr>
      <w:r w:rsidRPr="00F81B7D">
        <w:rPr>
          <w:b/>
          <w:color w:val="000000"/>
          <w:sz w:val="28"/>
          <w:szCs w:val="28"/>
        </w:rPr>
        <w:t>ИСКАНЕ</w:t>
      </w:r>
    </w:p>
    <w:p w14:paraId="7C0B2E87" w14:textId="77777777" w:rsidR="003C08AF" w:rsidRPr="00F81B7D" w:rsidRDefault="003C08AF" w:rsidP="005A6621">
      <w:pPr>
        <w:pStyle w:val="a3"/>
        <w:jc w:val="both"/>
        <w:rPr>
          <w:color w:val="000000"/>
        </w:rPr>
      </w:pPr>
      <w:r w:rsidRPr="00F81B7D">
        <w:rPr>
          <w:b/>
          <w:color w:val="000000"/>
        </w:rPr>
        <w:t>за преценяване на необходимостта от извършване на екологична оценка (ЕО) за</w:t>
      </w:r>
      <w:r w:rsidRPr="00F81B7D">
        <w:rPr>
          <w:b/>
          <w:color w:val="000000"/>
        </w:rPr>
        <w:br/>
      </w:r>
      <w:r w:rsidR="00CA1247" w:rsidRPr="00CA1247">
        <w:rPr>
          <w:b/>
          <w:bCs/>
          <w:iCs/>
        </w:rPr>
        <w:t>„Промяна предназначението на земеделска земя и изготвяне на ПУП-ПРЗ за урегулиране на поземлен имот с идентификатор ПИ 63567.70.108 по КК на село Ръжево Конаре, община Калояново, за изграждане на фотоволтаична централа”.</w:t>
      </w:r>
    </w:p>
    <w:p w14:paraId="5404EF4C" w14:textId="77777777" w:rsidR="009B1FF3" w:rsidRDefault="00232D45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  <w:r w:rsidRPr="00232D45">
        <w:rPr>
          <w:noProof/>
          <w:color w:val="000000"/>
        </w:rPr>
        <w:drawing>
          <wp:inline distT="0" distB="0" distL="0" distR="0" wp14:anchorId="3742AFC4" wp14:editId="145DB591">
            <wp:extent cx="5760720" cy="3582035"/>
            <wp:effectExtent l="19050" t="0" r="0" b="0"/>
            <wp:docPr id="1" name="Картина 0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12FF" w14:textId="77777777" w:rsidR="00DC5949" w:rsidRDefault="00DC5949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</w:p>
    <w:p w14:paraId="79AE990D" w14:textId="77777777" w:rsidR="00DC5949" w:rsidRDefault="00DC5949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</w:p>
    <w:p w14:paraId="3A326E73" w14:textId="77777777" w:rsidR="00DC5949" w:rsidRDefault="00DC5949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</w:p>
    <w:p w14:paraId="3BC40CD1" w14:textId="77777777" w:rsidR="00DC5949" w:rsidRDefault="00DC5949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</w:p>
    <w:p w14:paraId="6B2C7C00" w14:textId="77777777" w:rsidR="005A6621" w:rsidRDefault="005A6621" w:rsidP="00232D45">
      <w:pPr>
        <w:pStyle w:val="a3"/>
        <w:spacing w:before="0" w:beforeAutospacing="0" w:after="0" w:afterAutospacing="0"/>
        <w:rPr>
          <w:noProof/>
          <w:color w:val="000000"/>
          <w:lang w:val="en-US" w:eastAsia="en-US"/>
        </w:rPr>
      </w:pPr>
    </w:p>
    <w:p w14:paraId="249DF02E" w14:textId="77777777" w:rsidR="005A6621" w:rsidRDefault="005A6621" w:rsidP="006B6D94">
      <w:pPr>
        <w:pStyle w:val="a3"/>
        <w:spacing w:before="0" w:beforeAutospacing="0" w:after="0" w:afterAutospacing="0"/>
        <w:jc w:val="center"/>
        <w:rPr>
          <w:noProof/>
          <w:color w:val="000000"/>
          <w:lang w:val="en-US" w:eastAsia="en-US"/>
        </w:rPr>
      </w:pPr>
    </w:p>
    <w:p w14:paraId="5A13E901" w14:textId="77777777" w:rsidR="005A6621" w:rsidRPr="00F81B7D" w:rsidRDefault="005A6621" w:rsidP="006B6D94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7116DD59" w14:textId="27E96536" w:rsidR="00582D61" w:rsidRPr="00DA3F65" w:rsidRDefault="005A6621" w:rsidP="00B2708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5A6621">
        <w:rPr>
          <w:b/>
          <w:sz w:val="28"/>
          <w:szCs w:val="28"/>
        </w:rPr>
        <w:t xml:space="preserve">„ГАЛАКСИ РЕ” ЕООД </w:t>
      </w:r>
      <w:r>
        <w:rPr>
          <w:b/>
          <w:sz w:val="28"/>
          <w:szCs w:val="28"/>
        </w:rPr>
        <w:t xml:space="preserve">, </w:t>
      </w:r>
    </w:p>
    <w:p w14:paraId="15368982" w14:textId="77777777" w:rsidR="009B1FF3" w:rsidRPr="00F81B7D" w:rsidRDefault="009B1FF3" w:rsidP="009B1FF3">
      <w:pPr>
        <w:pStyle w:val="a3"/>
        <w:spacing w:after="0" w:afterAutospacing="0"/>
        <w:jc w:val="center"/>
        <w:rPr>
          <w:b/>
          <w:color w:val="000000"/>
        </w:rPr>
      </w:pPr>
      <w:r w:rsidRPr="00F81B7D">
        <w:rPr>
          <w:b/>
          <w:color w:val="000000"/>
        </w:rPr>
        <w:t>Юли, 2022 г.</w:t>
      </w:r>
    </w:p>
    <w:p w14:paraId="68460289" w14:textId="77777777" w:rsidR="00CA1247" w:rsidRPr="00DA3F65" w:rsidRDefault="00CA1247" w:rsidP="00232D45">
      <w:pPr>
        <w:pStyle w:val="a3"/>
        <w:rPr>
          <w:b/>
          <w:color w:val="000000"/>
        </w:rPr>
      </w:pPr>
    </w:p>
    <w:p w14:paraId="60DC3874" w14:textId="77777777" w:rsidR="00DA7A65" w:rsidRPr="00DC6D1F" w:rsidRDefault="009B1FF3" w:rsidP="00831EDF">
      <w:pPr>
        <w:pStyle w:val="a3"/>
        <w:ind w:firstLine="708"/>
        <w:rPr>
          <w:b/>
          <w:color w:val="000000"/>
        </w:rPr>
      </w:pPr>
      <w:r w:rsidRPr="00DC6D1F">
        <w:rPr>
          <w:b/>
          <w:color w:val="000000"/>
        </w:rPr>
        <w:t>УВАЖАЕМИ</w:t>
      </w:r>
      <w:r w:rsidR="00DA7A65" w:rsidRPr="00DC6D1F">
        <w:rPr>
          <w:b/>
          <w:color w:val="000000"/>
        </w:rPr>
        <w:t xml:space="preserve"> Г-</w:t>
      </w:r>
      <w:r w:rsidRPr="00DC6D1F">
        <w:rPr>
          <w:b/>
          <w:color w:val="000000"/>
        </w:rPr>
        <w:t>Н</w:t>
      </w:r>
      <w:r w:rsidR="00DA7A65" w:rsidRPr="00DC6D1F">
        <w:rPr>
          <w:b/>
          <w:color w:val="000000"/>
        </w:rPr>
        <w:t xml:space="preserve"> ДИРЕКТОР,</w:t>
      </w:r>
    </w:p>
    <w:p w14:paraId="7B6EAF8D" w14:textId="77777777" w:rsidR="00DC5949" w:rsidRPr="005A6621" w:rsidRDefault="00831EDF" w:rsidP="00DC5949">
      <w:pPr>
        <w:pStyle w:val="a3"/>
        <w:ind w:firstLine="567"/>
        <w:jc w:val="both"/>
        <w:rPr>
          <w:b/>
          <w:bCs/>
          <w:iCs/>
        </w:rPr>
      </w:pPr>
      <w:r w:rsidRPr="00DC6D1F">
        <w:rPr>
          <w:color w:val="000000"/>
        </w:rPr>
        <w:lastRenderedPageBreak/>
        <w:t>Моля да н</w:t>
      </w:r>
      <w:r w:rsidR="00DA7A65" w:rsidRPr="00DC6D1F">
        <w:rPr>
          <w:color w:val="000000"/>
        </w:rPr>
        <w:t xml:space="preserve">и бъде издадено решение за преценяване на необходимостта от екологична оценка </w:t>
      </w:r>
      <w:r w:rsidR="00DA7A65" w:rsidRPr="00DC6D1F">
        <w:t>на</w:t>
      </w:r>
      <w:r w:rsidR="00FE3F10" w:rsidRPr="00DC6D1F">
        <w:rPr>
          <w:iCs/>
        </w:rPr>
        <w:t xml:space="preserve"> </w:t>
      </w:r>
      <w:r w:rsidR="00CA1247" w:rsidRPr="00CA1247">
        <w:rPr>
          <w:b/>
          <w:bCs/>
          <w:iCs/>
        </w:rPr>
        <w:t>„Промяна предназначението на земеделска земя и изготвяне на ПУП-ПРЗ за урегулиране на поземлен имот с идентификатор ПИ 63567.70.108 по КК на село Ръжево Конаре, община Калояново, за изграждане на фотоволтаична централа”.</w:t>
      </w:r>
    </w:p>
    <w:p w14:paraId="6051A643" w14:textId="77777777" w:rsidR="009B1FF3" w:rsidRPr="00DC6D1F" w:rsidRDefault="009B1FF3" w:rsidP="00DC5949">
      <w:pPr>
        <w:pStyle w:val="ac"/>
        <w:tabs>
          <w:tab w:val="left" w:pos="567"/>
          <w:tab w:val="center" w:pos="5043"/>
          <w:tab w:val="right" w:pos="10086"/>
        </w:tabs>
        <w:ind w:right="6" w:firstLine="284"/>
        <w:jc w:val="both"/>
        <w:rPr>
          <w:b/>
          <w:iCs/>
        </w:rPr>
      </w:pPr>
    </w:p>
    <w:p w14:paraId="376443DD" w14:textId="77777777" w:rsidR="00DA7A65" w:rsidRPr="00DC6D1F" w:rsidRDefault="00DA7A65" w:rsidP="009B1FF3">
      <w:pPr>
        <w:pStyle w:val="ac"/>
        <w:tabs>
          <w:tab w:val="center" w:pos="5043"/>
          <w:tab w:val="right" w:pos="10086"/>
        </w:tabs>
        <w:ind w:left="0" w:right="6" w:firstLine="709"/>
        <w:jc w:val="center"/>
        <w:rPr>
          <w:b/>
        </w:rPr>
      </w:pPr>
      <w:r w:rsidRPr="00DC6D1F">
        <w:rPr>
          <w:i/>
          <w:iCs/>
          <w:color w:val="000000"/>
        </w:rPr>
        <w:t>(наименование на плана/програмата)</w:t>
      </w:r>
    </w:p>
    <w:p w14:paraId="1C8C41DD" w14:textId="77777777" w:rsidR="00DA7A65" w:rsidRPr="00DC6D1F" w:rsidRDefault="00DA7A65" w:rsidP="00AC142C">
      <w:pPr>
        <w:pStyle w:val="a3"/>
        <w:ind w:firstLine="567"/>
        <w:jc w:val="both"/>
        <w:rPr>
          <w:color w:val="000000"/>
        </w:rPr>
      </w:pPr>
      <w:r w:rsidRPr="00DC6D1F">
        <w:rPr>
          <w:color w:val="000000"/>
        </w:rPr>
        <w:t>Във връзка с това предоставям следната информация по </w:t>
      </w:r>
      <w:r w:rsidRPr="00DC6D1F">
        <w:rPr>
          <w:rStyle w:val="samedocreference"/>
          <w:color w:val="000000"/>
        </w:rPr>
        <w:t>чл. 8а, ал. 1</w:t>
      </w:r>
      <w:r w:rsidRPr="00DC6D1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4BC78730" w14:textId="77777777" w:rsidR="00831EDF" w:rsidRPr="00DC6D1F" w:rsidRDefault="00DA7A65" w:rsidP="00831EDF">
      <w:pPr>
        <w:pStyle w:val="a3"/>
        <w:rPr>
          <w:b/>
          <w:color w:val="000000"/>
        </w:rPr>
      </w:pPr>
      <w:r w:rsidRPr="00DC6D1F">
        <w:rPr>
          <w:b/>
        </w:rPr>
        <w:t>1. Информация за възложителя на плана/програмата (орган или оправомощено по зако</w:t>
      </w:r>
      <w:r w:rsidR="00373813" w:rsidRPr="00DC6D1F">
        <w:rPr>
          <w:b/>
        </w:rPr>
        <w:t xml:space="preserve">н трето </w:t>
      </w:r>
      <w:r w:rsidRPr="00DC6D1F">
        <w:rPr>
          <w:b/>
        </w:rPr>
        <w:t>лице):</w:t>
      </w:r>
      <w:bookmarkStart w:id="0" w:name="_Hlk52968734"/>
    </w:p>
    <w:bookmarkEnd w:id="0"/>
    <w:p w14:paraId="4D33FA55" w14:textId="71924B3C" w:rsidR="00831EDF" w:rsidRPr="00DC6D1F" w:rsidRDefault="00194F69" w:rsidP="008E7111">
      <w:r w:rsidRPr="00675163">
        <w:rPr>
          <w:b/>
        </w:rPr>
        <w:t xml:space="preserve">„ГАЛАКСИ РЕ” ЕООД, </w:t>
      </w:r>
      <w:bookmarkStart w:id="1" w:name="_Hlk63336619"/>
      <w:bookmarkStart w:id="2" w:name="_GoBack"/>
      <w:bookmarkEnd w:id="2"/>
    </w:p>
    <w:bookmarkEnd w:id="1"/>
    <w:p w14:paraId="5E175D2E" w14:textId="77777777" w:rsidR="00DA7A65" w:rsidRPr="00DC6D1F" w:rsidRDefault="00DA7A65">
      <w:pPr>
        <w:pStyle w:val="a3"/>
        <w:rPr>
          <w:b/>
          <w:color w:val="000000"/>
        </w:rPr>
      </w:pPr>
      <w:r w:rsidRPr="00DC6D1F">
        <w:rPr>
          <w:b/>
          <w:color w:val="000000"/>
        </w:rPr>
        <w:t>2. Обща информация за предложения план/програма</w:t>
      </w:r>
      <w:r w:rsidR="0053075A" w:rsidRPr="00DC6D1F">
        <w:rPr>
          <w:b/>
          <w:color w:val="000000"/>
        </w:rPr>
        <w:t>:</w:t>
      </w:r>
    </w:p>
    <w:p w14:paraId="415E8BE5" w14:textId="77777777" w:rsidR="00DA7A65" w:rsidRDefault="00DA7A65">
      <w:pPr>
        <w:pStyle w:val="a3"/>
        <w:rPr>
          <w:color w:val="000000"/>
        </w:rPr>
      </w:pPr>
      <w:r w:rsidRPr="00DC6D1F"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6329B664" w14:textId="77777777" w:rsidR="00DC7644" w:rsidRPr="00DA3F65" w:rsidRDefault="00DC7644" w:rsidP="00DC7644">
      <w:pPr>
        <w:pStyle w:val="a3"/>
        <w:ind w:firstLine="567"/>
      </w:pPr>
      <w:r w:rsidRPr="00DA3F65">
        <w:t>Планът е изготвен на основание решение на Възложителя, собственик на имота, съгласно чл. 124а, ал. 5 от Закона за устройство на територията (ЗУТ).</w:t>
      </w:r>
    </w:p>
    <w:p w14:paraId="5247113D" w14:textId="77777777" w:rsidR="00DA7A65" w:rsidRDefault="00DA7A65" w:rsidP="00F04AFD">
      <w:pPr>
        <w:pStyle w:val="a3"/>
        <w:rPr>
          <w:color w:val="000000"/>
        </w:rPr>
      </w:pPr>
      <w:r w:rsidRPr="00DC6D1F">
        <w:rPr>
          <w:color w:val="000000"/>
        </w:rPr>
        <w:t>б) Период на действие и етапи на изпълнение на плана/програмата</w:t>
      </w:r>
    </w:p>
    <w:p w14:paraId="0B6D351E" w14:textId="77777777" w:rsidR="00DA3F65" w:rsidRPr="00422168" w:rsidRDefault="00DA3F65" w:rsidP="00DA3F6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22168">
        <w:rPr>
          <w:color w:val="000000" w:themeColor="text1"/>
        </w:rPr>
        <w:t>Съгласно чл. 136, ал. 3 на ЗУТ, влязъл в сила устройствен план има период на действие до влизане в сила на нов или изменен устройствен план за съответната територия.</w:t>
      </w:r>
      <w:r w:rsidRPr="00422168">
        <w:rPr>
          <w:color w:val="000000" w:themeColor="text1"/>
          <w:shd w:val="clear" w:color="auto" w:fill="FEFEFE"/>
        </w:rPr>
        <w:t> </w:t>
      </w:r>
      <w:r w:rsidRPr="00422168">
        <w:rPr>
          <w:color w:val="000000" w:themeColor="text1"/>
        </w:rPr>
        <w:t xml:space="preserve"> </w:t>
      </w:r>
    </w:p>
    <w:p w14:paraId="779B7F36" w14:textId="77777777" w:rsidR="00DA3F65" w:rsidRPr="00422168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22168">
        <w:rPr>
          <w:color w:val="000000" w:themeColor="text1"/>
        </w:rPr>
        <w:tab/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236C271E" w14:textId="77777777" w:rsidR="00DA3F65" w:rsidRPr="00422168" w:rsidRDefault="00DA3F65" w:rsidP="00DA3F6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422168"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07255DFA" w14:textId="77777777" w:rsidR="00DA3F65" w:rsidRPr="00422168" w:rsidRDefault="00DA3F65" w:rsidP="00DA3F6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422168"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14:paraId="3F92FC83" w14:textId="77777777" w:rsidR="00DA3F65" w:rsidRPr="00422168" w:rsidRDefault="00DA3F65" w:rsidP="00DA3F6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422168">
        <w:rPr>
          <w:color w:val="000000" w:themeColor="text1"/>
        </w:rPr>
        <w:t>Приемане на ПУП-ПРЗ от общинския експертен съвет и одобряването му от Кмета на Общината;</w:t>
      </w:r>
    </w:p>
    <w:p w14:paraId="04EE0C61" w14:textId="77777777" w:rsidR="00DA3F65" w:rsidRPr="00422168" w:rsidRDefault="00DA3F65" w:rsidP="00DA3F6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422168"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единица.</w:t>
      </w:r>
    </w:p>
    <w:p w14:paraId="3B5D9019" w14:textId="77777777" w:rsidR="00DA7A65" w:rsidRDefault="00DA7A65" w:rsidP="00395B15">
      <w:pPr>
        <w:pStyle w:val="a3"/>
        <w:jc w:val="both"/>
        <w:rPr>
          <w:color w:val="000000"/>
        </w:rPr>
      </w:pPr>
      <w:r w:rsidRPr="00DC6D1F">
        <w:rPr>
          <w:color w:val="000000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14:paraId="0F6DE507" w14:textId="77777777" w:rsidR="00283EBD" w:rsidRPr="00DA3F65" w:rsidRDefault="0046225A" w:rsidP="0046225A">
      <w:pPr>
        <w:pStyle w:val="a3"/>
        <w:spacing w:before="0" w:beforeAutospacing="0" w:after="0" w:afterAutospacing="0"/>
        <w:jc w:val="both"/>
      </w:pPr>
      <w:r w:rsidRPr="00DA3F65">
        <w:rPr>
          <w:color w:val="000000"/>
        </w:rPr>
        <w:tab/>
      </w:r>
      <w:r w:rsidR="00232D45" w:rsidRPr="00DA3F65">
        <w:t>Разглежданият план е за по-малки територии, като обхваща единствено поземлен имот с идентификатор 63567.70.108 по КК на с. Ръжево Конаре, община Калояново, област Пловдив.</w:t>
      </w:r>
    </w:p>
    <w:p w14:paraId="05F7FE23" w14:textId="77777777" w:rsidR="0046225A" w:rsidRPr="00DA3F65" w:rsidRDefault="0046225A" w:rsidP="0046225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5DD27DC" w14:textId="77777777" w:rsidR="00DA7A65" w:rsidRDefault="00DA7A65" w:rsidP="004622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6D1F">
        <w:rPr>
          <w:color w:val="000000"/>
        </w:rPr>
        <w:t>г) Засегнати елементи от Националната екологична мрежа (НЕМ)</w:t>
      </w:r>
    </w:p>
    <w:p w14:paraId="604EDDAA" w14:textId="77777777" w:rsidR="007C7165" w:rsidRPr="00DC6D1F" w:rsidRDefault="007C7165" w:rsidP="0046225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C9AAC2E" w14:textId="123D823D" w:rsidR="00F04AFD" w:rsidRDefault="008D6AAA" w:rsidP="00F04AFD">
      <w:pPr>
        <w:jc w:val="both"/>
      </w:pPr>
      <w:r w:rsidRPr="00DC6D1F">
        <w:rPr>
          <w:color w:val="000000"/>
        </w:rPr>
        <w:lastRenderedPageBreak/>
        <w:tab/>
      </w:r>
      <w:r w:rsidR="00232D45" w:rsidRPr="00DA3F65"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„Дебелата кория”</w:t>
      </w:r>
      <w:r w:rsidR="00DA3F65" w:rsidRPr="00DA3F65">
        <w:t>,</w:t>
      </w:r>
      <w:r w:rsidR="00232D45" w:rsidRPr="00DA3F65">
        <w:t xml:space="preserve"> намираща се на около 3,0 км в север-северозападна посока, а по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2,8 км в югозападна посока.</w:t>
      </w:r>
    </w:p>
    <w:p w14:paraId="5CBA12AF" w14:textId="696BAA13" w:rsidR="00CE35F1" w:rsidRDefault="00CE35F1" w:rsidP="00F04AFD">
      <w:pPr>
        <w:jc w:val="both"/>
      </w:pPr>
    </w:p>
    <w:p w14:paraId="40B8070D" w14:textId="77777777" w:rsidR="00142CCB" w:rsidRDefault="00142CCB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6E678A62" wp14:editId="1534C525">
            <wp:extent cx="5760720" cy="3509645"/>
            <wp:effectExtent l="19050" t="0" r="0" b="0"/>
            <wp:docPr id="3" name="Картина 5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888E" w14:textId="6518605F" w:rsidR="007726D6" w:rsidRDefault="00142CCB" w:rsidP="007726D6">
      <w:pPr>
        <w:jc w:val="center"/>
        <w:rPr>
          <w:b/>
          <w:i/>
        </w:rPr>
      </w:pPr>
      <w:r w:rsidRPr="00D8719B">
        <w:rPr>
          <w:b/>
          <w:i/>
        </w:rPr>
        <w:t xml:space="preserve">Местоположение на </w:t>
      </w:r>
      <w:r>
        <w:rPr>
          <w:b/>
          <w:i/>
        </w:rPr>
        <w:t xml:space="preserve">ПИ </w:t>
      </w:r>
      <w:r w:rsidRPr="00734809">
        <w:rPr>
          <w:b/>
          <w:i/>
        </w:rPr>
        <w:t>63567.70.108</w:t>
      </w:r>
      <w:r w:rsidRPr="00D8719B">
        <w:rPr>
          <w:b/>
          <w:i/>
        </w:rPr>
        <w:t>, спрямо най-близко разположените елементи на Националната екологична мрежа (НЕМ)</w:t>
      </w:r>
    </w:p>
    <w:p w14:paraId="7335FA65" w14:textId="77777777" w:rsidR="007726D6" w:rsidRPr="007726D6" w:rsidRDefault="007726D6" w:rsidP="007726D6">
      <w:pPr>
        <w:jc w:val="center"/>
      </w:pPr>
    </w:p>
    <w:p w14:paraId="64CC505A" w14:textId="6EF3522A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д) Основни цели на плана/програмата</w:t>
      </w:r>
    </w:p>
    <w:p w14:paraId="0D337F44" w14:textId="77777777" w:rsidR="00AB2AAA" w:rsidRPr="00DA3F65" w:rsidRDefault="00AB2AAA" w:rsidP="00AB2AAA">
      <w:pPr>
        <w:pStyle w:val="a3"/>
        <w:ind w:firstLine="567"/>
        <w:jc w:val="both"/>
      </w:pPr>
      <w:r w:rsidRPr="00DA3F65">
        <w:t xml:space="preserve">Предложението е с цел да се измени предназначението на земеделските земи в </w:t>
      </w:r>
      <w:r w:rsidRPr="00DA3F65">
        <w:rPr>
          <w:i/>
        </w:rPr>
        <w:t>„за неземеделски нужди“</w:t>
      </w:r>
      <w:r w:rsidRPr="00DA3F65">
        <w:t xml:space="preserve"> и  да се изработи ПУП-ПРЗ на имот с ПИ № 63567.70.108, с площ 254 167 кв.м., находящ се в землището на село Ръжево Конаре, общ. Калояново, местност „Дишлийски ливади“, с което да се създадат условия за изграждане на фотоволтаична електроцентрала (ФЕЦ).</w:t>
      </w:r>
    </w:p>
    <w:p w14:paraId="0BA5FCC4" w14:textId="77777777" w:rsidR="00DA7A65" w:rsidRDefault="00DA7A65" w:rsidP="00AB2AAA">
      <w:pPr>
        <w:pStyle w:val="a3"/>
        <w:rPr>
          <w:i/>
          <w:iCs/>
          <w:color w:val="000000"/>
        </w:rPr>
      </w:pPr>
      <w:r w:rsidRPr="00DC6D1F">
        <w:rPr>
          <w:color w:val="000000"/>
        </w:rPr>
        <w:t>е) Финансиране на плана/програмата </w:t>
      </w:r>
      <w:r w:rsidRPr="00DC6D1F">
        <w:rPr>
          <w:i/>
          <w:iCs/>
          <w:color w:val="000000"/>
        </w:rPr>
        <w:t>(държавен, общински бюджет или международни програми, други финансови институции)</w:t>
      </w:r>
    </w:p>
    <w:p w14:paraId="79DEB35B" w14:textId="77777777" w:rsidR="007D6B47" w:rsidRPr="00DA3F65" w:rsidRDefault="007D6B47" w:rsidP="007D6B47">
      <w:pPr>
        <w:pStyle w:val="a3"/>
        <w:ind w:firstLine="567"/>
        <w:rPr>
          <w:iCs/>
        </w:rPr>
      </w:pPr>
      <w:r w:rsidRPr="00DA3F65">
        <w:t>Финансирането на предлагания ПУП-ПРЗ е задължение на възложителя</w:t>
      </w:r>
      <w:r w:rsidR="00DC5809" w:rsidRPr="00DA3F65">
        <w:t>.</w:t>
      </w:r>
    </w:p>
    <w:p w14:paraId="6F93A730" w14:textId="77777777" w:rsidR="00B15A79" w:rsidRDefault="00DA7A65" w:rsidP="00CD4DFF">
      <w:pPr>
        <w:pStyle w:val="a3"/>
        <w:jc w:val="both"/>
        <w:rPr>
          <w:color w:val="000000"/>
        </w:rPr>
      </w:pPr>
      <w:r w:rsidRPr="00DC6D1F">
        <w:rPr>
          <w:color w:val="000000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0E81C378" w14:textId="653BB86E" w:rsidR="00283EBD" w:rsidRDefault="00283EBD" w:rsidP="00283EBD">
      <w:pPr>
        <w:pStyle w:val="a3"/>
        <w:ind w:firstLine="567"/>
        <w:jc w:val="both"/>
        <w:rPr>
          <w:color w:val="000000"/>
        </w:rPr>
      </w:pPr>
      <w:r w:rsidRPr="00283EBD">
        <w:rPr>
          <w:color w:val="000000"/>
        </w:rPr>
        <w:lastRenderedPageBreak/>
        <w:t>Прогнозният срок за реал</w:t>
      </w:r>
      <w:r>
        <w:rPr>
          <w:color w:val="000000"/>
        </w:rPr>
        <w:t xml:space="preserve">изиране на ПУП-ПРЗ е </w:t>
      </w:r>
      <w:r w:rsidRPr="005C6E77">
        <w:t>м.</w:t>
      </w:r>
      <w:r w:rsidR="00DA3F65" w:rsidRPr="005C6E77">
        <w:t xml:space="preserve"> </w:t>
      </w:r>
      <w:r w:rsidR="005C6E77">
        <w:t>М</w:t>
      </w:r>
      <w:r w:rsidRPr="005C6E77">
        <w:t>арт 2023 година.</w:t>
      </w:r>
    </w:p>
    <w:p w14:paraId="23347CC8" w14:textId="77777777" w:rsidR="00DA3F65" w:rsidRPr="009344C1" w:rsidRDefault="00DA3F65" w:rsidP="00DA3F6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9344C1">
        <w:rPr>
          <w:color w:val="000000" w:themeColor="text1"/>
        </w:rPr>
        <w:t>Етапи на изготвяне на ПУП-ПРЗ:</w:t>
      </w:r>
    </w:p>
    <w:p w14:paraId="2FA3C240" w14:textId="27736AF1" w:rsidR="00DA3F65" w:rsidRPr="009344C1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9344C1">
        <w:rPr>
          <w:color w:val="000000" w:themeColor="text1"/>
        </w:rPr>
        <w:t>Изработеният проект за подробен устройствен план се съобщава от Общината на</w:t>
      </w:r>
      <w:r w:rsidR="008A16DA" w:rsidRPr="005C6E77">
        <w:rPr>
          <w:color w:val="000000" w:themeColor="text1"/>
        </w:rPr>
        <w:t xml:space="preserve"> </w:t>
      </w:r>
      <w:r w:rsidRPr="009344C1">
        <w:rPr>
          <w:color w:val="000000" w:themeColor="text1"/>
        </w:rPr>
        <w:t>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385FD091" w14:textId="77777777" w:rsidR="00DA3F65" w:rsidRPr="009344C1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9344C1"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4ED110CF" w14:textId="77777777" w:rsidR="00DA3F65" w:rsidRPr="00936770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936770"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457EAFA3" w14:textId="77777777" w:rsidR="00DA3F65" w:rsidRPr="00936770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936770"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2824E346" w14:textId="77777777" w:rsidR="00DA3F65" w:rsidRPr="001F03A4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936770"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</w:t>
      </w:r>
      <w:r w:rsidRPr="001F03A4">
        <w:rPr>
          <w:color w:val="000000" w:themeColor="text1"/>
        </w:rPr>
        <w:t>ажения, предложения и искания се приема от общинския експертен съвет;</w:t>
      </w:r>
    </w:p>
    <w:p w14:paraId="2A2FACDA" w14:textId="77777777" w:rsidR="00DA3F65" w:rsidRPr="001F03A4" w:rsidRDefault="00DA3F65" w:rsidP="00DA3F65">
      <w:pPr>
        <w:pStyle w:val="a3"/>
        <w:numPr>
          <w:ilvl w:val="0"/>
          <w:numId w:val="9"/>
        </w:numPr>
        <w:spacing w:before="0" w:beforeAutospacing="0" w:after="0" w:afterAutospacing="0"/>
        <w:ind w:left="0" w:firstLine="1065"/>
        <w:jc w:val="both"/>
        <w:rPr>
          <w:color w:val="000000" w:themeColor="text1"/>
        </w:rPr>
      </w:pPr>
      <w:r w:rsidRPr="001F03A4">
        <w:rPr>
          <w:color w:val="000000" w:themeColor="text1"/>
        </w:rPr>
        <w:t xml:space="preserve">Одобряване на ПУП-ПРЗ със заповед на Кмета на Общината, в 14-дневен срок след приемането на проекта за подробен устройствен план от експертен съвет. 3аповедите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 </w:t>
      </w:r>
    </w:p>
    <w:p w14:paraId="0206F86C" w14:textId="77777777" w:rsidR="00DA3F65" w:rsidRPr="001F03A4" w:rsidRDefault="00DA3F65" w:rsidP="00DA3F6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F03A4">
        <w:rPr>
          <w:color w:val="000000" w:themeColor="text1"/>
        </w:rPr>
        <w:tab/>
        <w:t xml:space="preserve"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 </w:t>
      </w:r>
    </w:p>
    <w:p w14:paraId="6074F6D0" w14:textId="77777777" w:rsidR="00DA3F65" w:rsidRPr="001F03A4" w:rsidRDefault="00DA3F65" w:rsidP="00DA3F65">
      <w:pPr>
        <w:ind w:firstLine="567"/>
        <w:jc w:val="both"/>
        <w:rPr>
          <w:color w:val="000000" w:themeColor="text1"/>
        </w:rPr>
      </w:pPr>
      <w:r w:rsidRPr="001F03A4">
        <w:rPr>
          <w:color w:val="000000" w:themeColor="text1"/>
        </w:rPr>
        <w:t xml:space="preserve">  След приключване на процедурата по промяната на земеделската земя за неземеделски нужди и изготвянето на ПУП – ПРЗ в новообразувания урегулиран поземлен имот се предвижда да се изгради фотоволтаичен парк.</w:t>
      </w:r>
    </w:p>
    <w:p w14:paraId="022D7085" w14:textId="77777777" w:rsidR="00DA3F65" w:rsidRPr="001F03A4" w:rsidRDefault="00DA3F65" w:rsidP="00DA3F6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4425876" w14:textId="77777777" w:rsidR="00DA3F65" w:rsidRPr="00AB6F17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83EBD">
        <w:rPr>
          <w:color w:val="0070C0"/>
        </w:rPr>
        <w:tab/>
      </w:r>
      <w:r w:rsidRPr="00AB6F17">
        <w:rPr>
          <w:color w:val="000000" w:themeColor="text1"/>
        </w:rPr>
        <w:t>За реализирането на предвижданата дейност след одобряване на разглеждания ПУП-ПРЗ се преминава през следните етапи на изпълнение:</w:t>
      </w:r>
    </w:p>
    <w:p w14:paraId="20487EEA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Получаване на виза за проектиране от съответната община;</w:t>
      </w:r>
    </w:p>
    <w:p w14:paraId="18398B89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Проектиране;</w:t>
      </w:r>
    </w:p>
    <w:p w14:paraId="72AAC6E8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Получаване на разрешение за строеж от общината;</w:t>
      </w:r>
    </w:p>
    <w:p w14:paraId="1C9D9EB4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Доставка и монтаж на фотоволтаичните системи;</w:t>
      </w:r>
    </w:p>
    <w:p w14:paraId="65DE32EF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72 часови проби на системата, извършени от съответното ЕРП;</w:t>
      </w:r>
    </w:p>
    <w:p w14:paraId="1854E8F9" w14:textId="77777777" w:rsidR="00DA3F65" w:rsidRPr="00AB6F17" w:rsidRDefault="00DA3F65" w:rsidP="00DA3F6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AB6F17">
        <w:rPr>
          <w:color w:val="000000" w:themeColor="text1"/>
        </w:rPr>
        <w:t>Получаване на Акт 16.</w:t>
      </w:r>
    </w:p>
    <w:p w14:paraId="0C7A4C63" w14:textId="77777777" w:rsidR="00DA7A65" w:rsidRPr="00DA3F65" w:rsidRDefault="00DA7A65" w:rsidP="00B15A79">
      <w:pPr>
        <w:pStyle w:val="a3"/>
      </w:pPr>
      <w:r w:rsidRPr="00DC6D1F">
        <w:rPr>
          <w:color w:val="000000"/>
        </w:rPr>
        <w:t xml:space="preserve">3. </w:t>
      </w:r>
      <w:r w:rsidRPr="00DA3F65">
        <w:t>Информация за органа, отговорен за прилагането на плана/програмата</w:t>
      </w:r>
    </w:p>
    <w:p w14:paraId="4AD120B8" w14:textId="77777777" w:rsidR="006C11D3" w:rsidRPr="00DA3F65" w:rsidRDefault="007D6B47" w:rsidP="00AE05B5">
      <w:pPr>
        <w:pStyle w:val="a3"/>
        <w:ind w:firstLine="567"/>
        <w:jc w:val="both"/>
      </w:pPr>
      <w:r w:rsidRPr="00DA3F65">
        <w:t xml:space="preserve">Прилагането на ПУП-ПРЗ се контролира от </w:t>
      </w:r>
      <w:r w:rsidR="00DC5809" w:rsidRPr="00DA3F65">
        <w:t>О</w:t>
      </w:r>
      <w:r w:rsidRPr="00DA3F65">
        <w:t>бщина</w:t>
      </w:r>
      <w:r w:rsidR="00DC5809" w:rsidRPr="00DA3F65">
        <w:t xml:space="preserve"> Калояново </w:t>
      </w:r>
      <w:r w:rsidRPr="00DA3F65">
        <w:t>и РИОСВ</w:t>
      </w:r>
      <w:r w:rsidR="00DC5809" w:rsidRPr="00DA3F65">
        <w:t xml:space="preserve"> -Пловдив</w:t>
      </w:r>
      <w:r w:rsidRPr="00DA3F65">
        <w:t>.</w:t>
      </w:r>
    </w:p>
    <w:p w14:paraId="53E119DF" w14:textId="77777777" w:rsidR="00DA7A65" w:rsidRDefault="00DA7A65" w:rsidP="00AE05B5">
      <w:pPr>
        <w:pStyle w:val="a3"/>
        <w:rPr>
          <w:color w:val="000000"/>
        </w:rPr>
      </w:pPr>
      <w:r w:rsidRPr="00DC6D1F">
        <w:rPr>
          <w:color w:val="000000"/>
        </w:rPr>
        <w:t>4. Орган за приемане/одобряване/утвърждаване на плана/програмата</w:t>
      </w:r>
    </w:p>
    <w:p w14:paraId="7DAA507B" w14:textId="77777777" w:rsidR="006E0C61" w:rsidRPr="00DA3F65" w:rsidRDefault="006E0C61" w:rsidP="006E0C61">
      <w:pPr>
        <w:ind w:firstLine="567"/>
      </w:pPr>
      <w:r w:rsidRPr="00DA3F65">
        <w:lastRenderedPageBreak/>
        <w:t xml:space="preserve">Проектът за ПУП-ПРЗ се приема от експертен съвет на </w:t>
      </w:r>
      <w:r w:rsidR="00BD4212" w:rsidRPr="00DA3F65">
        <w:t>О</w:t>
      </w:r>
      <w:r w:rsidRPr="00DA3F65">
        <w:t>бщината и се одобрява от</w:t>
      </w:r>
      <w:r w:rsidR="00BD4212" w:rsidRPr="00DA3F65">
        <w:t xml:space="preserve"> Общински съвет със заповед на Кмета на О</w:t>
      </w:r>
      <w:r w:rsidRPr="00DA3F65">
        <w:t>бщината.</w:t>
      </w:r>
    </w:p>
    <w:p w14:paraId="09DE8209" w14:textId="77777777" w:rsidR="00DA7A65" w:rsidRPr="00DC6D1F" w:rsidRDefault="00DA7A65" w:rsidP="006E0C61">
      <w:pPr>
        <w:pStyle w:val="a3"/>
        <w:rPr>
          <w:color w:val="000000"/>
        </w:rPr>
      </w:pPr>
      <w:r w:rsidRPr="00DC6D1F">
        <w:rPr>
          <w:color w:val="000000"/>
        </w:rPr>
        <w:t>5. </w:t>
      </w:r>
      <w:r w:rsidRPr="00DC6D1F">
        <w:rPr>
          <w:i/>
          <w:iCs/>
          <w:color w:val="000000"/>
        </w:rPr>
        <w:t>(не е задължително за попълване)</w:t>
      </w:r>
    </w:p>
    <w:p w14:paraId="382F56C8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 Моля да бъде допуснато извършването само на екологична оценка (ЕО)/В случаите по </w:t>
      </w:r>
      <w:r w:rsidRPr="00DC6D1F">
        <w:rPr>
          <w:rStyle w:val="newdocreference"/>
          <w:color w:val="000000"/>
        </w:rPr>
        <w:t>чл. 91, ал. 2 от Закона за опазване на околната среда (ЗООС)</w:t>
      </w:r>
      <w:r w:rsidRPr="00DC6D1F">
        <w:rPr>
          <w:color w:val="000000"/>
        </w:rPr>
        <w:t>, когато за инвестиционно предложение, включено в </w:t>
      </w:r>
      <w:r w:rsidRPr="00DC6D1F">
        <w:rPr>
          <w:rStyle w:val="newdocreference"/>
          <w:color w:val="000000"/>
        </w:rPr>
        <w:t>приложение № 1</w:t>
      </w:r>
      <w:r w:rsidRPr="00DC6D1F">
        <w:rPr>
          <w:color w:val="000000"/>
        </w:rPr>
        <w:t> или в </w:t>
      </w:r>
      <w:r w:rsidRPr="00DC6D1F">
        <w:rPr>
          <w:rStyle w:val="newdocreference"/>
          <w:color w:val="000000"/>
        </w:rPr>
        <w:t>приложение № 2 към ЗООС</w:t>
      </w:r>
      <w:r w:rsidRPr="00DC6D1F">
        <w:rPr>
          <w:color w:val="000000"/>
        </w:rPr>
        <w:t>, се изисква и изготвянето на самостоятелен план или програма по </w:t>
      </w:r>
      <w:r w:rsidRPr="00DC6D1F">
        <w:rPr>
          <w:rStyle w:val="newdocreference"/>
          <w:color w:val="000000"/>
        </w:rPr>
        <w:t>чл. 85, ал. 1 и 2 от ЗООС</w:t>
      </w:r>
      <w:r w:rsidRPr="00DC6D1F">
        <w:rPr>
          <w:color w:val="000000"/>
        </w:rPr>
        <w:t> поради следните основания (мотиви):</w:t>
      </w:r>
    </w:p>
    <w:p w14:paraId="0B210363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………………………………………………………………………………………………………</w:t>
      </w:r>
    </w:p>
    <w:p w14:paraId="0C8BA072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………………………………………………………………………………………………………</w:t>
      </w:r>
    </w:p>
    <w:p w14:paraId="6396E0B9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  <w:u w:val="single"/>
        </w:rPr>
        <w:t>Приложение:</w:t>
      </w:r>
    </w:p>
    <w:p w14:paraId="2E37F299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А. Информация по </w:t>
      </w:r>
      <w:r w:rsidRPr="00DC6D1F">
        <w:rPr>
          <w:rStyle w:val="samedocreference"/>
          <w:color w:val="000000"/>
        </w:rPr>
        <w:t>чл. 8а, ал. 2</w:t>
      </w:r>
      <w:r w:rsidRPr="00DC6D1F"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3362A5CF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1. Характеристика на плана/програмата относно:</w:t>
      </w:r>
    </w:p>
    <w:p w14:paraId="6A7FC1F3" w14:textId="77777777" w:rsidR="00DA7A65" w:rsidRPr="00DC6D1F" w:rsidRDefault="00DA7A65" w:rsidP="00CD00C7">
      <w:pPr>
        <w:pStyle w:val="a3"/>
        <w:jc w:val="both"/>
        <w:rPr>
          <w:color w:val="000000"/>
        </w:rPr>
      </w:pPr>
      <w:r w:rsidRPr="00DC6D1F">
        <w:rPr>
          <w:color w:val="000000"/>
        </w:rPr>
        <w:t>а) инвестиционните предложения по </w:t>
      </w:r>
      <w:r w:rsidRPr="00DC6D1F">
        <w:rPr>
          <w:rStyle w:val="newdocreference"/>
          <w:color w:val="000000"/>
        </w:rPr>
        <w:t>приложение № 1 към чл. 92, т. 1</w:t>
      </w:r>
      <w:r w:rsidRPr="00DC6D1F">
        <w:rPr>
          <w:color w:val="000000"/>
        </w:rPr>
        <w:t> и </w:t>
      </w:r>
      <w:r w:rsidRPr="00DC6D1F">
        <w:rPr>
          <w:rStyle w:val="newdocreference"/>
          <w:color w:val="000000"/>
        </w:rPr>
        <w:t>приложение № 2 към чл. 93, ал. 1, т. 1 и 2 към ЗООС</w:t>
      </w:r>
      <w:r w:rsidRPr="00DC6D1F">
        <w:rPr>
          <w:color w:val="000000"/>
        </w:rPr>
        <w:t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14:paraId="4240799E" w14:textId="77777777" w:rsidR="00DA3F65" w:rsidRPr="0021488D" w:rsidRDefault="00DA3F65" w:rsidP="00DA3F65">
      <w:pPr>
        <w:ind w:firstLine="567"/>
        <w:jc w:val="both"/>
        <w:rPr>
          <w:color w:val="000000" w:themeColor="text1"/>
        </w:rPr>
      </w:pPr>
      <w:r w:rsidRPr="0021488D">
        <w:rPr>
          <w:color w:val="000000" w:themeColor="text1"/>
        </w:rPr>
        <w:tab/>
        <w:t xml:space="preserve">Инвестиционното предложение, предмет на разглеждания ПУП-ПРЗ, не попада в обхвата на приложение № 1 към чл. 92, т. 1 на ЗООС. </w:t>
      </w:r>
    </w:p>
    <w:p w14:paraId="3E868348" w14:textId="77777777" w:rsidR="00DA3F65" w:rsidRPr="0021488D" w:rsidRDefault="00DA3F65" w:rsidP="00DA3F65">
      <w:pPr>
        <w:ind w:firstLine="567"/>
        <w:jc w:val="both"/>
        <w:rPr>
          <w:color w:val="000000" w:themeColor="text1"/>
        </w:rPr>
      </w:pPr>
      <w:r w:rsidRPr="0021488D">
        <w:rPr>
          <w:color w:val="000000" w:themeColor="text1"/>
        </w:rPr>
        <w:t>Предвидената след промяната дейност попада в приложение № 2 към чл. 93, ал. 1, т. 1 и не определя критерии, нормативи и други ръководни условия от значение за бъдещото разрешаване или одобряване на други инвестиционни намерения по отношение на местоположение, характер, мащабност и експлоатационни условия.</w:t>
      </w:r>
    </w:p>
    <w:p w14:paraId="496735AD" w14:textId="77777777" w:rsidR="00446D8D" w:rsidRPr="00DC6D1F" w:rsidRDefault="00446D8D" w:rsidP="00446D8D">
      <w:pPr>
        <w:ind w:firstLine="567"/>
        <w:jc w:val="both"/>
      </w:pPr>
    </w:p>
    <w:p w14:paraId="1783037E" w14:textId="77777777" w:rsidR="007D74FD" w:rsidRDefault="00DA7A65" w:rsidP="007D74FD">
      <w:pPr>
        <w:jc w:val="both"/>
      </w:pPr>
      <w:r w:rsidRPr="00DC6D1F">
        <w:rPr>
          <w:color w:val="000000"/>
        </w:rPr>
        <w:t xml:space="preserve">б) мястото на предлагания план/програма в цялостния процес или йерархия на планиране и степен, до която планът/програмата влияе върху други планове и </w:t>
      </w:r>
      <w:r w:rsidRPr="00DC6D1F">
        <w:t>програми:</w:t>
      </w:r>
    </w:p>
    <w:p w14:paraId="1829C3DB" w14:textId="77777777" w:rsidR="007D74FD" w:rsidRPr="00DA3F65" w:rsidRDefault="007D74FD" w:rsidP="007D74FD">
      <w:pPr>
        <w:jc w:val="both"/>
      </w:pPr>
    </w:p>
    <w:p w14:paraId="154B5C30" w14:textId="77777777" w:rsidR="007D74FD" w:rsidRPr="00DA3F65" w:rsidRDefault="005F7005" w:rsidP="007D74FD">
      <w:pPr>
        <w:jc w:val="both"/>
      </w:pPr>
      <w:r w:rsidRPr="00DA3F65">
        <w:tab/>
      </w:r>
      <w:r w:rsidR="007D74FD" w:rsidRPr="00DA3F65">
        <w:t xml:space="preserve">Предлаганият ПУП-ПРЗ, отнасящ се само за </w:t>
      </w:r>
      <w:r w:rsidR="003B1817" w:rsidRPr="00DA3F65">
        <w:rPr>
          <w:bCs/>
        </w:rPr>
        <w:t>поземлен имот с идентификатор</w:t>
      </w:r>
      <w:r w:rsidR="007D74FD" w:rsidRPr="00DA3F65">
        <w:rPr>
          <w:bCs/>
        </w:rPr>
        <w:t xml:space="preserve"> </w:t>
      </w:r>
      <w:r w:rsidR="003B1817" w:rsidRPr="00DA3F65">
        <w:rPr>
          <w:bCs/>
        </w:rPr>
        <w:t>ПИ № 63567.70.108, находящ се в землището на село Ръжево Конаре, общ. Калояново, местност „Дишлийски ливади“</w:t>
      </w:r>
      <w:r w:rsidR="007D74FD" w:rsidRPr="00DA3F65">
        <w:t xml:space="preserve">, стои на най-ниското стъпало в йерархията на планирането на устройството на територията в страната. </w:t>
      </w:r>
    </w:p>
    <w:p w14:paraId="071C56B0" w14:textId="77777777" w:rsidR="007D74FD" w:rsidRPr="00DA3F65" w:rsidRDefault="007D74FD" w:rsidP="007D74FD">
      <w:pPr>
        <w:ind w:firstLine="567"/>
        <w:jc w:val="both"/>
      </w:pPr>
      <w:r w:rsidRPr="00DA3F65">
        <w:t>Реализирането на плана не касае други планове и програми.</w:t>
      </w:r>
    </w:p>
    <w:p w14:paraId="653648B8" w14:textId="77777777" w:rsidR="00EC20E7" w:rsidRPr="00DC6D1F" w:rsidRDefault="00EC20E7" w:rsidP="00EC20E7">
      <w:pPr>
        <w:jc w:val="both"/>
        <w:rPr>
          <w:color w:val="000000"/>
        </w:rPr>
      </w:pPr>
    </w:p>
    <w:p w14:paraId="6E90B02E" w14:textId="77777777" w:rsidR="00653596" w:rsidRPr="00DC6D1F" w:rsidRDefault="00653596" w:rsidP="00EC20E7">
      <w:pPr>
        <w:ind w:firstLine="567"/>
        <w:jc w:val="both"/>
        <w:rPr>
          <w:color w:val="0070C0"/>
        </w:rPr>
      </w:pPr>
    </w:p>
    <w:p w14:paraId="3FC3BFC9" w14:textId="77777777" w:rsidR="00DA7A65" w:rsidRDefault="00DA7A65" w:rsidP="00305F48">
      <w:pPr>
        <w:jc w:val="both"/>
      </w:pPr>
      <w:r w:rsidRPr="00DC6D1F"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53A14B39" w14:textId="77777777" w:rsidR="00FB23DE" w:rsidRPr="00DA3F65" w:rsidRDefault="00FB23DE" w:rsidP="00305F48">
      <w:pPr>
        <w:jc w:val="both"/>
      </w:pPr>
    </w:p>
    <w:p w14:paraId="6DCFB54D" w14:textId="77777777" w:rsidR="00F7345F" w:rsidRPr="00DA3F65" w:rsidRDefault="00F7345F" w:rsidP="00F7345F">
      <w:pPr>
        <w:ind w:right="6" w:firstLine="540"/>
        <w:jc w:val="both"/>
      </w:pPr>
      <w:r w:rsidRPr="00DA3F65">
        <w:t>Предлаганият ПУП-ПРЗ се реализира с оглед постигане на независимост и намаляване на електропотреблението от доставчици, както и оползотворяването на собствен имот, което е в пряко изпълнение на политиките на инвеститора в сферата на опазване на околната среда.</w:t>
      </w:r>
    </w:p>
    <w:p w14:paraId="546B44E1" w14:textId="77777777" w:rsidR="00653596" w:rsidRPr="00DA3F65" w:rsidRDefault="00F7345F" w:rsidP="00FB23DE">
      <w:pPr>
        <w:ind w:right="6" w:firstLine="540"/>
        <w:jc w:val="both"/>
      </w:pPr>
      <w:r w:rsidRPr="00DA3F65">
        <w:t>Планът ще подпомогне политиката на местно ниво в прехода към нисковъглеродна икономика и ще допринесе за диверсифициране на съществуващите мощности чрез производството на енергия от възобновяеми източници.</w:t>
      </w:r>
    </w:p>
    <w:p w14:paraId="323E59F5" w14:textId="77777777" w:rsidR="00DA7A65" w:rsidRDefault="00DA7A65" w:rsidP="00211B19">
      <w:pPr>
        <w:pStyle w:val="a3"/>
        <w:rPr>
          <w:color w:val="000000"/>
        </w:rPr>
      </w:pPr>
      <w:r w:rsidRPr="00DC6D1F">
        <w:t>г</w:t>
      </w:r>
      <w:r w:rsidRPr="00DC6D1F">
        <w:rPr>
          <w:color w:val="000000"/>
        </w:rPr>
        <w:t>) екологични проблеми от значение за плана/програмата:</w:t>
      </w:r>
    </w:p>
    <w:p w14:paraId="1D0DED43" w14:textId="77777777" w:rsidR="00B41B0E" w:rsidRPr="00DA3F65" w:rsidRDefault="00B41B0E" w:rsidP="00B41B0E">
      <w:pPr>
        <w:pStyle w:val="a3"/>
        <w:spacing w:before="0" w:beforeAutospacing="0" w:after="0" w:afterAutospacing="0"/>
        <w:ind w:firstLine="567"/>
        <w:jc w:val="both"/>
      </w:pPr>
      <w:r w:rsidRPr="00DA3F65">
        <w:t xml:space="preserve">За територията, която е засегната от предвидения ПУП-ПРЗ, не са констатирани замърсявания или екологични проблеми, които биха били допълнително задълбочени от реализирането на плана. </w:t>
      </w:r>
    </w:p>
    <w:p w14:paraId="3A53F457" w14:textId="77777777" w:rsidR="00B41B0E" w:rsidRPr="00DA3F65" w:rsidRDefault="00B41B0E" w:rsidP="00B41B0E">
      <w:pPr>
        <w:pStyle w:val="a3"/>
        <w:spacing w:before="0" w:beforeAutospacing="0" w:after="0" w:afterAutospacing="0"/>
        <w:ind w:firstLine="567"/>
        <w:jc w:val="both"/>
      </w:pPr>
      <w:r w:rsidRPr="00DA3F65">
        <w:t>Проектът, предвиден да се реализира след промяната на ПУП-ПРЗ, цели да намали използването на конвенционални енергийни ресурси, имащи значително отрицателно въздействие върху околната среда.</w:t>
      </w:r>
    </w:p>
    <w:p w14:paraId="41D16EA5" w14:textId="77777777" w:rsidR="00DA7A65" w:rsidRDefault="00DA7A65">
      <w:pPr>
        <w:pStyle w:val="a3"/>
        <w:rPr>
          <w:color w:val="000000"/>
        </w:rPr>
      </w:pPr>
      <w:r w:rsidRPr="00DC6D1F">
        <w:rPr>
          <w:color w:val="000000"/>
        </w:rPr>
        <w:t>д) значение на плана/програмата за изпълнението на общностното законодателство в областта на околната среда:</w:t>
      </w:r>
    </w:p>
    <w:p w14:paraId="1A8E7CE5" w14:textId="77777777" w:rsidR="00B41B0E" w:rsidRPr="00DA3F65" w:rsidRDefault="00B41B0E" w:rsidP="00981AE0">
      <w:pPr>
        <w:ind w:firstLine="567"/>
        <w:jc w:val="both"/>
      </w:pPr>
      <w:r w:rsidRPr="00DA3F65">
        <w:t>Реализацията на предлагания ПУП-ПРЗ ще способства за насърчаване на производството и потреблението на енергия, произведена от възобновяеми източници – основна цел на Закон за енергията от възобновяеми източници.</w:t>
      </w:r>
    </w:p>
    <w:p w14:paraId="675A2592" w14:textId="77777777" w:rsidR="001C74C9" w:rsidRPr="00DC6D1F" w:rsidRDefault="001C74C9" w:rsidP="001C74C9">
      <w:pPr>
        <w:jc w:val="both"/>
      </w:pPr>
    </w:p>
    <w:p w14:paraId="08603DB7" w14:textId="77777777" w:rsidR="00DA7A65" w:rsidRPr="00DA3F65" w:rsidRDefault="00DA7A65" w:rsidP="001C74C9">
      <w:pPr>
        <w:jc w:val="both"/>
      </w:pPr>
      <w:r w:rsidRPr="00DA3F65">
        <w:t>е) наличие на алтернативи:</w:t>
      </w:r>
    </w:p>
    <w:p w14:paraId="6F2C49A1" w14:textId="77777777" w:rsidR="00A10DCE" w:rsidRPr="00DA3F65" w:rsidRDefault="00A10DCE" w:rsidP="00A10DCE">
      <w:pPr>
        <w:pStyle w:val="a3"/>
        <w:spacing w:before="0" w:beforeAutospacing="0" w:after="0" w:afterAutospacing="0"/>
        <w:ind w:firstLine="708"/>
        <w:jc w:val="both"/>
      </w:pPr>
    </w:p>
    <w:p w14:paraId="11118F84" w14:textId="77777777" w:rsidR="00981AE0" w:rsidRPr="00DA3F65" w:rsidRDefault="00981AE0" w:rsidP="00981AE0">
      <w:pPr>
        <w:pStyle w:val="a3"/>
        <w:spacing w:before="0" w:beforeAutospacing="0" w:after="0" w:afterAutospacing="0"/>
        <w:ind w:firstLine="567"/>
        <w:jc w:val="both"/>
      </w:pPr>
      <w:r w:rsidRPr="00DA3F65">
        <w:t>Територията за реализация на предлагания план е избрана след комплексна преценка на даденостите и прогноза за удовлетворително ниска степен на негативно въздействие върху околната среда.</w:t>
      </w:r>
    </w:p>
    <w:p w14:paraId="69BB6F53" w14:textId="77777777" w:rsidR="00981AE0" w:rsidRPr="00DA3F65" w:rsidRDefault="00981AE0" w:rsidP="00981AE0">
      <w:pPr>
        <w:pStyle w:val="a3"/>
        <w:spacing w:before="0" w:beforeAutospacing="0" w:after="0" w:afterAutospacing="0"/>
        <w:ind w:firstLine="567"/>
        <w:jc w:val="both"/>
      </w:pPr>
      <w:r w:rsidRPr="00DA3F65">
        <w:t>Стопанските планове на инвеститора не предвиждат използването на имотите   за други цели.</w:t>
      </w:r>
    </w:p>
    <w:p w14:paraId="56AAC214" w14:textId="77777777" w:rsidR="00981AE0" w:rsidRPr="00DA3F65" w:rsidRDefault="00981AE0" w:rsidP="00981AE0">
      <w:pPr>
        <w:pStyle w:val="a3"/>
        <w:spacing w:before="0" w:beforeAutospacing="0" w:after="0" w:afterAutospacing="0"/>
        <w:ind w:firstLine="567"/>
        <w:jc w:val="both"/>
      </w:pPr>
      <w:r w:rsidRPr="00DA3F65">
        <w:t>В тази връзка и в контекста на запустяване на територията и амортизация на съществуващата инфраструктура, нулевата алтернатива е неприемлива и от стопанска и от природна гледна точка.</w:t>
      </w:r>
    </w:p>
    <w:p w14:paraId="6FE46DED" w14:textId="77777777" w:rsidR="00AF2CAD" w:rsidRPr="00DA3F65" w:rsidRDefault="00FB23DE" w:rsidP="00981AE0">
      <w:pPr>
        <w:pStyle w:val="a3"/>
        <w:spacing w:before="0" w:beforeAutospacing="0" w:after="0" w:afterAutospacing="0"/>
        <w:ind w:firstLine="567"/>
        <w:jc w:val="both"/>
      </w:pPr>
      <w:r w:rsidRPr="00DA3F65">
        <w:t>Организирането на площадка за ФЕ</w:t>
      </w:r>
      <w:r w:rsidR="00981AE0" w:rsidRPr="00DA3F65">
        <w:t>Ц е в пряка връзка с икономическите планове на Инвеститора. Промяната ще създаде възможност за използване на ВЕИ и намаляване на натиска от употребата на фосилни горива за производство на електроенергия. Тази алтернатива за развитието на територията е предпочетена поради силния положителен ефект, в икономически и екологичен аспект.</w:t>
      </w:r>
    </w:p>
    <w:p w14:paraId="295A162F" w14:textId="77777777" w:rsidR="005D2F03" w:rsidRPr="00DC6D1F" w:rsidRDefault="005D2F03" w:rsidP="005D2F03">
      <w:pPr>
        <w:pStyle w:val="a3"/>
        <w:spacing w:before="0" w:beforeAutospacing="0" w:after="0" w:afterAutospacing="0"/>
        <w:ind w:firstLine="567"/>
      </w:pPr>
    </w:p>
    <w:p w14:paraId="0011D0EF" w14:textId="77777777" w:rsidR="00DA7A65" w:rsidRDefault="00DA7A65" w:rsidP="00305F48">
      <w:pPr>
        <w:pStyle w:val="a3"/>
        <w:spacing w:before="0" w:beforeAutospacing="0" w:after="0" w:afterAutospacing="0"/>
        <w:rPr>
          <w:color w:val="000000"/>
        </w:rPr>
      </w:pPr>
      <w:r w:rsidRPr="00DC6D1F">
        <w:rPr>
          <w:color w:val="000000"/>
        </w:rPr>
        <w:t>2. Обосновка на конкретната необходимост от изготвянето на плана/програмата:</w:t>
      </w:r>
    </w:p>
    <w:p w14:paraId="46891BB8" w14:textId="77777777" w:rsidR="00DA3F65" w:rsidRDefault="00DA3F65" w:rsidP="00A21039">
      <w:pPr>
        <w:pStyle w:val="a3"/>
        <w:spacing w:before="0" w:beforeAutospacing="0" w:after="0" w:afterAutospacing="0"/>
        <w:ind w:firstLine="708"/>
        <w:jc w:val="both"/>
        <w:rPr>
          <w:color w:val="0070C0"/>
        </w:rPr>
      </w:pPr>
    </w:p>
    <w:p w14:paraId="14F932D8" w14:textId="77777777" w:rsidR="00A21039" w:rsidRPr="00DA3F65" w:rsidRDefault="009E0E41" w:rsidP="00A21039">
      <w:pPr>
        <w:pStyle w:val="a3"/>
        <w:spacing w:before="0" w:beforeAutospacing="0" w:after="0" w:afterAutospacing="0"/>
        <w:ind w:firstLine="708"/>
        <w:jc w:val="both"/>
      </w:pPr>
      <w:r w:rsidRPr="00DA3F65">
        <w:t>Реализацията на предлагания ПУП-ПРЗ ще способства за насърчаване на производството и потреблението на енергия, произведена от възобновяеми източници – основна цел на Закона за енергията от възобновяеми източници. По този начин ще се способства развитието на екологичната енергетика на страната.</w:t>
      </w:r>
      <w:r w:rsidR="00A21039" w:rsidRPr="00DA3F65">
        <w:t xml:space="preserve"> </w:t>
      </w:r>
    </w:p>
    <w:p w14:paraId="37205725" w14:textId="77777777" w:rsidR="00A21039" w:rsidRPr="00DA3F65" w:rsidRDefault="00A21039" w:rsidP="00A21039">
      <w:pPr>
        <w:pStyle w:val="a3"/>
        <w:spacing w:before="0" w:beforeAutospacing="0" w:after="0" w:afterAutospacing="0"/>
        <w:ind w:firstLine="708"/>
        <w:jc w:val="both"/>
      </w:pPr>
      <w:r w:rsidRPr="00DA3F65">
        <w:t>Използването на ВЕИ има двоен положителен ефект: върху стопанското развитие и върху екологичния натиск от конвенционалното производство на електрическа енергия:</w:t>
      </w:r>
    </w:p>
    <w:p w14:paraId="6EBBF5A3" w14:textId="77777777" w:rsidR="00A21039" w:rsidRPr="00DA3F65" w:rsidRDefault="00A21039" w:rsidP="00A2103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</w:pPr>
      <w:r w:rsidRPr="00DA3F65">
        <w:lastRenderedPageBreak/>
        <w:t>Стопанското развитие ще се повлияе положително поради намаляване на стойността на произведената електрическа енергия. Освен това възможността за употреба на ФЕЦ дава бъдеща стабилност и независимост по отношение на консумацията на електричество.</w:t>
      </w:r>
    </w:p>
    <w:p w14:paraId="3BCB6E31" w14:textId="77777777" w:rsidR="00A21039" w:rsidRPr="005354C3" w:rsidRDefault="00A21039" w:rsidP="00A21039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40"/>
        <w:jc w:val="both"/>
        <w:rPr>
          <w:color w:val="0070C0"/>
        </w:rPr>
      </w:pPr>
      <w:r w:rsidRPr="00DA3F65">
        <w:t>Екологичният натиск ще бъде намален поради замяната на конвенционално произведената електроенергия (от изгаряне на фосилни горива) със зелена (от възобновяеми енергийни източници). Ще се намалят пропорционално и вредните емисии от производството на електроенергия</w:t>
      </w:r>
      <w:r w:rsidRPr="005354C3">
        <w:rPr>
          <w:color w:val="0070C0"/>
        </w:rPr>
        <w:t>.</w:t>
      </w:r>
    </w:p>
    <w:p w14:paraId="064F30EF" w14:textId="77777777" w:rsidR="009E0E41" w:rsidRPr="00DC6D1F" w:rsidRDefault="009E0E41" w:rsidP="00305F48">
      <w:pPr>
        <w:pStyle w:val="a3"/>
        <w:spacing w:before="0" w:beforeAutospacing="0" w:after="0" w:afterAutospacing="0"/>
        <w:rPr>
          <w:color w:val="000000"/>
        </w:rPr>
      </w:pPr>
    </w:p>
    <w:p w14:paraId="27150037" w14:textId="77777777" w:rsidR="00DA7A65" w:rsidRDefault="00DA7A65" w:rsidP="00305F48">
      <w:pPr>
        <w:pStyle w:val="a3"/>
        <w:rPr>
          <w:color w:val="000000"/>
        </w:rPr>
      </w:pPr>
      <w:r w:rsidRPr="00DC6D1F"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6BB60B14" w14:textId="77777777" w:rsidR="00504DD8" w:rsidRPr="00DA3F65" w:rsidRDefault="00504DD8" w:rsidP="00504DD8">
      <w:pPr>
        <w:ind w:firstLine="567"/>
        <w:jc w:val="both"/>
      </w:pPr>
      <w:r w:rsidRPr="00DA3F65">
        <w:t>След приключване на процедурата по промяната на земеделската земя за неземеделски нужди и изготвянето на ПУП – ПРЗ в новообразувания урегулиран поземлен имот се предвижда да се изгради фотоволтаичен парк.</w:t>
      </w:r>
    </w:p>
    <w:p w14:paraId="41D3FAF2" w14:textId="77777777" w:rsidR="00504DD8" w:rsidRPr="00DA3F65" w:rsidRDefault="00504DD8" w:rsidP="00504DD8">
      <w:pPr>
        <w:ind w:firstLine="567"/>
        <w:jc w:val="both"/>
      </w:pPr>
      <w:r w:rsidRPr="00DA3F65">
        <w:t>Фотоволтаичният парк ще бъде с очаквана мощност от 20MW. Ще се монтират необходимия брой фотоволтаични панели, върху метални носещи конструкции.</w:t>
      </w:r>
    </w:p>
    <w:p w14:paraId="7C4EF957" w14:textId="77777777" w:rsidR="00504DD8" w:rsidRPr="00DA3F65" w:rsidRDefault="00504DD8" w:rsidP="00504DD8">
      <w:pPr>
        <w:ind w:firstLine="567"/>
        <w:jc w:val="both"/>
      </w:pPr>
      <w:r w:rsidRPr="00DA3F65">
        <w:t>Произведената електроенергия ще се преобразува в променливотокова посредством инвертори. Ще се монтират необходимия брой инверторни станции и трансформатори.</w:t>
      </w:r>
    </w:p>
    <w:p w14:paraId="7CC0803A" w14:textId="77777777" w:rsidR="00B23486" w:rsidRPr="00DA3F65" w:rsidRDefault="00504DD8" w:rsidP="00504DD8">
      <w:pPr>
        <w:ind w:firstLine="567"/>
        <w:jc w:val="both"/>
      </w:pPr>
      <w:r w:rsidRPr="00DA3F65">
        <w:t>Ще се изпълнят заземителна и мълниезащитна инсталации. Връзката към електро-разпределителната мрежа ще става посредством собствена подстанция 110/20kV, разположена в имот 24582.11.152.- община Калояново, землище на с. Дълго поле, м. „ГЕРЕНА“, НТП „за електроенергийното производство, за фотоволтаична електроцентрала, електрическа подстанция и складове“.</w:t>
      </w:r>
    </w:p>
    <w:p w14:paraId="00043A91" w14:textId="77777777" w:rsidR="00BB1F00" w:rsidRPr="00DA3F65" w:rsidRDefault="00B23486" w:rsidP="00504DD8">
      <w:pPr>
        <w:ind w:firstLine="567"/>
        <w:jc w:val="both"/>
      </w:pPr>
      <w:r w:rsidRPr="00DA3F65">
        <w:t xml:space="preserve"> Изготвянето на ПУП-ПРЗ за имотите</w:t>
      </w:r>
      <w:r w:rsidR="00BB1F00" w:rsidRPr="00DA3F65">
        <w:t xml:space="preserve"> не е свързано с други планове и програми, както и други инвестиционни намерения.</w:t>
      </w:r>
    </w:p>
    <w:p w14:paraId="3D478C24" w14:textId="77777777" w:rsidR="00A0582C" w:rsidRPr="00DC6D1F" w:rsidRDefault="006C1E47" w:rsidP="00305F48">
      <w:pPr>
        <w:jc w:val="both"/>
        <w:rPr>
          <w:color w:val="000000"/>
        </w:rPr>
      </w:pPr>
      <w:r w:rsidRPr="00DC6D1F">
        <w:rPr>
          <w:color w:val="000000"/>
        </w:rPr>
        <w:tab/>
      </w:r>
      <w:r w:rsidR="00A652EC" w:rsidRPr="00DC6D1F">
        <w:rPr>
          <w:color w:val="000000"/>
        </w:rPr>
        <w:t xml:space="preserve"> </w:t>
      </w:r>
    </w:p>
    <w:p w14:paraId="7CD81525" w14:textId="77777777" w:rsidR="00D42FF8" w:rsidRPr="00DC6D1F" w:rsidRDefault="00D42FF8" w:rsidP="00A652EC">
      <w:pPr>
        <w:jc w:val="both"/>
        <w:rPr>
          <w:color w:val="000000"/>
        </w:rPr>
      </w:pPr>
    </w:p>
    <w:p w14:paraId="08B032DE" w14:textId="77777777" w:rsidR="00DA7A65" w:rsidRPr="00DC6D1F" w:rsidRDefault="00DA7A65" w:rsidP="00D42FF8">
      <w:pPr>
        <w:jc w:val="both"/>
        <w:rPr>
          <w:color w:val="000000"/>
        </w:rPr>
      </w:pPr>
      <w:r w:rsidRPr="00DC6D1F">
        <w:rPr>
          <w:color w:val="000000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6A9C1D07" w14:textId="77777777" w:rsidR="00F15F05" w:rsidRPr="0004189A" w:rsidRDefault="00DA7A65" w:rsidP="0004189A">
      <w:pPr>
        <w:pStyle w:val="a3"/>
        <w:rPr>
          <w:color w:val="000000"/>
        </w:rPr>
      </w:pPr>
      <w:r w:rsidRPr="00DC6D1F">
        <w:rPr>
          <w:color w:val="000000"/>
        </w:rPr>
        <w:t xml:space="preserve">а) </w:t>
      </w:r>
      <w:bookmarkStart w:id="3" w:name="_Hlk89677975"/>
      <w:r w:rsidRPr="00DC6D1F">
        <w:rPr>
          <w:color w:val="000000"/>
        </w:rPr>
        <w:t>вероятността, продължителността, честотата и обратимостта</w:t>
      </w:r>
      <w:bookmarkEnd w:id="3"/>
      <w:r w:rsidRPr="00DC6D1F">
        <w:rPr>
          <w:color w:val="000000"/>
        </w:rPr>
        <w:t xml:space="preserve"> на последиците:</w:t>
      </w:r>
    </w:p>
    <w:p w14:paraId="02128018" w14:textId="77777777" w:rsidR="00DA3F65" w:rsidRPr="00BE1BAA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1BAA">
        <w:rPr>
          <w:color w:val="000000" w:themeColor="text1"/>
        </w:rPr>
        <w:t xml:space="preserve">Въздействие върху компонентите на околната среда се очаква да има на етапа на строителните дейности. 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14:paraId="1AC8D770" w14:textId="77777777" w:rsidR="00DA3F65" w:rsidRPr="00BE1BAA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1BAA">
        <w:rPr>
          <w:color w:val="000000" w:themeColor="text1"/>
        </w:rPr>
        <w:t>При експлоатацията не се очакват негативни въздействия при спазване изискванията на екологичното законодателство.</w:t>
      </w:r>
    </w:p>
    <w:p w14:paraId="25FD9871" w14:textId="77777777" w:rsidR="00DA3F65" w:rsidRPr="00BE1BAA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1BAA">
        <w:rPr>
          <w:color w:val="000000" w:themeColor="text1"/>
        </w:rPr>
        <w:t>Не се очакват кумулативни въздействия от реализацията на плана.</w:t>
      </w:r>
    </w:p>
    <w:p w14:paraId="0CCDECBD" w14:textId="77777777" w:rsidR="00DA3F65" w:rsidRPr="00BE1BAA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1BAA">
        <w:rPr>
          <w:color w:val="000000" w:themeColor="text1"/>
        </w:rPr>
        <w:t>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14:paraId="52FFBF4A" w14:textId="77777777" w:rsidR="00DA3F65" w:rsidRPr="00DC6D1F" w:rsidRDefault="00DA3F65" w:rsidP="00DA3F65">
      <w:pPr>
        <w:pStyle w:val="a3"/>
        <w:spacing w:before="0" w:beforeAutospacing="0" w:after="0" w:afterAutospacing="0"/>
        <w:rPr>
          <w:color w:val="000000"/>
        </w:rPr>
      </w:pPr>
    </w:p>
    <w:p w14:paraId="385A4F4D" w14:textId="77777777" w:rsidR="00DA3F65" w:rsidRPr="00DC6D1F" w:rsidRDefault="00DA3F65" w:rsidP="00DA3F65">
      <w:pPr>
        <w:pStyle w:val="a8"/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color w:val="000000"/>
          <w:sz w:val="24"/>
          <w:szCs w:val="24"/>
          <w:lang w:val="bg-BG"/>
        </w:rPr>
        <w:t>Въздействие върху населението и човешкото здраве</w:t>
      </w:r>
    </w:p>
    <w:p w14:paraId="7BA11981" w14:textId="77777777" w:rsidR="00DA3F65" w:rsidRPr="00935972" w:rsidRDefault="00DA3F65" w:rsidP="00DA3F65">
      <w:pPr>
        <w:pStyle w:val="a3"/>
        <w:ind w:firstLine="567"/>
        <w:jc w:val="both"/>
        <w:rPr>
          <w:b/>
          <w:i/>
          <w:color w:val="000000" w:themeColor="text1"/>
        </w:rPr>
      </w:pPr>
      <w:r w:rsidRPr="00935972">
        <w:rPr>
          <w:b/>
          <w:i/>
          <w:color w:val="000000" w:themeColor="text1"/>
        </w:rPr>
        <w:t>Прогнозен характер на въздействието:</w:t>
      </w:r>
    </w:p>
    <w:p w14:paraId="6E5C7693" w14:textId="77777777" w:rsidR="00DA3F65" w:rsidRPr="00CB7F96" w:rsidRDefault="00DA3F65" w:rsidP="00DA3F65">
      <w:pPr>
        <w:pStyle w:val="a3"/>
        <w:ind w:firstLine="567"/>
        <w:jc w:val="both"/>
        <w:rPr>
          <w:color w:val="000000" w:themeColor="text1"/>
        </w:rPr>
      </w:pPr>
      <w:r w:rsidRPr="00935972">
        <w:rPr>
          <w:color w:val="000000" w:themeColor="text1"/>
        </w:rPr>
        <w:lastRenderedPageBreak/>
        <w:t xml:space="preserve">Обслужващата инфраструктура на фотоволтаиците, като съоръжения за електрически ток, създава електрически полета /ЕП/ и магнитни полета /МП/. Стойностите на ЕП на модулите са с пренебрежимо ниски стойности, често по - ниски дори и от тези в жилищни сгради. Стойностите на МП зависят от протичащата електрическа енергия, присъствието им е строго локално, с </w:t>
      </w:r>
      <w:r w:rsidRPr="00CB7F96">
        <w:rPr>
          <w:color w:val="000000" w:themeColor="text1"/>
        </w:rPr>
        <w:t>нисък интензитет и не създават риск за здравословното състояние на хората.</w:t>
      </w:r>
    </w:p>
    <w:p w14:paraId="6C3DEA66" w14:textId="77777777" w:rsidR="00DA3F65" w:rsidRPr="00CB7F96" w:rsidRDefault="00DA3F65" w:rsidP="00DA3F65">
      <w:pPr>
        <w:pStyle w:val="a3"/>
        <w:ind w:firstLine="567"/>
        <w:jc w:val="both"/>
        <w:rPr>
          <w:color w:val="000000" w:themeColor="text1"/>
        </w:rPr>
      </w:pPr>
      <w:r w:rsidRPr="00CB7F96">
        <w:rPr>
          <w:color w:val="000000" w:themeColor="text1"/>
        </w:rPr>
        <w:t>Друг вид въздействие, свързано със строителните дейности, е шумово натоварване.</w:t>
      </w:r>
    </w:p>
    <w:p w14:paraId="1E5634C8" w14:textId="77777777" w:rsidR="00DA3F65" w:rsidRPr="00CB7F96" w:rsidRDefault="00DA3F65" w:rsidP="00DA3F65">
      <w:pPr>
        <w:pStyle w:val="a3"/>
        <w:ind w:firstLine="567"/>
        <w:jc w:val="both"/>
        <w:rPr>
          <w:b/>
          <w:i/>
          <w:color w:val="000000" w:themeColor="text1"/>
        </w:rPr>
      </w:pPr>
      <w:r w:rsidRPr="00CB7F96">
        <w:rPr>
          <w:b/>
          <w:i/>
          <w:color w:val="000000" w:themeColor="text1"/>
        </w:rPr>
        <w:t>Прогнозна оценка на въздействието:</w:t>
      </w:r>
    </w:p>
    <w:p w14:paraId="6C339B85" w14:textId="77777777" w:rsidR="00DA3F65" w:rsidRPr="00CB7F96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B7F96">
        <w:rPr>
          <w:color w:val="000000" w:themeColor="text1"/>
        </w:rPr>
        <w:t>Дейността на фотоволтаичните генератори е безшумна. Не се очаква генериране на значими шумови нива при обслужване и поддръжка на фотоволтаиците.</w:t>
      </w:r>
    </w:p>
    <w:p w14:paraId="12E2265E" w14:textId="77777777" w:rsidR="00DA3F65" w:rsidRPr="00CB7F96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B7F96">
        <w:rPr>
          <w:color w:val="000000" w:themeColor="text1"/>
        </w:rPr>
        <w:t>По време на строителството на фотоволтаичната централа /ФВЦ/ се очаква увеличение на шумовото натоварване от транспортната и строителна техника. Въздействието ще бъде отрицателно, краткотрайно върху персонала на работната площадка, и при работа с лични предпазни средства ще бъде намалено до незначително.</w:t>
      </w:r>
    </w:p>
    <w:p w14:paraId="08E6B11A" w14:textId="77777777" w:rsidR="00DA3F65" w:rsidRPr="00CB7F96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B7F96">
        <w:rPr>
          <w:color w:val="000000" w:themeColor="text1"/>
        </w:rPr>
        <w:t>При реализацията на обектите се очаква незначително, пряко отрицателно, кратковременно въздействие върху персонала, извършващ строително-монтажните дейности, от шума на използваната транспортна и строителна техника. Въздействието ще е с ниска честота и пълна обратимост след приключване на дейностите.</w:t>
      </w:r>
    </w:p>
    <w:p w14:paraId="1524FAD4" w14:textId="77777777" w:rsidR="00DA3F65" w:rsidRPr="00CB7F96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B7F96">
        <w:rPr>
          <w:color w:val="000000" w:themeColor="text1"/>
        </w:rPr>
        <w:t>При експлоатацията на реализираният обект не се очаква отрицателно въздействие върху населението и здравето на работещите, извършващи ремонтни и профилактични дейности.</w:t>
      </w:r>
    </w:p>
    <w:p w14:paraId="46B75C53" w14:textId="77777777" w:rsidR="00DA3F65" w:rsidRPr="00964383" w:rsidRDefault="00DA3F65" w:rsidP="00DA3F65">
      <w:pPr>
        <w:pStyle w:val="a3"/>
        <w:ind w:firstLine="567"/>
        <w:jc w:val="both"/>
        <w:rPr>
          <w:b/>
          <w:i/>
          <w:color w:val="000000" w:themeColor="text1"/>
        </w:rPr>
      </w:pPr>
      <w:r w:rsidRPr="00964383">
        <w:rPr>
          <w:b/>
          <w:i/>
          <w:color w:val="000000" w:themeColor="text1"/>
        </w:rPr>
        <w:t>Прогнозни последици от въздействието:</w:t>
      </w:r>
    </w:p>
    <w:p w14:paraId="035DB6AB" w14:textId="77777777" w:rsidR="00DA3F65" w:rsidRPr="00964383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4383">
        <w:rPr>
          <w:color w:val="000000" w:themeColor="text1"/>
        </w:rPr>
        <w:t>Обекти, подлежащи на здравна защита, се явяват жилищните сгради, детските, учебни и лечебни заведения, обектите на хранителната промишленост, спортни и терени за отдих. В резултат от реализирането на предвидените дейности след промяната на предназначението на земята не се очаква да се променят съществуващите параметри на условията на живот в околните населени места.</w:t>
      </w:r>
    </w:p>
    <w:p w14:paraId="3D3581C8" w14:textId="77777777" w:rsidR="00DA3F65" w:rsidRPr="00964383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4383">
        <w:rPr>
          <w:color w:val="000000" w:themeColor="text1"/>
        </w:rPr>
        <w:t>При спазване на необходимите предпазни мерки не се очаква промяна и по отношение на здравето на работниците и персонала, обслужващи строителните и експлоатационни дейности на обектите.</w:t>
      </w:r>
    </w:p>
    <w:p w14:paraId="48C0B052" w14:textId="77777777" w:rsidR="00DA3F65" w:rsidRPr="000D6C81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70C0"/>
        </w:rPr>
      </w:pPr>
    </w:p>
    <w:p w14:paraId="23390B63" w14:textId="77777777" w:rsidR="00DA3F65" w:rsidRDefault="00DA3F65" w:rsidP="00DA3F65">
      <w:pPr>
        <w:pStyle w:val="a8"/>
        <w:tabs>
          <w:tab w:val="right" w:pos="9057"/>
        </w:tabs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14:paraId="5E76A762" w14:textId="77777777" w:rsidR="00DA3F65" w:rsidRPr="00DC6D1F" w:rsidRDefault="00DA3F65" w:rsidP="00DA3F65">
      <w:pPr>
        <w:pStyle w:val="a8"/>
        <w:tabs>
          <w:tab w:val="right" w:pos="9057"/>
        </w:tabs>
        <w:ind w:left="0" w:right="15"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color w:val="000000"/>
          <w:sz w:val="24"/>
          <w:szCs w:val="24"/>
          <w:lang w:val="bg-BG"/>
        </w:rPr>
        <w:t>Въздействие върху Атмосферен въздух</w:t>
      </w:r>
    </w:p>
    <w:p w14:paraId="09005351" w14:textId="77777777" w:rsidR="00DA3F65" w:rsidRPr="00B1635C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Прогнозен характер на въздействието:</w:t>
      </w:r>
    </w:p>
    <w:p w14:paraId="6C88EF70" w14:textId="77777777" w:rsidR="00DA3F65" w:rsidRPr="00B1635C" w:rsidRDefault="00DA3F65" w:rsidP="00DA3F65">
      <w:pPr>
        <w:ind w:firstLine="567"/>
        <w:jc w:val="both"/>
        <w:rPr>
          <w:bCs/>
          <w:color w:val="000000" w:themeColor="text1"/>
        </w:rPr>
      </w:pPr>
      <w:r w:rsidRPr="00B1635C">
        <w:rPr>
          <w:bCs/>
          <w:i/>
          <w:color w:val="000000" w:themeColor="text1"/>
        </w:rPr>
        <w:t>По време на строителството</w:t>
      </w:r>
      <w:r w:rsidRPr="00B1635C">
        <w:rPr>
          <w:bCs/>
          <w:color w:val="000000" w:themeColor="text1"/>
        </w:rPr>
        <w:t xml:space="preserve"> на фотоволтаичната централа /ФВЦ/ ще се отделят неорганизирани емисии от прах и изгорели газове от строителна и транспортна техника. Предвид открития характер на терена, замърсяването на атмосферния въздух ще е незначително и локално. </w:t>
      </w:r>
    </w:p>
    <w:p w14:paraId="5C56918C" w14:textId="77777777" w:rsidR="00DA3F65" w:rsidRPr="00B1635C" w:rsidRDefault="00DA3F65" w:rsidP="00DA3F65">
      <w:pPr>
        <w:ind w:firstLine="540"/>
        <w:jc w:val="both"/>
        <w:rPr>
          <w:bCs/>
          <w:color w:val="000000" w:themeColor="text1"/>
        </w:rPr>
      </w:pPr>
      <w:r w:rsidRPr="00B1635C">
        <w:rPr>
          <w:bCs/>
          <w:color w:val="000000" w:themeColor="text1"/>
        </w:rPr>
        <w:t>Не се предвиждат източници на организирани газово-прахови емисии.</w:t>
      </w:r>
    </w:p>
    <w:p w14:paraId="001A9D6D" w14:textId="77777777" w:rsidR="00DA3F65" w:rsidRPr="00B1635C" w:rsidRDefault="00DA3F65" w:rsidP="00DA3F65">
      <w:pPr>
        <w:ind w:firstLine="540"/>
        <w:jc w:val="both"/>
        <w:rPr>
          <w:bCs/>
          <w:i/>
          <w:color w:val="000000" w:themeColor="text1"/>
        </w:rPr>
      </w:pPr>
    </w:p>
    <w:p w14:paraId="181611DA" w14:textId="77777777" w:rsidR="00DA3F65" w:rsidRPr="00B1635C" w:rsidRDefault="00DA3F65" w:rsidP="00DA3F65">
      <w:pPr>
        <w:ind w:firstLine="540"/>
        <w:jc w:val="both"/>
        <w:rPr>
          <w:bCs/>
          <w:color w:val="000000" w:themeColor="text1"/>
        </w:rPr>
      </w:pPr>
      <w:r w:rsidRPr="00B1635C">
        <w:rPr>
          <w:bCs/>
          <w:i/>
          <w:color w:val="000000" w:themeColor="text1"/>
        </w:rPr>
        <w:t>В периода на експлоатация</w:t>
      </w:r>
      <w:r w:rsidRPr="00B1635C">
        <w:rPr>
          <w:bCs/>
          <w:color w:val="000000" w:themeColor="text1"/>
        </w:rPr>
        <w:t xml:space="preserve"> на обекта няма да има източници на замърсяване на атмосферния въздух. Експлоатацията на фотоволтаичния парк не е свързана с отрицателни въздействия върху атмосферния въздух, поради отсъствието на всякакви източници на емисии на вредни вещества /организирани и неорганизирани/.</w:t>
      </w:r>
    </w:p>
    <w:p w14:paraId="21B794F7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</w:p>
    <w:p w14:paraId="1ADA957D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</w:p>
    <w:p w14:paraId="4EA5AC95" w14:textId="77777777" w:rsidR="00DA3F65" w:rsidRPr="00B1635C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Прогнозна оценка на въздействието:</w:t>
      </w:r>
    </w:p>
    <w:p w14:paraId="44DAB79B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•</w:t>
      </w:r>
      <w:r w:rsidRPr="00B1635C">
        <w:rPr>
          <w:color w:val="000000" w:themeColor="text1"/>
        </w:rPr>
        <w:tab/>
        <w:t>незначително пряко отрицателно въздействие от прахо-газови неорганизирани емисии за периода на изграждане на ФВЦ;</w:t>
      </w:r>
    </w:p>
    <w:p w14:paraId="15C2893B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•</w:t>
      </w:r>
      <w:r w:rsidRPr="00B1635C">
        <w:rPr>
          <w:color w:val="000000" w:themeColor="text1"/>
        </w:rPr>
        <w:tab/>
        <w:t xml:space="preserve">пряко </w:t>
      </w:r>
      <w:r w:rsidRPr="00B1635C">
        <w:rPr>
          <w:b/>
          <w:color w:val="000000" w:themeColor="text1"/>
        </w:rPr>
        <w:t>положително</w:t>
      </w:r>
      <w:r w:rsidRPr="00B1635C">
        <w:rPr>
          <w:color w:val="000000" w:themeColor="text1"/>
        </w:rPr>
        <w:t xml:space="preserve"> въздействие от гледна точка на екологичните и социално- икономическите условия при експлоатацията на обекта, поради нарастващото пазарно търсене на електроенергия и нужда от спазване на изискванията на ЕС за процентно нарастване дела на енергията от възобновяемите източници;</w:t>
      </w:r>
    </w:p>
    <w:p w14:paraId="631760B1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-</w:t>
      </w:r>
      <w:r w:rsidRPr="00B1635C">
        <w:rPr>
          <w:color w:val="000000" w:themeColor="text1"/>
        </w:rPr>
        <w:tab/>
        <w:t>с териториален обхват: локален;</w:t>
      </w:r>
    </w:p>
    <w:p w14:paraId="12E5525A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-</w:t>
      </w:r>
      <w:r w:rsidRPr="00B1635C">
        <w:rPr>
          <w:color w:val="000000" w:themeColor="text1"/>
        </w:rPr>
        <w:tab/>
        <w:t>с продължителност: кратковременно, по време на строителство и ремонт;</w:t>
      </w:r>
    </w:p>
    <w:p w14:paraId="0294F754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-</w:t>
      </w:r>
      <w:r w:rsidRPr="00B1635C">
        <w:rPr>
          <w:color w:val="000000" w:themeColor="text1"/>
        </w:rPr>
        <w:tab/>
        <w:t>с честота: при извършване на строителни дейности;</w:t>
      </w:r>
    </w:p>
    <w:p w14:paraId="27E10093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-</w:t>
      </w:r>
      <w:r w:rsidRPr="00B1635C">
        <w:rPr>
          <w:color w:val="000000" w:themeColor="text1"/>
        </w:rPr>
        <w:tab/>
        <w:t>с обратимост – възможна, при преустановяване на строителните дейности.</w:t>
      </w:r>
    </w:p>
    <w:p w14:paraId="7DDFBD93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</w:p>
    <w:p w14:paraId="0B78ADC3" w14:textId="77777777" w:rsidR="00DA3F65" w:rsidRPr="00B1635C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Прогнозни последици от въздействието:</w:t>
      </w:r>
      <w:r w:rsidRPr="00B1635C">
        <w:rPr>
          <w:b/>
          <w:i/>
          <w:color w:val="000000" w:themeColor="text1"/>
        </w:rPr>
        <w:tab/>
      </w:r>
      <w:r w:rsidRPr="00B1635C">
        <w:rPr>
          <w:b/>
          <w:i/>
          <w:color w:val="000000" w:themeColor="text1"/>
        </w:rPr>
        <w:tab/>
      </w:r>
    </w:p>
    <w:p w14:paraId="2FAEC0F9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bCs/>
          <w:color w:val="000000" w:themeColor="text1"/>
        </w:rPr>
        <w:t>Директното преобразуване на възобновяемата енергия на слънцето в електроенергия не е свързано с емисии на вредни вещества. Използването на фотоволтаици има положителен ефект и води до намаляване на вредните емисии на парникови газове в атмосферния въздух.</w:t>
      </w:r>
    </w:p>
    <w:p w14:paraId="5E2DCD99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 xml:space="preserve">Реализирането на инвестиционното предложение ще има </w:t>
      </w:r>
      <w:r w:rsidRPr="00B1635C">
        <w:rPr>
          <w:b/>
          <w:color w:val="000000" w:themeColor="text1"/>
        </w:rPr>
        <w:t>положително</w:t>
      </w:r>
      <w:r w:rsidRPr="00B1635C">
        <w:rPr>
          <w:color w:val="000000" w:themeColor="text1"/>
        </w:rPr>
        <w:t xml:space="preserve"> </w:t>
      </w:r>
      <w:r w:rsidRPr="00B1635C">
        <w:rPr>
          <w:b/>
          <w:color w:val="000000" w:themeColor="text1"/>
        </w:rPr>
        <w:t>въздействие</w:t>
      </w:r>
      <w:r w:rsidRPr="00B1635C">
        <w:rPr>
          <w:color w:val="000000" w:themeColor="text1"/>
        </w:rPr>
        <w:t xml:space="preserve"> от гледна точка на екологичните и социално-икономическите условия и нужда от спазване на изискванията на ЕС за процентно нарастване на дела на енергия от възобновяеми източници.</w:t>
      </w:r>
    </w:p>
    <w:p w14:paraId="1E3548D1" w14:textId="77777777" w:rsidR="005A5FC8" w:rsidRPr="00977042" w:rsidRDefault="005A5FC8" w:rsidP="005F7BD1">
      <w:pPr>
        <w:ind w:firstLine="540"/>
        <w:jc w:val="both"/>
        <w:rPr>
          <w:color w:val="0070C0"/>
        </w:rPr>
      </w:pPr>
    </w:p>
    <w:p w14:paraId="7D37326B" w14:textId="77777777" w:rsidR="00DA3F65" w:rsidRPr="00DC6D1F" w:rsidRDefault="00DA3F65" w:rsidP="00DA3F65">
      <w:pPr>
        <w:ind w:firstLine="540"/>
        <w:jc w:val="both"/>
        <w:rPr>
          <w:b/>
        </w:rPr>
      </w:pPr>
      <w:r w:rsidRPr="00DC6D1F">
        <w:rPr>
          <w:b/>
        </w:rPr>
        <w:t>Въздействие върху земите и почвите</w:t>
      </w:r>
    </w:p>
    <w:p w14:paraId="4996316D" w14:textId="77777777" w:rsidR="00DA3F65" w:rsidRPr="00B1635C" w:rsidRDefault="00DA3F65" w:rsidP="00DA3F65">
      <w:pPr>
        <w:jc w:val="both"/>
        <w:rPr>
          <w:i/>
          <w:color w:val="000000" w:themeColor="text1"/>
        </w:rPr>
      </w:pPr>
    </w:p>
    <w:p w14:paraId="21F2F47F" w14:textId="77777777" w:rsidR="00DA3F65" w:rsidRPr="00B1635C" w:rsidRDefault="00DA3F65" w:rsidP="00DA3F65">
      <w:pPr>
        <w:ind w:firstLine="567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Прогнозен характер на въздействието:</w:t>
      </w:r>
    </w:p>
    <w:p w14:paraId="009A7412" w14:textId="77777777" w:rsidR="00DA3F65" w:rsidRPr="00B1635C" w:rsidRDefault="00DA3F65" w:rsidP="00DA3F65">
      <w:pPr>
        <w:ind w:firstLine="567"/>
        <w:jc w:val="both"/>
        <w:rPr>
          <w:color w:val="000000" w:themeColor="text1"/>
        </w:rPr>
      </w:pPr>
      <w:r w:rsidRPr="00B1635C">
        <w:rPr>
          <w:color w:val="000000" w:themeColor="text1"/>
        </w:rPr>
        <w:t xml:space="preserve">По време на строителните дейности на ФВЦ и инфраструктурата му се очаква въздействие върху този компонент на околната среда, чрез отнемане на необходимото количество почва при полагане основите на елементите, изграждащи обекта. </w:t>
      </w:r>
    </w:p>
    <w:p w14:paraId="40639867" w14:textId="77777777" w:rsidR="00DA3F65" w:rsidRPr="00B1635C" w:rsidRDefault="00DA3F65" w:rsidP="00DA3F65">
      <w:pPr>
        <w:ind w:firstLine="567"/>
        <w:jc w:val="both"/>
        <w:rPr>
          <w:color w:val="000000" w:themeColor="text1"/>
        </w:rPr>
      </w:pPr>
      <w:r w:rsidRPr="00B1635C">
        <w:rPr>
          <w:color w:val="000000" w:themeColor="text1"/>
        </w:rPr>
        <w:t>При изкопните дейности за полагането на подземната кабелна мрежа ще се спазва изискването за отделяне и съхраняване на наличния хумусен слой. Съхраняването на отнетия хумус ще става непосредствено до изкопа и ще се използва като повърхностен пласт при обратно засипване на изкопите.</w:t>
      </w:r>
    </w:p>
    <w:p w14:paraId="47DA744C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Характерът на инвестиционния обект, свързан с промяната на предназначението на земята, както и предвидените строителни дейности за осъществяването му, не предполагат провокиране на ерозионни процеси, поради което мерки за тяхното ограничаване не се налагат.</w:t>
      </w:r>
    </w:p>
    <w:p w14:paraId="22AC547D" w14:textId="77777777" w:rsidR="00DA3F65" w:rsidRPr="007368AB" w:rsidRDefault="00DA3F65" w:rsidP="00DA3F65">
      <w:pPr>
        <w:jc w:val="both"/>
        <w:rPr>
          <w:color w:val="0070C0"/>
        </w:rPr>
      </w:pPr>
    </w:p>
    <w:p w14:paraId="483200D3" w14:textId="77777777" w:rsidR="00DA3F65" w:rsidRPr="00B1635C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Прогнозна оценка на въздействието:</w:t>
      </w:r>
    </w:p>
    <w:p w14:paraId="41566815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Предвидено е увеличаване на урбанизираната територия, което ще доведе до загуба на естествен терен;</w:t>
      </w:r>
    </w:p>
    <w:p w14:paraId="2AE3C7C5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b/>
          <w:color w:val="000000" w:themeColor="text1"/>
        </w:rPr>
        <w:t xml:space="preserve">- продължителност – </w:t>
      </w:r>
      <w:r w:rsidRPr="00B1635C">
        <w:rPr>
          <w:color w:val="000000" w:themeColor="text1"/>
        </w:rPr>
        <w:t>дълготрайна;</w:t>
      </w:r>
    </w:p>
    <w:p w14:paraId="7F7397BF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b/>
          <w:color w:val="000000" w:themeColor="text1"/>
        </w:rPr>
        <w:t xml:space="preserve">- честота – </w:t>
      </w:r>
      <w:r w:rsidRPr="00B1635C">
        <w:rPr>
          <w:color w:val="000000" w:themeColor="text1"/>
        </w:rPr>
        <w:t xml:space="preserve">постоянна; </w:t>
      </w:r>
    </w:p>
    <w:p w14:paraId="109169A9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b/>
          <w:color w:val="000000" w:themeColor="text1"/>
        </w:rPr>
        <w:t xml:space="preserve">- обратимост – </w:t>
      </w:r>
      <w:r w:rsidRPr="00B1635C">
        <w:rPr>
          <w:color w:val="000000" w:themeColor="text1"/>
        </w:rPr>
        <w:t>възможна, при промяна на плана и обособяване на терена за друго предназначение.</w:t>
      </w:r>
    </w:p>
    <w:p w14:paraId="358F21D5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</w:p>
    <w:p w14:paraId="4F11AD03" w14:textId="77777777" w:rsidR="00DA3F65" w:rsidRPr="00B1635C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B1635C">
        <w:rPr>
          <w:b/>
          <w:i/>
          <w:color w:val="000000" w:themeColor="text1"/>
        </w:rPr>
        <w:t>Прогнозни последици от въздействието:</w:t>
      </w:r>
    </w:p>
    <w:p w14:paraId="7427349D" w14:textId="77777777" w:rsidR="00DA3F65" w:rsidRPr="00B1635C" w:rsidRDefault="00DA3F65" w:rsidP="00DA3F65">
      <w:pPr>
        <w:ind w:firstLine="540"/>
        <w:jc w:val="both"/>
        <w:rPr>
          <w:color w:val="000000" w:themeColor="text1"/>
        </w:rPr>
      </w:pPr>
      <w:r w:rsidRPr="00B1635C">
        <w:rPr>
          <w:color w:val="000000" w:themeColor="text1"/>
        </w:rPr>
        <w:t>Трайно минимално намаляване за района на количество на почвите, обичайно за строителни дейности от такъв характер.</w:t>
      </w:r>
    </w:p>
    <w:p w14:paraId="1F1A53CA" w14:textId="77777777" w:rsidR="00DA3F65" w:rsidRPr="00DC6D1F" w:rsidRDefault="00DA3F65" w:rsidP="00DA3F65">
      <w:pPr>
        <w:ind w:firstLine="540"/>
        <w:jc w:val="both"/>
        <w:rPr>
          <w:color w:val="0070C0"/>
        </w:rPr>
      </w:pPr>
    </w:p>
    <w:p w14:paraId="223010BC" w14:textId="77777777" w:rsidR="00E62AB2" w:rsidRPr="00DC6D1F" w:rsidRDefault="00E62AB2" w:rsidP="006D49EE">
      <w:pPr>
        <w:ind w:firstLine="540"/>
        <w:jc w:val="both"/>
        <w:rPr>
          <w:color w:val="0070C0"/>
        </w:rPr>
      </w:pPr>
    </w:p>
    <w:p w14:paraId="28FEC01C" w14:textId="77777777" w:rsidR="005F7BD1" w:rsidRPr="00DC6D1F" w:rsidRDefault="005F7BD1" w:rsidP="005F7BD1">
      <w:pPr>
        <w:ind w:firstLine="540"/>
        <w:jc w:val="both"/>
        <w:rPr>
          <w:b/>
          <w:bCs/>
        </w:rPr>
      </w:pPr>
      <w:r w:rsidRPr="00DC6D1F">
        <w:rPr>
          <w:b/>
          <w:bCs/>
        </w:rPr>
        <w:t xml:space="preserve">Въздействие върху водите </w:t>
      </w:r>
    </w:p>
    <w:p w14:paraId="501CB468" w14:textId="77777777" w:rsidR="003844A6" w:rsidRPr="00DC6D1F" w:rsidRDefault="003844A6" w:rsidP="005F7BD1">
      <w:pPr>
        <w:ind w:firstLine="540"/>
        <w:jc w:val="both"/>
        <w:rPr>
          <w:b/>
          <w:bCs/>
        </w:rPr>
      </w:pPr>
    </w:p>
    <w:p w14:paraId="7841E97F" w14:textId="77777777" w:rsidR="00083580" w:rsidRPr="00DA3F65" w:rsidRDefault="00083580" w:rsidP="005F7BD1">
      <w:pPr>
        <w:ind w:firstLine="540"/>
        <w:jc w:val="both"/>
        <w:rPr>
          <w:b/>
          <w:bCs/>
          <w:i/>
        </w:rPr>
      </w:pPr>
      <w:r w:rsidRPr="00DA3F65">
        <w:rPr>
          <w:b/>
          <w:bCs/>
          <w:i/>
        </w:rPr>
        <w:t>Повърх</w:t>
      </w:r>
      <w:r w:rsidR="00873418" w:rsidRPr="00DA3F65">
        <w:rPr>
          <w:b/>
          <w:bCs/>
          <w:i/>
        </w:rPr>
        <w:t>н</w:t>
      </w:r>
      <w:r w:rsidRPr="00DA3F65">
        <w:rPr>
          <w:b/>
          <w:bCs/>
          <w:i/>
        </w:rPr>
        <w:t>остни води</w:t>
      </w:r>
    </w:p>
    <w:p w14:paraId="13A7A6AC" w14:textId="77777777" w:rsidR="00E12CF5" w:rsidRPr="00A163AF" w:rsidRDefault="00E12CF5" w:rsidP="00AA4F37">
      <w:pPr>
        <w:jc w:val="both"/>
        <w:rPr>
          <w:bCs/>
          <w:color w:val="0070C0"/>
        </w:rPr>
      </w:pPr>
    </w:p>
    <w:p w14:paraId="21B1DFF0" w14:textId="77777777" w:rsidR="00083580" w:rsidRPr="00DA3F65" w:rsidRDefault="00083580" w:rsidP="00083580">
      <w:pPr>
        <w:ind w:firstLine="540"/>
        <w:jc w:val="both"/>
        <w:rPr>
          <w:bCs/>
          <w:i/>
          <w:u w:val="single"/>
        </w:rPr>
      </w:pPr>
      <w:r w:rsidRPr="00DA3F65">
        <w:rPr>
          <w:bCs/>
          <w:i/>
          <w:u w:val="single"/>
        </w:rPr>
        <w:t>Състояние на повърхностните водни тела в региона</w:t>
      </w:r>
    </w:p>
    <w:p w14:paraId="3FE8D0A8" w14:textId="77777777" w:rsidR="00EF68F8" w:rsidRPr="00DA3F65" w:rsidRDefault="00046EA5" w:rsidP="00467743">
      <w:pPr>
        <w:ind w:firstLine="540"/>
        <w:jc w:val="both"/>
        <w:rPr>
          <w:bCs/>
        </w:rPr>
      </w:pPr>
      <w:r w:rsidRPr="00DA3F65">
        <w:rPr>
          <w:bCs/>
        </w:rPr>
        <w:t>Територията</w:t>
      </w:r>
      <w:r w:rsidR="007368AB" w:rsidRPr="00DA3F65">
        <w:rPr>
          <w:bCs/>
        </w:rPr>
        <w:t xml:space="preserve"> на ПУП-ПРЗ</w:t>
      </w:r>
      <w:r w:rsidR="00DF734D" w:rsidRPr="00DA3F65">
        <w:rPr>
          <w:bCs/>
        </w:rPr>
        <w:t xml:space="preserve"> </w:t>
      </w:r>
      <w:r w:rsidRPr="00DA3F65">
        <w:rPr>
          <w:bCs/>
        </w:rPr>
        <w:t xml:space="preserve">се намира </w:t>
      </w:r>
      <w:r w:rsidR="00DF734D" w:rsidRPr="00DA3F65">
        <w:rPr>
          <w:bCs/>
        </w:rPr>
        <w:t xml:space="preserve">в землището на с. </w:t>
      </w:r>
      <w:r w:rsidR="00DF130D" w:rsidRPr="00DA3F65">
        <w:rPr>
          <w:bCs/>
        </w:rPr>
        <w:t>Ръжево</w:t>
      </w:r>
      <w:r w:rsidR="00467743" w:rsidRPr="00DA3F65">
        <w:rPr>
          <w:bCs/>
        </w:rPr>
        <w:t xml:space="preserve"> Конаре</w:t>
      </w:r>
      <w:r w:rsidR="00DF734D" w:rsidRPr="00DA3F65">
        <w:rPr>
          <w:bCs/>
        </w:rPr>
        <w:t xml:space="preserve">, община </w:t>
      </w:r>
      <w:r w:rsidR="007368AB" w:rsidRPr="00DA3F65">
        <w:rPr>
          <w:bCs/>
        </w:rPr>
        <w:t>Калояново</w:t>
      </w:r>
      <w:r w:rsidR="00467743" w:rsidRPr="00DA3F65">
        <w:rPr>
          <w:bCs/>
        </w:rPr>
        <w:t xml:space="preserve"> и </w:t>
      </w:r>
      <w:r w:rsidR="00DF130D" w:rsidRPr="00DA3F65">
        <w:rPr>
          <w:bCs/>
        </w:rPr>
        <w:t>п</w:t>
      </w:r>
      <w:r w:rsidRPr="00DA3F65">
        <w:rPr>
          <w:bCs/>
        </w:rPr>
        <w:t>опада</w:t>
      </w:r>
      <w:r w:rsidR="00083580" w:rsidRPr="00DA3F65">
        <w:rPr>
          <w:bCs/>
        </w:rPr>
        <w:t xml:space="preserve"> в границите на </w:t>
      </w:r>
      <w:r w:rsidR="00DF130D" w:rsidRPr="00DA3F65">
        <w:rPr>
          <w:bCs/>
        </w:rPr>
        <w:t>повърхностно водно тяло</w:t>
      </w:r>
      <w:r w:rsidR="00083580" w:rsidRPr="00DA3F65">
        <w:rPr>
          <w:bCs/>
        </w:rPr>
        <w:t xml:space="preserve"> (ПВТ)</w:t>
      </w:r>
      <w:r w:rsidR="00DF130D" w:rsidRPr="00DA3F65">
        <w:rPr>
          <w:bCs/>
        </w:rPr>
        <w:t xml:space="preserve"> с код </w:t>
      </w:r>
      <w:r w:rsidR="00467743" w:rsidRPr="00DA3F65">
        <w:rPr>
          <w:bCs/>
        </w:rPr>
        <w:t>BG3MA400R076 - р. Стряма от вливане на р. Пикла до устие</w:t>
      </w:r>
      <w:r w:rsidR="00DF130D" w:rsidRPr="00DA3F65">
        <w:rPr>
          <w:bCs/>
        </w:rPr>
        <w:t>.</w:t>
      </w:r>
    </w:p>
    <w:p w14:paraId="61998808" w14:textId="77777777" w:rsidR="00E67636" w:rsidRPr="00DA3F65" w:rsidRDefault="001C6163" w:rsidP="001C6163">
      <w:pPr>
        <w:ind w:firstLine="567"/>
        <w:jc w:val="both"/>
        <w:rPr>
          <w:bCs/>
        </w:rPr>
      </w:pPr>
      <w:r w:rsidRPr="00DA3F65">
        <w:rPr>
          <w:bCs/>
        </w:rPr>
        <w:t>Характеристиките</w:t>
      </w:r>
      <w:r w:rsidR="00E67636" w:rsidRPr="00DA3F65">
        <w:rPr>
          <w:bCs/>
        </w:rPr>
        <w:t xml:space="preserve"> на ПВТ, с</w:t>
      </w:r>
      <w:r w:rsidR="00083580" w:rsidRPr="00DA3F65">
        <w:rPr>
          <w:bCs/>
        </w:rPr>
        <w:t>ъгласно Доклад за със</w:t>
      </w:r>
      <w:r w:rsidR="00FA6C88" w:rsidRPr="00DA3F65">
        <w:rPr>
          <w:bCs/>
        </w:rPr>
        <w:t>тоянието на водите в ИБР за 2021</w:t>
      </w:r>
      <w:r w:rsidR="00083580" w:rsidRPr="00DA3F65">
        <w:rPr>
          <w:bCs/>
        </w:rPr>
        <w:t xml:space="preserve"> г.,  </w:t>
      </w:r>
      <w:r w:rsidRPr="00DA3F65">
        <w:rPr>
          <w:bCs/>
        </w:rPr>
        <w:t>са</w:t>
      </w:r>
      <w:r w:rsidR="00083580" w:rsidRPr="00DA3F65">
        <w:rPr>
          <w:bCs/>
        </w:rPr>
        <w:t xml:space="preserve"> </w:t>
      </w:r>
      <w:r w:rsidRPr="00DA3F65">
        <w:rPr>
          <w:bCs/>
        </w:rPr>
        <w:t>следните</w:t>
      </w:r>
      <w:r w:rsidR="00E67636" w:rsidRPr="00DA3F65">
        <w:rPr>
          <w:bCs/>
        </w:rPr>
        <w:t xml:space="preserve"> </w:t>
      </w:r>
      <w:r w:rsidRPr="00DA3F65">
        <w:rPr>
          <w:bCs/>
        </w:rPr>
        <w:t>(Таблица 1)</w:t>
      </w:r>
      <w:r w:rsidR="00E67636" w:rsidRPr="00DA3F65">
        <w:rPr>
          <w:bCs/>
        </w:rPr>
        <w:t>:</w:t>
      </w:r>
    </w:p>
    <w:p w14:paraId="5A04944A" w14:textId="14CB3302" w:rsidR="001C6163" w:rsidRPr="00DA3F65" w:rsidRDefault="001C6163" w:rsidP="001C6163">
      <w:pPr>
        <w:ind w:left="540"/>
        <w:jc w:val="both"/>
        <w:rPr>
          <w:bCs/>
          <w:i/>
        </w:rPr>
      </w:pPr>
      <w:r w:rsidRPr="00DA3F65">
        <w:rPr>
          <w:bCs/>
          <w:i/>
        </w:rPr>
        <w:t>Таблица 1 –</w:t>
      </w:r>
      <w:r w:rsidR="00FA6C88" w:rsidRPr="00DA3F65">
        <w:rPr>
          <w:bCs/>
          <w:i/>
        </w:rPr>
        <w:t xml:space="preserve"> </w:t>
      </w:r>
      <w:r w:rsidR="008A16DA" w:rsidRPr="008A16DA">
        <w:rPr>
          <w:bCs/>
          <w:i/>
        </w:rPr>
        <w:t>Характеристик</w:t>
      </w:r>
      <w:r w:rsidR="008A16DA">
        <w:rPr>
          <w:bCs/>
          <w:i/>
        </w:rPr>
        <w:t>а</w:t>
      </w:r>
      <w:r w:rsidR="00FA6C88" w:rsidRPr="00DA3F65">
        <w:rPr>
          <w:bCs/>
          <w:i/>
        </w:rPr>
        <w:t xml:space="preserve"> на ПВТ през 2021</w:t>
      </w:r>
      <w:r w:rsidRPr="00DA3F65">
        <w:rPr>
          <w:bCs/>
          <w:i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253"/>
        <w:gridCol w:w="1482"/>
        <w:gridCol w:w="1382"/>
        <w:gridCol w:w="1352"/>
        <w:gridCol w:w="1683"/>
      </w:tblGrid>
      <w:tr w:rsidR="001C6163" w:rsidRPr="00D87702" w14:paraId="142A11A5" w14:textId="77777777" w:rsidTr="00DF130D">
        <w:tc>
          <w:tcPr>
            <w:tcW w:w="1910" w:type="dxa"/>
            <w:shd w:val="clear" w:color="auto" w:fill="auto"/>
          </w:tcPr>
          <w:p w14:paraId="7CB9BE9C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Код и наименование на ПВТ</w:t>
            </w:r>
          </w:p>
        </w:tc>
        <w:tc>
          <w:tcPr>
            <w:tcW w:w="1253" w:type="dxa"/>
            <w:shd w:val="clear" w:color="auto" w:fill="auto"/>
          </w:tcPr>
          <w:p w14:paraId="7CD25DCE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482" w:type="dxa"/>
            <w:shd w:val="clear" w:color="auto" w:fill="auto"/>
          </w:tcPr>
          <w:p w14:paraId="2D65A0D9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382" w:type="dxa"/>
            <w:shd w:val="clear" w:color="auto" w:fill="auto"/>
          </w:tcPr>
          <w:p w14:paraId="2ED865CC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352" w:type="dxa"/>
            <w:shd w:val="clear" w:color="auto" w:fill="auto"/>
          </w:tcPr>
          <w:p w14:paraId="3EC60918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683" w:type="dxa"/>
            <w:shd w:val="clear" w:color="auto" w:fill="auto"/>
          </w:tcPr>
          <w:p w14:paraId="4E57AA38" w14:textId="77777777" w:rsidR="001C6163" w:rsidRPr="00D87702" w:rsidRDefault="001C6163" w:rsidP="00562CE7">
            <w:pPr>
              <w:jc w:val="both"/>
              <w:rPr>
                <w:bCs/>
                <w:sz w:val="20"/>
                <w:szCs w:val="20"/>
              </w:rPr>
            </w:pPr>
            <w:r w:rsidRPr="00D87702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FA6C88" w:rsidRPr="00D87702" w14:paraId="47E789F0" w14:textId="77777777" w:rsidTr="00467743">
        <w:tc>
          <w:tcPr>
            <w:tcW w:w="1910" w:type="dxa"/>
            <w:shd w:val="clear" w:color="auto" w:fill="auto"/>
          </w:tcPr>
          <w:p w14:paraId="2CF39E9D" w14:textId="77777777" w:rsidR="001C6163" w:rsidRPr="001C6163" w:rsidRDefault="00467743" w:rsidP="001C6163">
            <w:pPr>
              <w:rPr>
                <w:bCs/>
                <w:sz w:val="20"/>
                <w:szCs w:val="20"/>
              </w:rPr>
            </w:pPr>
            <w:r w:rsidRPr="00467743">
              <w:rPr>
                <w:bCs/>
                <w:sz w:val="20"/>
                <w:szCs w:val="20"/>
              </w:rPr>
              <w:t xml:space="preserve">BG3MA400R076 - р. Стряма от вливане на р. Пикла до устие </w:t>
            </w:r>
          </w:p>
        </w:tc>
        <w:tc>
          <w:tcPr>
            <w:tcW w:w="1253" w:type="dxa"/>
            <w:shd w:val="clear" w:color="auto" w:fill="FFFF00"/>
          </w:tcPr>
          <w:p w14:paraId="1918C54E" w14:textId="77777777" w:rsidR="001C6163" w:rsidRPr="00D87702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6655F3C3" w14:textId="77777777" w:rsidR="001C6163" w:rsidRPr="00D87702" w:rsidRDefault="00467743" w:rsidP="00562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82" w:type="dxa"/>
            <w:shd w:val="clear" w:color="auto" w:fill="00B050"/>
          </w:tcPr>
          <w:p w14:paraId="0A75630C" w14:textId="77777777" w:rsidR="001C6163" w:rsidRPr="00D87702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546589B7" w14:textId="77777777" w:rsidR="001C6163" w:rsidRPr="00D87702" w:rsidRDefault="00467743" w:rsidP="00562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382" w:type="dxa"/>
            <w:shd w:val="clear" w:color="auto" w:fill="FFFF00"/>
          </w:tcPr>
          <w:p w14:paraId="566120D3" w14:textId="77777777" w:rsidR="001C6163" w:rsidRPr="00D87702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67351558" w14:textId="77777777" w:rsidR="001C6163" w:rsidRPr="00D87702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352" w:type="dxa"/>
            <w:shd w:val="clear" w:color="auto" w:fill="0070C0"/>
          </w:tcPr>
          <w:p w14:paraId="7A80B0E0" w14:textId="77777777" w:rsidR="001C6163" w:rsidRPr="00D87702" w:rsidRDefault="001C6163" w:rsidP="00562CE7">
            <w:pPr>
              <w:jc w:val="center"/>
              <w:rPr>
                <w:bCs/>
                <w:sz w:val="20"/>
                <w:szCs w:val="20"/>
              </w:rPr>
            </w:pPr>
          </w:p>
          <w:p w14:paraId="360E6E66" w14:textId="77777777" w:rsidR="001C6163" w:rsidRPr="00D87702" w:rsidRDefault="00FA6C88" w:rsidP="00562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683" w:type="dxa"/>
            <w:shd w:val="clear" w:color="auto" w:fill="auto"/>
          </w:tcPr>
          <w:p w14:paraId="62ADFD9E" w14:textId="77777777" w:rsidR="001C6163" w:rsidRPr="00D87702" w:rsidRDefault="00467743" w:rsidP="00DF130D">
            <w:pPr>
              <w:rPr>
                <w:bCs/>
                <w:sz w:val="20"/>
                <w:szCs w:val="20"/>
              </w:rPr>
            </w:pPr>
            <w:r w:rsidRPr="00467743">
              <w:rPr>
                <w:bCs/>
                <w:sz w:val="20"/>
                <w:szCs w:val="20"/>
              </w:rPr>
              <w:t>Макрозообентос, Фитобентос</w:t>
            </w:r>
          </w:p>
        </w:tc>
      </w:tr>
    </w:tbl>
    <w:p w14:paraId="18A3997A" w14:textId="77777777" w:rsidR="001C6163" w:rsidRDefault="001C6163" w:rsidP="00E67636">
      <w:pPr>
        <w:ind w:left="540"/>
        <w:jc w:val="both"/>
        <w:rPr>
          <w:bCs/>
          <w:color w:val="000000" w:themeColor="text1"/>
        </w:rPr>
      </w:pPr>
    </w:p>
    <w:p w14:paraId="57439644" w14:textId="77777777" w:rsidR="001C6163" w:rsidRPr="00DA3F65" w:rsidRDefault="001C6163" w:rsidP="00E67636">
      <w:pPr>
        <w:ind w:left="540"/>
        <w:jc w:val="both"/>
        <w:rPr>
          <w:bCs/>
        </w:rPr>
      </w:pPr>
    </w:p>
    <w:p w14:paraId="56E88A57" w14:textId="77777777" w:rsidR="00730261" w:rsidRPr="00DA3F65" w:rsidRDefault="00E3708B" w:rsidP="00A163AF">
      <w:pPr>
        <w:ind w:firstLine="567"/>
        <w:jc w:val="both"/>
        <w:rPr>
          <w:bCs/>
        </w:rPr>
      </w:pPr>
      <w:r w:rsidRPr="00DA3F65">
        <w:rPr>
          <w:bCs/>
        </w:rPr>
        <w:t>Разглежданата територия попада в чувствителна зона</w:t>
      </w:r>
      <w:r w:rsidR="00046EA5" w:rsidRPr="00DA3F65">
        <w:rPr>
          <w:bCs/>
        </w:rPr>
        <w:t>,</w:t>
      </w:r>
      <w:r w:rsidR="008740B3" w:rsidRPr="00DA3F65">
        <w:rPr>
          <w:bCs/>
        </w:rPr>
        <w:t xml:space="preserve"> </w:t>
      </w:r>
      <w:r w:rsidRPr="00DA3F65">
        <w:rPr>
          <w:bCs/>
        </w:rPr>
        <w:t>определена съгласно чл.119а. ал.</w:t>
      </w:r>
      <w:r w:rsidR="00156588" w:rsidRPr="00DA3F65">
        <w:rPr>
          <w:bCs/>
        </w:rPr>
        <w:t xml:space="preserve"> </w:t>
      </w:r>
      <w:r w:rsidRPr="00DA3F65">
        <w:rPr>
          <w:bCs/>
        </w:rPr>
        <w:t>1 т.</w:t>
      </w:r>
      <w:r w:rsidR="00156588" w:rsidRPr="00DA3F65">
        <w:rPr>
          <w:bCs/>
        </w:rPr>
        <w:t xml:space="preserve"> </w:t>
      </w:r>
      <w:r w:rsidRPr="00DA3F65">
        <w:rPr>
          <w:bCs/>
        </w:rPr>
        <w:t>З. буква "б" от ЗВ, включена в Раздел 3, точка 3.3.2 на ПУРБ на ИБР.</w:t>
      </w:r>
    </w:p>
    <w:p w14:paraId="32100B11" w14:textId="77777777" w:rsidR="00F70C6D" w:rsidRPr="00DA3F65" w:rsidRDefault="00F70C6D" w:rsidP="00F70C6D">
      <w:pPr>
        <w:ind w:firstLine="567"/>
        <w:jc w:val="both"/>
      </w:pPr>
      <w:r w:rsidRPr="00DA3F65">
        <w:t>Не се предвижда водоснабдяване на имотите. За работниците по строителството и поддръжката на съоръженията ще се осигурява бутилирана вода.</w:t>
      </w:r>
    </w:p>
    <w:p w14:paraId="2C854E63" w14:textId="77777777" w:rsidR="00F70C6D" w:rsidRPr="00DA3F65" w:rsidRDefault="00F70C6D" w:rsidP="00F70C6D">
      <w:pPr>
        <w:ind w:firstLine="567"/>
        <w:jc w:val="both"/>
      </w:pPr>
      <w:r w:rsidRPr="00DA3F65">
        <w:t>Не се очаква формиране на отпадъчни води. За персонала по време на строителството и поддръжката на съоръженията ще бъдат осигурени химически тоалетни.</w:t>
      </w:r>
    </w:p>
    <w:p w14:paraId="111D032F" w14:textId="77777777" w:rsidR="00082947" w:rsidRPr="00DC6D1F" w:rsidRDefault="00156588" w:rsidP="00E3708B">
      <w:pPr>
        <w:ind w:firstLine="540"/>
        <w:jc w:val="both"/>
        <w:rPr>
          <w:bCs/>
          <w:color w:val="0070C0"/>
        </w:rPr>
      </w:pPr>
      <w:r w:rsidRPr="00DC6D1F">
        <w:rPr>
          <w:bCs/>
          <w:color w:val="0070C0"/>
        </w:rPr>
        <w:tab/>
      </w:r>
    </w:p>
    <w:p w14:paraId="210FE609" w14:textId="77777777" w:rsidR="00AA4F37" w:rsidRPr="00DA3F65" w:rsidRDefault="00AA4F37" w:rsidP="00AA4F37">
      <w:pPr>
        <w:ind w:firstLine="540"/>
        <w:jc w:val="both"/>
        <w:rPr>
          <w:b/>
          <w:i/>
        </w:rPr>
      </w:pPr>
      <w:r w:rsidRPr="00DA3F65">
        <w:rPr>
          <w:b/>
          <w:i/>
        </w:rPr>
        <w:t>Прогнозен характер на въздействието:</w:t>
      </w:r>
    </w:p>
    <w:p w14:paraId="79F8B771" w14:textId="77777777" w:rsidR="00AA4F37" w:rsidRPr="00DA3F65" w:rsidRDefault="001949D3" w:rsidP="00AE4B1A">
      <w:pPr>
        <w:ind w:firstLine="567"/>
        <w:jc w:val="both"/>
      </w:pPr>
      <w:r w:rsidRPr="00DA3F65">
        <w:t>При реализирането</w:t>
      </w:r>
      <w:r w:rsidR="00924806" w:rsidRPr="00DA3F65">
        <w:t xml:space="preserve"> на </w:t>
      </w:r>
      <w:r w:rsidR="00B36AFE" w:rsidRPr="00DA3F65">
        <w:t>ПУП-ПРЗ</w:t>
      </w:r>
      <w:r w:rsidR="00E3708B" w:rsidRPr="00DA3F65">
        <w:t xml:space="preserve"> не се очаква въздействие върху повърхностните води.</w:t>
      </w:r>
    </w:p>
    <w:p w14:paraId="55A25187" w14:textId="77777777" w:rsidR="00AA4F37" w:rsidRPr="00DA3F65" w:rsidRDefault="00AA4F37" w:rsidP="00AA4F37">
      <w:pPr>
        <w:ind w:firstLine="540"/>
        <w:jc w:val="both"/>
        <w:rPr>
          <w:b/>
          <w:i/>
        </w:rPr>
      </w:pPr>
      <w:r w:rsidRPr="00DA3F65">
        <w:rPr>
          <w:b/>
          <w:i/>
        </w:rPr>
        <w:t>Прогнозни последици от въздействието:</w:t>
      </w:r>
    </w:p>
    <w:p w14:paraId="4F1E7C09" w14:textId="527093A4" w:rsidR="00AA4F37" w:rsidRPr="00DA3F65" w:rsidRDefault="00924806" w:rsidP="00AA4F37">
      <w:pPr>
        <w:ind w:firstLine="567"/>
        <w:jc w:val="both"/>
      </w:pPr>
      <w:r w:rsidRPr="00DA3F65">
        <w:t>От реализиране</w:t>
      </w:r>
      <w:r w:rsidR="00AA4F37" w:rsidRPr="00DA3F65">
        <w:t xml:space="preserve"> </w:t>
      </w:r>
      <w:r w:rsidRPr="00DA3F65">
        <w:t xml:space="preserve">изменението на </w:t>
      </w:r>
      <w:r w:rsidR="00DA3F65" w:rsidRPr="00DA3F65">
        <w:t>ПУП-</w:t>
      </w:r>
      <w:r w:rsidR="00B36AFE" w:rsidRPr="00DA3F65">
        <w:t>ПРЗ</w:t>
      </w:r>
      <w:r w:rsidRPr="00DA3F65">
        <w:t xml:space="preserve"> </w:t>
      </w:r>
      <w:r w:rsidR="00AA4F37" w:rsidRPr="00DA3F65">
        <w:t>и последващите дейности не се очакват последици върху повърхностните води.</w:t>
      </w:r>
    </w:p>
    <w:p w14:paraId="5F8956DC" w14:textId="77777777" w:rsidR="00E3708B" w:rsidRPr="00A163AF" w:rsidRDefault="00E3708B" w:rsidP="00AA4F37">
      <w:pPr>
        <w:jc w:val="both"/>
        <w:rPr>
          <w:b/>
          <w:bCs/>
          <w:color w:val="0070C0"/>
        </w:rPr>
      </w:pPr>
    </w:p>
    <w:p w14:paraId="32D61DD9" w14:textId="77777777" w:rsidR="00E12CF5" w:rsidRPr="00DA3F65" w:rsidRDefault="00906A44" w:rsidP="00DA3F65">
      <w:pPr>
        <w:ind w:firstLine="567"/>
        <w:jc w:val="both"/>
        <w:rPr>
          <w:b/>
          <w:bCs/>
          <w:i/>
        </w:rPr>
      </w:pPr>
      <w:r w:rsidRPr="00DA3F65">
        <w:rPr>
          <w:b/>
          <w:bCs/>
          <w:i/>
        </w:rPr>
        <w:tab/>
      </w:r>
      <w:r w:rsidR="003610C9" w:rsidRPr="00DA3F65">
        <w:rPr>
          <w:b/>
          <w:bCs/>
          <w:i/>
        </w:rPr>
        <w:t>Подземни води</w:t>
      </w:r>
    </w:p>
    <w:p w14:paraId="5B43E532" w14:textId="77777777" w:rsidR="003610C9" w:rsidRPr="00DA3F65" w:rsidRDefault="003610C9" w:rsidP="00DA3F65">
      <w:pPr>
        <w:ind w:left="720" w:hanging="153"/>
        <w:jc w:val="both"/>
        <w:rPr>
          <w:bCs/>
          <w:i/>
          <w:u w:val="single"/>
        </w:rPr>
      </w:pPr>
      <w:r w:rsidRPr="00DA3F65">
        <w:rPr>
          <w:bCs/>
          <w:i/>
          <w:u w:val="single"/>
        </w:rPr>
        <w:t>Състояние на подземните водни тела в региона</w:t>
      </w:r>
    </w:p>
    <w:p w14:paraId="56BCA76C" w14:textId="77777777" w:rsidR="008655D5" w:rsidRPr="00DA3F65" w:rsidRDefault="00906A44" w:rsidP="00DA3F65">
      <w:pPr>
        <w:ind w:firstLine="567"/>
        <w:jc w:val="both"/>
        <w:rPr>
          <w:bCs/>
        </w:rPr>
      </w:pPr>
      <w:r w:rsidRPr="00DA3F65">
        <w:rPr>
          <w:bCs/>
        </w:rPr>
        <w:tab/>
      </w:r>
      <w:r w:rsidR="00924806" w:rsidRPr="00DA3F65">
        <w:rPr>
          <w:bCs/>
        </w:rPr>
        <w:t>Землището на с.</w:t>
      </w:r>
      <w:r w:rsidR="0067223E" w:rsidRPr="00DA3F65">
        <w:rPr>
          <w:bCs/>
        </w:rPr>
        <w:t xml:space="preserve"> </w:t>
      </w:r>
      <w:r w:rsidR="0039650D" w:rsidRPr="00DA3F65">
        <w:rPr>
          <w:bCs/>
        </w:rPr>
        <w:t>Ръжево</w:t>
      </w:r>
      <w:r w:rsidR="00DC4E5D" w:rsidRPr="00DA3F65">
        <w:rPr>
          <w:bCs/>
        </w:rPr>
        <w:t xml:space="preserve"> Конаре</w:t>
      </w:r>
      <w:r w:rsidR="00495384" w:rsidRPr="00DA3F65">
        <w:rPr>
          <w:bCs/>
        </w:rPr>
        <w:t xml:space="preserve"> попада</w:t>
      </w:r>
      <w:r w:rsidR="003610C9" w:rsidRPr="00DA3F65">
        <w:rPr>
          <w:bCs/>
        </w:rPr>
        <w:t xml:space="preserve"> в границите на </w:t>
      </w:r>
      <w:r w:rsidR="008655D5" w:rsidRPr="00DA3F65">
        <w:rPr>
          <w:bCs/>
        </w:rPr>
        <w:t xml:space="preserve">две подземни водни тела </w:t>
      </w:r>
      <w:r w:rsidR="003610C9" w:rsidRPr="00DA3F65">
        <w:rPr>
          <w:bCs/>
        </w:rPr>
        <w:t>(ПВТ)</w:t>
      </w:r>
      <w:r w:rsidR="008655D5" w:rsidRPr="00DA3F65">
        <w:rPr>
          <w:bCs/>
        </w:rPr>
        <w:t>:</w:t>
      </w:r>
    </w:p>
    <w:p w14:paraId="1E6FC888" w14:textId="77777777" w:rsidR="008655D5" w:rsidRPr="00DA3F65" w:rsidRDefault="003610C9" w:rsidP="00DA3F65">
      <w:pPr>
        <w:pStyle w:val="a8"/>
        <w:numPr>
          <w:ilvl w:val="0"/>
          <w:numId w:val="27"/>
        </w:numPr>
        <w:ind w:left="0"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A3F6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655D5" w:rsidRPr="00DA3F65">
        <w:rPr>
          <w:rFonts w:ascii="Times New Roman" w:hAnsi="Times New Roman"/>
          <w:bCs/>
          <w:sz w:val="24"/>
          <w:szCs w:val="24"/>
        </w:rPr>
        <w:t>BG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655D5" w:rsidRPr="00DA3F65">
        <w:rPr>
          <w:rFonts w:ascii="Times New Roman" w:hAnsi="Times New Roman"/>
          <w:bCs/>
          <w:sz w:val="24"/>
          <w:szCs w:val="24"/>
        </w:rPr>
        <w:t>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000000</w:t>
      </w:r>
      <w:r w:rsidR="008655D5" w:rsidRPr="00DA3F65">
        <w:rPr>
          <w:rFonts w:ascii="Times New Roman" w:hAnsi="Times New Roman"/>
          <w:bCs/>
          <w:sz w:val="24"/>
          <w:szCs w:val="24"/>
        </w:rPr>
        <w:t>Q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 xml:space="preserve">013 - Порови води в Кватернер - Горнотракийски низина, </w:t>
      </w:r>
      <w:r w:rsidR="0012012B" w:rsidRPr="00DA3F65">
        <w:rPr>
          <w:rFonts w:ascii="Times New Roman" w:hAnsi="Times New Roman"/>
          <w:bCs/>
          <w:sz w:val="24"/>
          <w:szCs w:val="24"/>
          <w:lang w:val="bg-BG"/>
        </w:rPr>
        <w:t>з</w:t>
      </w:r>
      <w:r w:rsidR="00D93589" w:rsidRPr="00DA3F65">
        <w:rPr>
          <w:rFonts w:ascii="Times New Roman" w:hAnsi="Times New Roman"/>
          <w:bCs/>
          <w:sz w:val="24"/>
          <w:szCs w:val="24"/>
          <w:lang w:val="bg-BG"/>
        </w:rPr>
        <w:t xml:space="preserve">она </w:t>
      </w:r>
      <w:r w:rsidR="0012012B" w:rsidRPr="00DA3F65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D93589" w:rsidRPr="00DA3F65">
        <w:rPr>
          <w:rFonts w:ascii="Times New Roman" w:hAnsi="Times New Roman"/>
          <w:bCs/>
          <w:sz w:val="24"/>
          <w:szCs w:val="24"/>
          <w:lang w:val="bg-BG"/>
        </w:rPr>
        <w:t xml:space="preserve">защита на водите - 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 xml:space="preserve">Питейни води в Кватернер - Неоген с код </w:t>
      </w:r>
      <w:r w:rsidR="008655D5" w:rsidRPr="00DA3F65">
        <w:rPr>
          <w:rFonts w:ascii="Times New Roman" w:hAnsi="Times New Roman"/>
          <w:bCs/>
          <w:sz w:val="24"/>
          <w:szCs w:val="24"/>
        </w:rPr>
        <w:t>BG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655D5" w:rsidRPr="00DA3F65">
        <w:rPr>
          <w:rFonts w:ascii="Times New Roman" w:hAnsi="Times New Roman"/>
          <w:bCs/>
          <w:sz w:val="24"/>
          <w:szCs w:val="24"/>
        </w:rPr>
        <w:t>DGW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000000</w:t>
      </w:r>
      <w:r w:rsidR="008655D5" w:rsidRPr="00DA3F65">
        <w:rPr>
          <w:rFonts w:ascii="Times New Roman" w:hAnsi="Times New Roman"/>
          <w:bCs/>
          <w:sz w:val="24"/>
          <w:szCs w:val="24"/>
        </w:rPr>
        <w:t>Q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013;</w:t>
      </w:r>
    </w:p>
    <w:p w14:paraId="416CCB45" w14:textId="77777777" w:rsidR="0064714A" w:rsidRPr="00DA3F65" w:rsidRDefault="003610C9" w:rsidP="00DA3F65">
      <w:pPr>
        <w:pStyle w:val="a8"/>
        <w:numPr>
          <w:ilvl w:val="0"/>
          <w:numId w:val="27"/>
        </w:numPr>
        <w:ind w:left="0"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A3F6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655D5" w:rsidRPr="00DA3F65">
        <w:rPr>
          <w:rFonts w:ascii="Times New Roman" w:hAnsi="Times New Roman"/>
          <w:bCs/>
          <w:sz w:val="24"/>
          <w:szCs w:val="24"/>
        </w:rPr>
        <w:t>BG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655D5" w:rsidRPr="00DA3F65">
        <w:rPr>
          <w:rFonts w:ascii="Times New Roman" w:hAnsi="Times New Roman"/>
          <w:bCs/>
          <w:sz w:val="24"/>
          <w:szCs w:val="24"/>
        </w:rPr>
        <w:t>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00000</w:t>
      </w:r>
      <w:r w:rsidR="008655D5" w:rsidRPr="00DA3F65">
        <w:rPr>
          <w:rFonts w:ascii="Times New Roman" w:hAnsi="Times New Roman"/>
          <w:bCs/>
          <w:sz w:val="24"/>
          <w:szCs w:val="24"/>
        </w:rPr>
        <w:t>NQ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 xml:space="preserve">018 - Порови води в Неоген - Кватернер - Пазарджик - Пловдивския район, зона за защита на водите - Питейни води в Кватернер - Неоген с код </w:t>
      </w:r>
      <w:r w:rsidR="008655D5" w:rsidRPr="00DA3F65">
        <w:rPr>
          <w:rFonts w:ascii="Times New Roman" w:hAnsi="Times New Roman"/>
          <w:bCs/>
          <w:sz w:val="24"/>
          <w:szCs w:val="24"/>
        </w:rPr>
        <w:t>BG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3</w:t>
      </w:r>
      <w:r w:rsidR="008655D5" w:rsidRPr="00DA3F65">
        <w:rPr>
          <w:rFonts w:ascii="Times New Roman" w:hAnsi="Times New Roman"/>
          <w:bCs/>
          <w:sz w:val="24"/>
          <w:szCs w:val="24"/>
        </w:rPr>
        <w:t>DGW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00000</w:t>
      </w:r>
      <w:r w:rsidR="008655D5" w:rsidRPr="00DA3F65">
        <w:rPr>
          <w:rFonts w:ascii="Times New Roman" w:hAnsi="Times New Roman"/>
          <w:bCs/>
          <w:sz w:val="24"/>
          <w:szCs w:val="24"/>
        </w:rPr>
        <w:t>NQ</w:t>
      </w:r>
      <w:r w:rsidR="008655D5" w:rsidRPr="00DA3F65">
        <w:rPr>
          <w:rFonts w:ascii="Times New Roman" w:hAnsi="Times New Roman"/>
          <w:bCs/>
          <w:sz w:val="24"/>
          <w:szCs w:val="24"/>
          <w:lang w:val="bg-BG"/>
        </w:rPr>
        <w:t>018</w:t>
      </w:r>
      <w:r w:rsidR="004A34D7" w:rsidRPr="00DA3F65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5BEE2F2" w14:textId="77777777" w:rsidR="00E3708B" w:rsidRPr="00DA3F65" w:rsidRDefault="00906A44" w:rsidP="003610C9">
      <w:pPr>
        <w:ind w:firstLine="567"/>
        <w:jc w:val="both"/>
        <w:rPr>
          <w:bCs/>
          <w:lang w:bidi="bg-BG"/>
        </w:rPr>
      </w:pPr>
      <w:r w:rsidRPr="00DA3F65">
        <w:rPr>
          <w:bCs/>
          <w:lang w:bidi="bg-BG"/>
        </w:rPr>
        <w:tab/>
      </w:r>
      <w:r w:rsidR="003610C9" w:rsidRPr="00DA3F65">
        <w:rPr>
          <w:bCs/>
          <w:lang w:bidi="bg-BG"/>
        </w:rPr>
        <w:t>Съгласно Доклад за със</w:t>
      </w:r>
      <w:r w:rsidR="004A34D7" w:rsidRPr="00DA3F65">
        <w:rPr>
          <w:bCs/>
          <w:lang w:bidi="bg-BG"/>
        </w:rPr>
        <w:t>тоянието на водите в ИБР за 2021</w:t>
      </w:r>
      <w:r w:rsidR="003610C9" w:rsidRPr="00DA3F65">
        <w:rPr>
          <w:bCs/>
          <w:lang w:bidi="bg-BG"/>
        </w:rPr>
        <w:t xml:space="preserve"> г., </w:t>
      </w:r>
      <w:r w:rsidR="004A34D7" w:rsidRPr="00DA3F65">
        <w:rPr>
          <w:bCs/>
          <w:lang w:bidi="bg-BG"/>
        </w:rPr>
        <w:t xml:space="preserve">характеристиките на подземните водни тела са следните (Таблица 2): </w:t>
      </w:r>
    </w:p>
    <w:p w14:paraId="07151F55" w14:textId="77777777" w:rsidR="0064714A" w:rsidRPr="0064714A" w:rsidRDefault="0064714A" w:rsidP="003610C9">
      <w:pPr>
        <w:ind w:firstLine="567"/>
        <w:jc w:val="both"/>
        <w:rPr>
          <w:bCs/>
          <w:i/>
          <w:color w:val="000000" w:themeColor="text1"/>
          <w:lang w:bidi="bg-BG"/>
        </w:rPr>
      </w:pPr>
      <w:r w:rsidRPr="0064714A">
        <w:rPr>
          <w:bCs/>
          <w:i/>
          <w:color w:val="000000" w:themeColor="text1"/>
          <w:lang w:bidi="bg-BG"/>
        </w:rPr>
        <w:t>Таблица 2: характеристика на подземните водни тела, 2021 г.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781"/>
        <w:gridCol w:w="1191"/>
        <w:gridCol w:w="1457"/>
        <w:gridCol w:w="1568"/>
        <w:gridCol w:w="1252"/>
      </w:tblGrid>
      <w:tr w:rsidR="0064714A" w:rsidRPr="007B3895" w14:paraId="350A7A74" w14:textId="77777777" w:rsidTr="00562CE7">
        <w:tc>
          <w:tcPr>
            <w:tcW w:w="2273" w:type="dxa"/>
            <w:shd w:val="clear" w:color="auto" w:fill="auto"/>
          </w:tcPr>
          <w:p w14:paraId="505FA2F2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Код на водното тяло</w:t>
            </w:r>
          </w:p>
        </w:tc>
        <w:tc>
          <w:tcPr>
            <w:tcW w:w="1781" w:type="dxa"/>
            <w:shd w:val="clear" w:color="auto" w:fill="auto"/>
          </w:tcPr>
          <w:p w14:paraId="7FFAF80D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Име на водното тяло</w:t>
            </w:r>
          </w:p>
        </w:tc>
        <w:tc>
          <w:tcPr>
            <w:tcW w:w="1191" w:type="dxa"/>
            <w:shd w:val="clear" w:color="auto" w:fill="auto"/>
          </w:tcPr>
          <w:p w14:paraId="5A0AF844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Химично състояние</w:t>
            </w:r>
          </w:p>
        </w:tc>
        <w:tc>
          <w:tcPr>
            <w:tcW w:w="1457" w:type="dxa"/>
            <w:shd w:val="clear" w:color="auto" w:fill="auto"/>
          </w:tcPr>
          <w:p w14:paraId="71E3381E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Замърсители</w:t>
            </w:r>
          </w:p>
        </w:tc>
        <w:tc>
          <w:tcPr>
            <w:tcW w:w="1568" w:type="dxa"/>
            <w:shd w:val="clear" w:color="auto" w:fill="auto"/>
          </w:tcPr>
          <w:p w14:paraId="34ECDAEC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Количествено състояние</w:t>
            </w:r>
          </w:p>
        </w:tc>
        <w:tc>
          <w:tcPr>
            <w:tcW w:w="1252" w:type="dxa"/>
            <w:shd w:val="clear" w:color="auto" w:fill="auto"/>
          </w:tcPr>
          <w:p w14:paraId="7D976BAB" w14:textId="77777777" w:rsidR="0064714A" w:rsidRPr="00FA5FF5" w:rsidRDefault="0064714A" w:rsidP="00562CE7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Риск за влошаване</w:t>
            </w:r>
          </w:p>
        </w:tc>
      </w:tr>
      <w:tr w:rsidR="0064714A" w:rsidRPr="007B3895" w14:paraId="0121A48B" w14:textId="77777777" w:rsidTr="00562CE7">
        <w:tc>
          <w:tcPr>
            <w:tcW w:w="2273" w:type="dxa"/>
            <w:shd w:val="clear" w:color="auto" w:fill="auto"/>
          </w:tcPr>
          <w:p w14:paraId="6E088D61" w14:textId="77777777" w:rsidR="0064714A" w:rsidRPr="00FA5FF5" w:rsidRDefault="0064714A" w:rsidP="00562CE7">
            <w:pPr>
              <w:jc w:val="both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lastRenderedPageBreak/>
              <w:t>BG3G000000Q013</w:t>
            </w:r>
          </w:p>
        </w:tc>
        <w:tc>
          <w:tcPr>
            <w:tcW w:w="1781" w:type="dxa"/>
            <w:shd w:val="clear" w:color="auto" w:fill="auto"/>
          </w:tcPr>
          <w:p w14:paraId="5924A8E4" w14:textId="77777777" w:rsidR="0064714A" w:rsidRPr="00FA5FF5" w:rsidRDefault="0064714A" w:rsidP="00562CE7">
            <w:pPr>
              <w:jc w:val="both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Порови води в Кватернер – Горнотракийска низина</w:t>
            </w:r>
          </w:p>
        </w:tc>
        <w:tc>
          <w:tcPr>
            <w:tcW w:w="1191" w:type="dxa"/>
            <w:shd w:val="clear" w:color="auto" w:fill="FF0000"/>
          </w:tcPr>
          <w:p w14:paraId="6E7006F8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5AC8579F" w14:textId="77777777" w:rsidR="0064714A" w:rsidRPr="00BF4689" w:rsidRDefault="00BF4689" w:rsidP="00BF4689">
            <w:pPr>
              <w:rPr>
                <w:sz w:val="20"/>
                <w:szCs w:val="20"/>
              </w:rPr>
            </w:pPr>
            <w:r w:rsidRPr="00BF4689">
              <w:rPr>
                <w:sz w:val="20"/>
                <w:szCs w:val="20"/>
                <w:shd w:val="clear" w:color="auto" w:fill="FFFFFF"/>
              </w:rPr>
              <w:t>нитрати, манган и фосфати</w:t>
            </w:r>
          </w:p>
        </w:tc>
        <w:tc>
          <w:tcPr>
            <w:tcW w:w="1568" w:type="dxa"/>
            <w:shd w:val="clear" w:color="auto" w:fill="00B050"/>
          </w:tcPr>
          <w:p w14:paraId="52D64E98" w14:textId="77777777" w:rsidR="0064714A" w:rsidRPr="00FA5FF5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02920346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добро</w:t>
            </w:r>
          </w:p>
          <w:p w14:paraId="3694570B" w14:textId="77777777" w:rsidR="0064714A" w:rsidRPr="00FA5FF5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73DC06D4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5AFEEEF2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не</w:t>
            </w:r>
          </w:p>
        </w:tc>
      </w:tr>
      <w:tr w:rsidR="0064714A" w:rsidRPr="007B3895" w14:paraId="4300541B" w14:textId="77777777" w:rsidTr="00562CE7">
        <w:tc>
          <w:tcPr>
            <w:tcW w:w="2273" w:type="dxa"/>
            <w:shd w:val="clear" w:color="auto" w:fill="auto"/>
          </w:tcPr>
          <w:p w14:paraId="02B207D2" w14:textId="77777777" w:rsidR="0064714A" w:rsidRPr="00FA5FF5" w:rsidRDefault="0064714A" w:rsidP="00562CE7">
            <w:pPr>
              <w:jc w:val="both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BG3G00000NQ018</w:t>
            </w:r>
          </w:p>
        </w:tc>
        <w:tc>
          <w:tcPr>
            <w:tcW w:w="1781" w:type="dxa"/>
            <w:shd w:val="clear" w:color="auto" w:fill="auto"/>
          </w:tcPr>
          <w:p w14:paraId="02E2B3EC" w14:textId="77777777" w:rsidR="0064714A" w:rsidRPr="00FA5FF5" w:rsidRDefault="0064714A" w:rsidP="00562CE7">
            <w:pPr>
              <w:jc w:val="both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Порови води в Неоген - Кватернер – Пазарджик – Пловдивския район.</w:t>
            </w:r>
          </w:p>
        </w:tc>
        <w:tc>
          <w:tcPr>
            <w:tcW w:w="1191" w:type="dxa"/>
            <w:shd w:val="clear" w:color="auto" w:fill="FF0000"/>
          </w:tcPr>
          <w:p w14:paraId="4E1D1F4A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4E462E13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7562679D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лошо</w:t>
            </w:r>
          </w:p>
        </w:tc>
        <w:tc>
          <w:tcPr>
            <w:tcW w:w="1457" w:type="dxa"/>
            <w:shd w:val="clear" w:color="auto" w:fill="auto"/>
          </w:tcPr>
          <w:p w14:paraId="5B2DF4A2" w14:textId="77777777" w:rsidR="0064714A" w:rsidRPr="00FA5FF5" w:rsidRDefault="00FA5FF5" w:rsidP="00BF4689">
            <w:pPr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нитрати, фосфати и обща алфа-активност</w:t>
            </w:r>
          </w:p>
        </w:tc>
        <w:tc>
          <w:tcPr>
            <w:tcW w:w="1568" w:type="dxa"/>
            <w:shd w:val="clear" w:color="auto" w:fill="00B050"/>
          </w:tcPr>
          <w:p w14:paraId="0D0EDBC6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0E11E425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</w:p>
          <w:p w14:paraId="5F6A0F2B" w14:textId="77777777" w:rsidR="0064714A" w:rsidRPr="00FA5FF5" w:rsidRDefault="0064714A" w:rsidP="00562CE7">
            <w:pPr>
              <w:jc w:val="center"/>
              <w:rPr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добро</w:t>
            </w:r>
          </w:p>
        </w:tc>
        <w:tc>
          <w:tcPr>
            <w:tcW w:w="1252" w:type="dxa"/>
            <w:shd w:val="clear" w:color="auto" w:fill="FF0000"/>
          </w:tcPr>
          <w:p w14:paraId="02D4D983" w14:textId="77777777" w:rsidR="0064714A" w:rsidRPr="00FA5FF5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3AA937DA" w14:textId="77777777" w:rsidR="0064714A" w:rsidRPr="00FA5FF5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08D0880F" w14:textId="77777777" w:rsidR="0064714A" w:rsidRPr="00FA5FF5" w:rsidRDefault="0064714A" w:rsidP="00562CE7">
            <w:pPr>
              <w:jc w:val="both"/>
              <w:rPr>
                <w:color w:val="0070C0"/>
                <w:sz w:val="20"/>
                <w:szCs w:val="20"/>
              </w:rPr>
            </w:pPr>
            <w:r w:rsidRPr="00FA5FF5">
              <w:rPr>
                <w:sz w:val="20"/>
                <w:szCs w:val="20"/>
              </w:rPr>
              <w:t>в риск</w:t>
            </w:r>
          </w:p>
        </w:tc>
      </w:tr>
    </w:tbl>
    <w:p w14:paraId="7EA77389" w14:textId="77777777" w:rsidR="004A34D7" w:rsidRPr="00DA3F65" w:rsidRDefault="004A34D7" w:rsidP="003610C9">
      <w:pPr>
        <w:ind w:firstLine="567"/>
        <w:jc w:val="both"/>
        <w:rPr>
          <w:bCs/>
        </w:rPr>
      </w:pPr>
    </w:p>
    <w:p w14:paraId="790845E7" w14:textId="77777777" w:rsidR="00547FC2" w:rsidRPr="00DA3F65" w:rsidRDefault="00906A44" w:rsidP="00547FC2">
      <w:pPr>
        <w:ind w:firstLine="567"/>
        <w:jc w:val="both"/>
        <w:rPr>
          <w:bCs/>
        </w:rPr>
      </w:pPr>
      <w:r w:rsidRPr="00DA3F65">
        <w:rPr>
          <w:bCs/>
          <w:iCs/>
        </w:rPr>
        <w:tab/>
      </w:r>
      <w:r w:rsidR="00AE4B1A" w:rsidRPr="00DA3F65">
        <w:rPr>
          <w:bCs/>
          <w:iCs/>
        </w:rPr>
        <w:t>В землището на с. Ръжево</w:t>
      </w:r>
      <w:r w:rsidR="000474D5" w:rsidRPr="00DA3F65">
        <w:rPr>
          <w:bCs/>
          <w:iCs/>
        </w:rPr>
        <w:t xml:space="preserve"> Конаре има учредени две санитарно-охранителни зони</w:t>
      </w:r>
      <w:r w:rsidR="00AE4B1A" w:rsidRPr="00DA3F65">
        <w:rPr>
          <w:bCs/>
          <w:iCs/>
        </w:rPr>
        <w:t xml:space="preserve"> </w:t>
      </w:r>
      <w:r w:rsidR="000474D5" w:rsidRPr="00DA3F65">
        <w:rPr>
          <w:bCs/>
          <w:iCs/>
        </w:rPr>
        <w:t xml:space="preserve">СОЗ-M-158/29.07.2009 г. и СОЗ-М-65/19.09.2006 г. </w:t>
      </w:r>
      <w:r w:rsidR="00AE4B1A" w:rsidRPr="00DA3F65">
        <w:rPr>
          <w:bCs/>
          <w:iCs/>
        </w:rPr>
        <w:t>за подземни води, предназначени за питейно водоснабдяване.</w:t>
      </w:r>
      <w:r w:rsidR="00DA3F65" w:rsidRPr="00DA3F65">
        <w:rPr>
          <w:bCs/>
          <w:iCs/>
        </w:rPr>
        <w:t xml:space="preserve"> </w:t>
      </w:r>
      <w:r w:rsidR="000474D5" w:rsidRPr="00DA3F65">
        <w:rPr>
          <w:bCs/>
        </w:rPr>
        <w:t>Разглежданата територия</w:t>
      </w:r>
      <w:r w:rsidR="00AE00FB" w:rsidRPr="00DA3F65">
        <w:rPr>
          <w:bCs/>
        </w:rPr>
        <w:t xml:space="preserve"> не попада</w:t>
      </w:r>
      <w:r w:rsidR="00547FC2" w:rsidRPr="00DA3F65">
        <w:rPr>
          <w:bCs/>
        </w:rPr>
        <w:t xml:space="preserve"> в границите на санитарно-охранителн</w:t>
      </w:r>
      <w:r w:rsidR="00AE4B1A" w:rsidRPr="00DA3F65">
        <w:rPr>
          <w:bCs/>
        </w:rPr>
        <w:t xml:space="preserve">ата зона. </w:t>
      </w:r>
    </w:p>
    <w:p w14:paraId="4D6EA7ED" w14:textId="77777777" w:rsidR="003610C9" w:rsidRPr="00DA3F65" w:rsidRDefault="00FB376E" w:rsidP="003610C9">
      <w:pPr>
        <w:ind w:firstLine="567"/>
        <w:jc w:val="both"/>
        <w:rPr>
          <w:bCs/>
        </w:rPr>
      </w:pPr>
      <w:r w:rsidRPr="00DA3F65">
        <w:rPr>
          <w:bCs/>
        </w:rPr>
        <w:t xml:space="preserve"> При реализацията на ПУП-ПРЗ не се предвижда използване на подземни води.</w:t>
      </w:r>
    </w:p>
    <w:p w14:paraId="292D166D" w14:textId="77777777" w:rsidR="00FB376E" w:rsidRPr="00F37CED" w:rsidRDefault="00FB376E" w:rsidP="003610C9">
      <w:pPr>
        <w:ind w:firstLine="567"/>
        <w:jc w:val="both"/>
        <w:rPr>
          <w:bCs/>
          <w:color w:val="0070C0"/>
        </w:rPr>
      </w:pPr>
    </w:p>
    <w:p w14:paraId="41C21995" w14:textId="77777777" w:rsidR="00AA4F37" w:rsidRPr="00DA3F65" w:rsidRDefault="00AA4F37" w:rsidP="00AA4F37">
      <w:pPr>
        <w:ind w:firstLine="540"/>
        <w:jc w:val="both"/>
        <w:rPr>
          <w:b/>
          <w:i/>
        </w:rPr>
      </w:pPr>
      <w:r w:rsidRPr="00DA3F65">
        <w:rPr>
          <w:b/>
          <w:i/>
        </w:rPr>
        <w:t>Прогнозен характер на въздействието:</w:t>
      </w:r>
    </w:p>
    <w:p w14:paraId="4E5C35A1" w14:textId="77777777" w:rsidR="001605CA" w:rsidRPr="00DA3F65" w:rsidRDefault="00ED753E" w:rsidP="001605CA">
      <w:pPr>
        <w:ind w:firstLine="567"/>
        <w:jc w:val="both"/>
        <w:rPr>
          <w:bCs/>
        </w:rPr>
      </w:pPr>
      <w:r w:rsidRPr="00DA3F65">
        <w:rPr>
          <w:bCs/>
        </w:rPr>
        <w:t xml:space="preserve">Реализацията на </w:t>
      </w:r>
      <w:r w:rsidR="00A13B2F" w:rsidRPr="00DA3F65">
        <w:rPr>
          <w:bCs/>
        </w:rPr>
        <w:t xml:space="preserve">ПУП-ПРЗ </w:t>
      </w:r>
      <w:r w:rsidRPr="00DA3F65">
        <w:rPr>
          <w:bCs/>
        </w:rPr>
        <w:t>не предполага въздействия върху характеристики</w:t>
      </w:r>
      <w:r w:rsidR="00A13B2F" w:rsidRPr="00DA3F65">
        <w:rPr>
          <w:bCs/>
        </w:rPr>
        <w:t>те</w:t>
      </w:r>
      <w:r w:rsidRPr="00DA3F65">
        <w:rPr>
          <w:bCs/>
        </w:rPr>
        <w:t xml:space="preserve"> на подземните води в района</w:t>
      </w:r>
      <w:r w:rsidR="00636296" w:rsidRPr="00DA3F65">
        <w:rPr>
          <w:bCs/>
        </w:rPr>
        <w:t>, защото</w:t>
      </w:r>
      <w:r w:rsidRPr="00DA3F65">
        <w:rPr>
          <w:bCs/>
        </w:rPr>
        <w:t xml:space="preserve">: </w:t>
      </w:r>
    </w:p>
    <w:p w14:paraId="42824CC9" w14:textId="77777777" w:rsidR="0068285E" w:rsidRPr="00DA3F65" w:rsidRDefault="002D3A44" w:rsidP="0068285E">
      <w:pPr>
        <w:numPr>
          <w:ilvl w:val="0"/>
          <w:numId w:val="13"/>
        </w:numPr>
        <w:jc w:val="both"/>
        <w:rPr>
          <w:bCs/>
        </w:rPr>
      </w:pPr>
      <w:r w:rsidRPr="00DA3F65">
        <w:rPr>
          <w:bCs/>
        </w:rPr>
        <w:t>няма да</w:t>
      </w:r>
      <w:r w:rsidR="0068285E" w:rsidRPr="00DA3F65">
        <w:rPr>
          <w:bCs/>
        </w:rPr>
        <w:t xml:space="preserve"> се заустват отпадъчни води в подземни водни тела;</w:t>
      </w:r>
    </w:p>
    <w:p w14:paraId="1BC8990F" w14:textId="77777777" w:rsidR="00D61876" w:rsidRPr="00DA3F65" w:rsidRDefault="0012012B" w:rsidP="0068285E">
      <w:pPr>
        <w:numPr>
          <w:ilvl w:val="0"/>
          <w:numId w:val="13"/>
        </w:numPr>
        <w:jc w:val="both"/>
        <w:rPr>
          <w:bCs/>
        </w:rPr>
      </w:pPr>
      <w:r w:rsidRPr="00DA3F65">
        <w:rPr>
          <w:bCs/>
        </w:rPr>
        <w:t xml:space="preserve">не </w:t>
      </w:r>
      <w:r w:rsidR="00D61876" w:rsidRPr="00DA3F65">
        <w:rPr>
          <w:bCs/>
        </w:rPr>
        <w:t>се очаква инфилтриране на замърсени води към подземните водни тела;</w:t>
      </w:r>
    </w:p>
    <w:p w14:paraId="79A48659" w14:textId="77777777" w:rsidR="00A13B2F" w:rsidRPr="00DA3F65" w:rsidRDefault="00A13B2F" w:rsidP="0068285E">
      <w:pPr>
        <w:numPr>
          <w:ilvl w:val="0"/>
          <w:numId w:val="13"/>
        </w:numPr>
        <w:jc w:val="both"/>
        <w:rPr>
          <w:bCs/>
        </w:rPr>
      </w:pPr>
      <w:r w:rsidRPr="00DA3F65">
        <w:rPr>
          <w:bCs/>
        </w:rPr>
        <w:t>не се предвижда водовземане от подземни води.</w:t>
      </w:r>
    </w:p>
    <w:p w14:paraId="37C3037C" w14:textId="77777777" w:rsidR="00AA4F37" w:rsidRPr="00DA3F65" w:rsidRDefault="00AA4F37" w:rsidP="00AA4F37">
      <w:pPr>
        <w:ind w:left="360"/>
        <w:jc w:val="both"/>
        <w:rPr>
          <w:bCs/>
        </w:rPr>
      </w:pPr>
    </w:p>
    <w:p w14:paraId="4F698F54" w14:textId="77777777" w:rsidR="00D61876" w:rsidRPr="00DA3F65" w:rsidRDefault="00AA4F37" w:rsidP="00AA4F37">
      <w:pPr>
        <w:ind w:firstLine="540"/>
        <w:jc w:val="both"/>
        <w:rPr>
          <w:b/>
          <w:i/>
        </w:rPr>
      </w:pPr>
      <w:r w:rsidRPr="00DA3F65">
        <w:rPr>
          <w:b/>
          <w:i/>
        </w:rPr>
        <w:t>Прогнозна оценка на въздействието:</w:t>
      </w:r>
    </w:p>
    <w:p w14:paraId="1FAC56D8" w14:textId="77777777" w:rsidR="00D61876" w:rsidRPr="00DA3F65" w:rsidRDefault="0012012B" w:rsidP="00A47897">
      <w:pPr>
        <w:ind w:firstLine="540"/>
        <w:jc w:val="both"/>
      </w:pPr>
      <w:r w:rsidRPr="00DA3F65">
        <w:t xml:space="preserve">При </w:t>
      </w:r>
      <w:r w:rsidR="00A13B2F" w:rsidRPr="00DA3F65">
        <w:t>реализацията на ПУП-ПРЗ</w:t>
      </w:r>
      <w:r w:rsidR="00D61876" w:rsidRPr="00DA3F65">
        <w:t xml:space="preserve"> не се очаква въздействие върху подземните води.</w:t>
      </w:r>
    </w:p>
    <w:p w14:paraId="318C6154" w14:textId="77777777" w:rsidR="00AA4F37" w:rsidRPr="00DA3F65" w:rsidRDefault="00AA4F37" w:rsidP="00A47897">
      <w:pPr>
        <w:ind w:firstLine="540"/>
        <w:jc w:val="both"/>
      </w:pPr>
    </w:p>
    <w:p w14:paraId="717EAA94" w14:textId="77777777" w:rsidR="00AA4F37" w:rsidRPr="00DA3F65" w:rsidRDefault="00AA4F37" w:rsidP="00AA4F37">
      <w:pPr>
        <w:ind w:firstLine="540"/>
        <w:jc w:val="both"/>
        <w:rPr>
          <w:b/>
          <w:i/>
        </w:rPr>
      </w:pPr>
      <w:r w:rsidRPr="00DA3F65">
        <w:rPr>
          <w:b/>
          <w:i/>
        </w:rPr>
        <w:t>Прогнозни последици от въздействието:</w:t>
      </w:r>
    </w:p>
    <w:p w14:paraId="2362F284" w14:textId="77777777" w:rsidR="009B3071" w:rsidRPr="00DA3F65" w:rsidRDefault="00AA4F37" w:rsidP="00FB376E">
      <w:pPr>
        <w:ind w:firstLine="540"/>
        <w:jc w:val="both"/>
      </w:pPr>
      <w:r w:rsidRPr="00DA3F65">
        <w:t xml:space="preserve">От реализирането на </w:t>
      </w:r>
      <w:r w:rsidR="00A13B2F" w:rsidRPr="00DA3F65">
        <w:t xml:space="preserve">ПУП-ПРЗ </w:t>
      </w:r>
      <w:r w:rsidRPr="00DA3F65">
        <w:t>не се очакват последици върху подземните води.</w:t>
      </w:r>
    </w:p>
    <w:p w14:paraId="25FE8A72" w14:textId="77777777" w:rsidR="005F7BD1" w:rsidRPr="00DA3F65" w:rsidRDefault="005F7BD1" w:rsidP="005F7BD1">
      <w:pPr>
        <w:ind w:firstLine="540"/>
        <w:jc w:val="both"/>
      </w:pPr>
    </w:p>
    <w:p w14:paraId="3111FEBF" w14:textId="77777777" w:rsidR="00232D45" w:rsidRPr="00DC6D1F" w:rsidRDefault="00232D45" w:rsidP="00232D45">
      <w:pPr>
        <w:ind w:firstLine="540"/>
        <w:rPr>
          <w:b/>
          <w:color w:val="000000"/>
        </w:rPr>
      </w:pPr>
      <w:r w:rsidRPr="00DC6D1F">
        <w:rPr>
          <w:b/>
          <w:color w:val="000000"/>
        </w:rPr>
        <w:t>Въздействие върху земните недра</w:t>
      </w:r>
    </w:p>
    <w:p w14:paraId="1A66BC3B" w14:textId="77777777" w:rsidR="00232D45" w:rsidRDefault="00232D45" w:rsidP="00232D45">
      <w:pPr>
        <w:ind w:right="15"/>
        <w:jc w:val="both"/>
        <w:rPr>
          <w:b/>
          <w:color w:val="000000"/>
        </w:rPr>
      </w:pPr>
    </w:p>
    <w:p w14:paraId="724FEAEA" w14:textId="77777777" w:rsidR="00232D45" w:rsidRPr="00DA3F65" w:rsidRDefault="00232D45" w:rsidP="00232D45">
      <w:pPr>
        <w:ind w:right="15" w:firstLine="567"/>
        <w:jc w:val="both"/>
        <w:rPr>
          <w:b/>
          <w:i/>
        </w:rPr>
      </w:pPr>
      <w:r w:rsidRPr="00DA3F65">
        <w:rPr>
          <w:b/>
          <w:i/>
        </w:rPr>
        <w:t>Прогнозен характер на въздействието:</w:t>
      </w:r>
    </w:p>
    <w:p w14:paraId="7EF3F7C8" w14:textId="77777777" w:rsidR="00232D45" w:rsidRPr="00DA3F65" w:rsidRDefault="00232D45" w:rsidP="00232D45">
      <w:pPr>
        <w:pStyle w:val="a8"/>
        <w:ind w:left="0" w:right="15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 xml:space="preserve">При поставянето на фотоволтаичните панели, спомагателните им елементи и необходимите за обслужването им вътрешни пътища, се очаква извършване на плитки изкопни </w:t>
      </w:r>
      <w:r w:rsidR="00DA3F65" w:rsidRPr="00DA3F65">
        <w:rPr>
          <w:rFonts w:ascii="Times New Roman" w:hAnsi="Times New Roman"/>
          <w:sz w:val="24"/>
          <w:szCs w:val="24"/>
          <w:lang w:val="bg-BG"/>
        </w:rPr>
        <w:t>работи (до 1,5 м). Предвижда се</w:t>
      </w:r>
      <w:r w:rsidRPr="00DA3F65">
        <w:rPr>
          <w:rFonts w:ascii="Times New Roman" w:hAnsi="Times New Roman"/>
          <w:sz w:val="24"/>
          <w:szCs w:val="24"/>
          <w:lang w:val="bg-BG"/>
        </w:rPr>
        <w:t xml:space="preserve"> част от иззетия материал да се използва обратно за оформяне на основните на тези елементи и пътища.</w:t>
      </w:r>
    </w:p>
    <w:p w14:paraId="7075BFB2" w14:textId="77777777" w:rsidR="00232D45" w:rsidRPr="00DA3F65" w:rsidRDefault="00232D45" w:rsidP="00232D45">
      <w:pPr>
        <w:ind w:right="15" w:firstLine="567"/>
        <w:jc w:val="both"/>
        <w:rPr>
          <w:b/>
          <w:i/>
        </w:rPr>
      </w:pPr>
      <w:r w:rsidRPr="00DA3F65">
        <w:rPr>
          <w:b/>
          <w:i/>
        </w:rPr>
        <w:t>Прогнозна оценка на въздействието:</w:t>
      </w:r>
    </w:p>
    <w:p w14:paraId="7047FC3C" w14:textId="77777777" w:rsidR="00232D45" w:rsidRPr="00DA3F65" w:rsidRDefault="00232D45" w:rsidP="00232D45">
      <w:pPr>
        <w:pStyle w:val="a8"/>
        <w:ind w:left="0" w:right="15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>Пряко, първично, краткотрайно (само по време на строителните работи), постоянно, отрицателно, локално, незначително, без комплексност и с несъществен за района кумулативен ефект засягане.</w:t>
      </w:r>
    </w:p>
    <w:p w14:paraId="14A46B48" w14:textId="77777777" w:rsidR="00232D45" w:rsidRPr="00DA3F65" w:rsidRDefault="00232D45" w:rsidP="00232D45">
      <w:pPr>
        <w:ind w:right="15" w:firstLine="567"/>
        <w:jc w:val="both"/>
        <w:rPr>
          <w:i/>
        </w:rPr>
      </w:pPr>
      <w:r w:rsidRPr="00DA3F65">
        <w:rPr>
          <w:i/>
        </w:rPr>
        <w:t>Прогнозни последици от въздействието:</w:t>
      </w:r>
    </w:p>
    <w:p w14:paraId="02B468C6" w14:textId="77777777" w:rsidR="00232D45" w:rsidRPr="00DA3F65" w:rsidRDefault="00232D45" w:rsidP="00232D45">
      <w:pPr>
        <w:ind w:right="15" w:firstLine="567"/>
        <w:jc w:val="both"/>
      </w:pPr>
      <w:r w:rsidRPr="00DA3F65">
        <w:t>Трайно намаляване с минимално за района количество от най-горните слоеве на земните недра, обичайно за строителни дейности от такъв характер.</w:t>
      </w:r>
    </w:p>
    <w:p w14:paraId="5E242F92" w14:textId="77777777" w:rsidR="00232D45" w:rsidRPr="00DC6D1F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D41E45C" w14:textId="77777777" w:rsidR="00232D45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sz w:val="24"/>
          <w:szCs w:val="24"/>
          <w:lang w:val="bg-BG"/>
        </w:rPr>
        <w:t>Въздействие върху ландшафта</w:t>
      </w:r>
    </w:p>
    <w:p w14:paraId="53E2729D" w14:textId="77777777" w:rsidR="00232D45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153DF08" w14:textId="77777777" w:rsidR="00232D45" w:rsidRPr="00DA3F65" w:rsidRDefault="00232D45" w:rsidP="00232D45">
      <w:pPr>
        <w:pStyle w:val="a8"/>
        <w:spacing w:line="240" w:lineRule="auto"/>
        <w:ind w:left="360" w:right="15" w:firstLine="1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i/>
          <w:sz w:val="24"/>
          <w:szCs w:val="24"/>
          <w:lang w:val="bg-BG"/>
        </w:rPr>
        <w:t>Прогнозен характер на въздействието:</w:t>
      </w:r>
    </w:p>
    <w:p w14:paraId="79A00241" w14:textId="77777777" w:rsidR="00232D45" w:rsidRPr="00DA3F65" w:rsidRDefault="00232D45" w:rsidP="00232D45">
      <w:pPr>
        <w:pStyle w:val="a8"/>
        <w:spacing w:line="240" w:lineRule="auto"/>
        <w:ind w:left="0" w:right="1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lastRenderedPageBreak/>
        <w:t>Разглежданата промяна ще обхване цялата площ на засегнатия имот (254,167 дка), като предвиденото застрояване в него е с определени параметри</w:t>
      </w:r>
      <w:r w:rsidR="00DA3F65" w:rsidRPr="00DA3F65">
        <w:rPr>
          <w:rFonts w:ascii="Times New Roman" w:hAnsi="Times New Roman"/>
          <w:sz w:val="24"/>
          <w:szCs w:val="24"/>
          <w:lang w:val="bg-BG"/>
        </w:rPr>
        <w:t>,</w:t>
      </w:r>
      <w:r w:rsidRPr="00DA3F65">
        <w:rPr>
          <w:rFonts w:ascii="Times New Roman" w:hAnsi="Times New Roman"/>
          <w:sz w:val="24"/>
          <w:szCs w:val="24"/>
          <w:lang w:val="bg-BG"/>
        </w:rPr>
        <w:t xml:space="preserve"> определени за територии с </w:t>
      </w:r>
      <w:r w:rsidRPr="00DA3F6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фотоволтаични функции</w:t>
      </w:r>
      <w:r w:rsidRPr="00DA3F65">
        <w:rPr>
          <w:rFonts w:ascii="Times New Roman" w:hAnsi="Times New Roman"/>
          <w:sz w:val="24"/>
          <w:szCs w:val="24"/>
          <w:lang w:val="bg-BG"/>
        </w:rPr>
        <w:t>.</w:t>
      </w:r>
    </w:p>
    <w:p w14:paraId="0A837B57" w14:textId="77777777" w:rsidR="00232D45" w:rsidRPr="00DA3F65" w:rsidRDefault="00232D45" w:rsidP="00232D45">
      <w:pPr>
        <w:pStyle w:val="a8"/>
        <w:spacing w:line="240" w:lineRule="auto"/>
        <w:ind w:left="0" w:right="1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1F78AB" w14:textId="77777777" w:rsidR="00232D45" w:rsidRPr="00DA3F65" w:rsidRDefault="00232D45" w:rsidP="00232D45">
      <w:pPr>
        <w:pStyle w:val="a8"/>
        <w:spacing w:line="240" w:lineRule="auto"/>
        <w:ind w:left="360" w:right="15" w:firstLine="1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i/>
          <w:sz w:val="24"/>
          <w:szCs w:val="24"/>
          <w:lang w:val="bg-BG"/>
        </w:rPr>
        <w:t>Прогнозна оценка на въздействието:</w:t>
      </w:r>
    </w:p>
    <w:p w14:paraId="5F651D93" w14:textId="4A19D00F" w:rsidR="00232D45" w:rsidRPr="00DA3F65" w:rsidRDefault="00232D45" w:rsidP="008A16DA">
      <w:pPr>
        <w:pStyle w:val="a8"/>
        <w:spacing w:after="0" w:line="240" w:lineRule="auto"/>
        <w:ind w:left="0" w:right="15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452C6825" w14:textId="77777777" w:rsidR="00232D45" w:rsidRPr="00183DEE" w:rsidRDefault="00232D45" w:rsidP="00232D45">
      <w:pPr>
        <w:pStyle w:val="a8"/>
        <w:spacing w:after="0" w:line="240" w:lineRule="auto"/>
        <w:ind w:left="0" w:right="15"/>
        <w:jc w:val="both"/>
        <w:rPr>
          <w:rFonts w:ascii="Times New Roman" w:hAnsi="Times New Roman"/>
          <w:b/>
          <w:color w:val="00B050"/>
          <w:sz w:val="24"/>
          <w:szCs w:val="24"/>
          <w:lang w:val="bg-BG"/>
        </w:rPr>
      </w:pPr>
    </w:p>
    <w:p w14:paraId="53A421D1" w14:textId="77777777" w:rsidR="00232D45" w:rsidRPr="00DA3F65" w:rsidRDefault="00232D45" w:rsidP="00232D45">
      <w:pPr>
        <w:pStyle w:val="a8"/>
        <w:spacing w:after="0" w:line="240" w:lineRule="auto"/>
        <w:ind w:left="567" w:right="15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i/>
          <w:sz w:val="24"/>
          <w:szCs w:val="24"/>
          <w:lang w:val="bg-BG"/>
        </w:rPr>
        <w:t>Прогнозни последици от въздействието:</w:t>
      </w:r>
    </w:p>
    <w:p w14:paraId="5AB2289D" w14:textId="77777777" w:rsidR="00232D45" w:rsidRPr="00DA3F65" w:rsidRDefault="00232D45" w:rsidP="00232D45">
      <w:pPr>
        <w:ind w:right="15" w:firstLine="540"/>
        <w:jc w:val="both"/>
        <w:rPr>
          <w:b/>
        </w:rPr>
      </w:pPr>
      <w:r w:rsidRPr="00DA3F65">
        <w:t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</w:t>
      </w:r>
    </w:p>
    <w:p w14:paraId="7FCCF921" w14:textId="77777777" w:rsidR="00232D45" w:rsidRPr="00DC6D1F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57E6EFB" w14:textId="77777777" w:rsidR="00232D45" w:rsidRPr="00DC6D1F" w:rsidRDefault="00232D45" w:rsidP="00232D45">
      <w:pPr>
        <w:pStyle w:val="a8"/>
        <w:ind w:left="360" w:right="15" w:firstLine="34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sz w:val="24"/>
          <w:szCs w:val="24"/>
          <w:lang w:val="bg-BG"/>
        </w:rPr>
        <w:t>Въздействие върху биоразнообразието</w:t>
      </w:r>
    </w:p>
    <w:p w14:paraId="0E74871A" w14:textId="77777777" w:rsidR="00232D45" w:rsidRPr="00DC6D1F" w:rsidRDefault="00232D45" w:rsidP="00232D45">
      <w:pPr>
        <w:pStyle w:val="a8"/>
        <w:ind w:left="360" w:right="15" w:firstLine="1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76FA3EC" w14:textId="77777777" w:rsidR="00232D4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369C8">
        <w:rPr>
          <w:rFonts w:ascii="Times New Roman" w:hAnsi="Times New Roman"/>
          <w:b/>
          <w:i/>
          <w:sz w:val="24"/>
          <w:szCs w:val="24"/>
          <w:lang w:val="bg-BG"/>
        </w:rPr>
        <w:t>Прогнозен характер на въздействието:</w:t>
      </w:r>
    </w:p>
    <w:p w14:paraId="00F06669" w14:textId="77777777" w:rsidR="00232D4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21957D2C" w14:textId="77777777" w:rsidR="00232D45" w:rsidRPr="00DA3F65" w:rsidRDefault="00232D45" w:rsidP="00232D45">
      <w:pPr>
        <w:pStyle w:val="a8"/>
        <w:spacing w:line="240" w:lineRule="auto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 заети от агроценози и частично плевелна растителност, характеризиращи се с небогат на таксони растителен и животински свят.</w:t>
      </w:r>
      <w:r w:rsidR="00DA3F65" w:rsidRPr="00DA3F65">
        <w:rPr>
          <w:rFonts w:ascii="Times New Roman" w:hAnsi="Times New Roman"/>
          <w:sz w:val="24"/>
          <w:szCs w:val="24"/>
          <w:lang w:val="bg-BG"/>
        </w:rPr>
        <w:t>,</w:t>
      </w:r>
    </w:p>
    <w:p w14:paraId="7EEFCF35" w14:textId="123737B0" w:rsidR="00232D45" w:rsidRPr="00DA3F65" w:rsidRDefault="00232D45" w:rsidP="00232D45">
      <w:pPr>
        <w:pStyle w:val="a8"/>
        <w:spacing w:line="240" w:lineRule="auto"/>
        <w:ind w:left="0" w:right="15" w:hanging="360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ab/>
      </w:r>
      <w:r w:rsidRPr="00DA3F65">
        <w:rPr>
          <w:rFonts w:ascii="Times New Roman" w:hAnsi="Times New Roman"/>
          <w:sz w:val="24"/>
          <w:szCs w:val="24"/>
          <w:lang w:val="bg-BG"/>
        </w:rPr>
        <w:tab/>
        <w:t>При изкопните и разчистващи терена дейности се предполага за</w:t>
      </w:r>
      <w:r w:rsidR="008A16DA">
        <w:rPr>
          <w:rFonts w:ascii="Times New Roman" w:hAnsi="Times New Roman"/>
          <w:sz w:val="24"/>
          <w:szCs w:val="24"/>
          <w:lang w:val="bg-BG"/>
        </w:rPr>
        <w:t>сяг</w:t>
      </w:r>
      <w:r w:rsidRPr="00DA3F65">
        <w:rPr>
          <w:rFonts w:ascii="Times New Roman" w:hAnsi="Times New Roman"/>
          <w:sz w:val="24"/>
          <w:szCs w:val="24"/>
          <w:lang w:val="bg-BG"/>
        </w:rPr>
        <w:t>ане на представители на почвената и наземната бавноподвижна безгръбначна фауна.</w:t>
      </w:r>
    </w:p>
    <w:p w14:paraId="50ED21DF" w14:textId="77777777" w:rsidR="00232D45" w:rsidRPr="00DA3F6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>При строителните дейности се очаква временно шумово замърсяване на околните на разглежданата територия райони.</w:t>
      </w:r>
    </w:p>
    <w:p w14:paraId="343942C0" w14:textId="77777777" w:rsidR="00232D45" w:rsidRPr="00F369C8" w:rsidRDefault="00232D45" w:rsidP="00232D45">
      <w:pPr>
        <w:pStyle w:val="a8"/>
        <w:ind w:left="0" w:right="15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3C29851" w14:textId="77777777" w:rsidR="00232D4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369C8">
        <w:rPr>
          <w:rFonts w:ascii="Times New Roman" w:hAnsi="Times New Roman"/>
          <w:b/>
          <w:i/>
          <w:sz w:val="24"/>
          <w:szCs w:val="24"/>
          <w:lang w:val="bg-BG"/>
        </w:rPr>
        <w:t>Прогнозна оценка на въздействието:</w:t>
      </w:r>
    </w:p>
    <w:p w14:paraId="2B5A29BA" w14:textId="77777777" w:rsidR="00232D45" w:rsidRPr="00DA3F6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3CFF974B" w14:textId="77777777" w:rsidR="00232D45" w:rsidRPr="00DA3F65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345BE01A" w14:textId="35A8308E" w:rsidR="00232D45" w:rsidRPr="00DA3F65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F026BC">
        <w:rPr>
          <w:rFonts w:ascii="Times New Roman" w:hAnsi="Times New Roman"/>
          <w:color w:val="00B050"/>
          <w:sz w:val="24"/>
          <w:szCs w:val="24"/>
          <w:lang w:val="bg-BG"/>
        </w:rPr>
        <w:tab/>
      </w:r>
      <w:r w:rsidRPr="00DA3F65">
        <w:rPr>
          <w:rFonts w:ascii="Times New Roman" w:hAnsi="Times New Roman"/>
          <w:sz w:val="24"/>
          <w:szCs w:val="24"/>
          <w:lang w:val="bg-BG"/>
        </w:rPr>
        <w:t>При за</w:t>
      </w:r>
      <w:r w:rsidR="008A16DA">
        <w:rPr>
          <w:rFonts w:ascii="Times New Roman" w:hAnsi="Times New Roman"/>
          <w:sz w:val="24"/>
          <w:szCs w:val="24"/>
          <w:lang w:val="bg-BG"/>
        </w:rPr>
        <w:t>сягане</w:t>
      </w:r>
      <w:r w:rsidRPr="00DA3F65">
        <w:rPr>
          <w:rFonts w:ascii="Times New Roman" w:hAnsi="Times New Roman"/>
          <w:sz w:val="24"/>
          <w:szCs w:val="24"/>
          <w:lang w:val="bg-BG"/>
        </w:rPr>
        <w:t xml:space="preserve">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</w:t>
      </w:r>
      <w:r w:rsidR="008A16DA">
        <w:rPr>
          <w:rFonts w:ascii="Times New Roman" w:hAnsi="Times New Roman"/>
          <w:sz w:val="24"/>
          <w:szCs w:val="24"/>
          <w:lang w:val="bg-BG"/>
        </w:rPr>
        <w:t>въздействие</w:t>
      </w:r>
      <w:r w:rsidRPr="00DA3F65">
        <w:rPr>
          <w:rFonts w:ascii="Times New Roman" w:hAnsi="Times New Roman"/>
          <w:sz w:val="24"/>
          <w:szCs w:val="24"/>
          <w:lang w:val="bg-BG"/>
        </w:rPr>
        <w:t>.</w:t>
      </w:r>
    </w:p>
    <w:p w14:paraId="43B126B4" w14:textId="77777777" w:rsidR="00232D45" w:rsidRPr="00DA3F6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7E269862" w14:textId="77777777" w:rsidR="00232D45" w:rsidRPr="00DA3F65" w:rsidRDefault="00232D45" w:rsidP="00232D45">
      <w:pPr>
        <w:pStyle w:val="a8"/>
        <w:ind w:left="0" w:right="15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29B0F55E" w14:textId="77777777" w:rsidR="00232D45" w:rsidRPr="00DA3F6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i/>
          <w:sz w:val="24"/>
          <w:szCs w:val="24"/>
          <w:lang w:val="bg-BG"/>
        </w:rPr>
        <w:t>Прогнозни последици от въздействието:</w:t>
      </w:r>
    </w:p>
    <w:p w14:paraId="04C1E41B" w14:textId="77777777" w:rsidR="00232D45" w:rsidRPr="00DA3F65" w:rsidRDefault="00232D45" w:rsidP="00232D45">
      <w:pPr>
        <w:pStyle w:val="a8"/>
        <w:ind w:left="0" w:right="15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1D5881D4" w14:textId="77777777" w:rsidR="00232D45" w:rsidRPr="00DA3F65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67796752" w14:textId="36A9C9EF" w:rsidR="00232D45" w:rsidRPr="00DA3F65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ab/>
        <w:t>Вследствие на за</w:t>
      </w:r>
      <w:r w:rsidR="005D487E">
        <w:rPr>
          <w:rFonts w:ascii="Times New Roman" w:hAnsi="Times New Roman"/>
          <w:sz w:val="24"/>
          <w:szCs w:val="24"/>
          <w:lang w:val="bg-BG"/>
        </w:rPr>
        <w:t>сяг</w:t>
      </w:r>
      <w:r w:rsidRPr="00DA3F65">
        <w:rPr>
          <w:rFonts w:ascii="Times New Roman" w:hAnsi="Times New Roman"/>
          <w:sz w:val="24"/>
          <w:szCs w:val="24"/>
          <w:lang w:val="bg-BG"/>
        </w:rPr>
        <w:t>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377DB5AB" w14:textId="77777777" w:rsidR="00232D45" w:rsidRPr="00DA3F65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6CAF24C7" w14:textId="77777777" w:rsidR="00232D45" w:rsidRPr="00DA3F65" w:rsidRDefault="00232D45" w:rsidP="00232D45">
      <w:pPr>
        <w:pStyle w:val="a8"/>
        <w:spacing w:after="0"/>
        <w:ind w:left="0" w:right="15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A3F65">
        <w:rPr>
          <w:rFonts w:ascii="Times New Roman" w:hAnsi="Times New Roman"/>
          <w:sz w:val="24"/>
          <w:szCs w:val="24"/>
          <w:lang w:val="bg-BG"/>
        </w:rPr>
        <w:t xml:space="preserve">Не се очакват значителни последици върху консервационно </w:t>
      </w:r>
      <w:r w:rsidR="00DA3F65" w:rsidRPr="00DA3F65">
        <w:rPr>
          <w:rFonts w:ascii="Times New Roman" w:hAnsi="Times New Roman"/>
          <w:sz w:val="24"/>
          <w:szCs w:val="24"/>
          <w:lang w:val="bg-BG"/>
        </w:rPr>
        <w:t>значи</w:t>
      </w:r>
      <w:r w:rsidRPr="00DA3F65">
        <w:rPr>
          <w:rFonts w:ascii="Times New Roman" w:hAnsi="Times New Roman"/>
          <w:sz w:val="24"/>
          <w:szCs w:val="24"/>
          <w:lang w:val="bg-BG"/>
        </w:rPr>
        <w:t>ми таксони.</w:t>
      </w:r>
    </w:p>
    <w:p w14:paraId="1622E753" w14:textId="77777777" w:rsidR="00232D45" w:rsidRPr="00DC6D1F" w:rsidRDefault="00232D45" w:rsidP="00232D45">
      <w:pPr>
        <w:pStyle w:val="a8"/>
        <w:spacing w:after="0"/>
        <w:ind w:left="0" w:right="15"/>
        <w:jc w:val="both"/>
        <w:rPr>
          <w:rFonts w:ascii="Times New Roman" w:hAnsi="Times New Roman"/>
          <w:sz w:val="24"/>
          <w:szCs w:val="24"/>
          <w:lang w:val="bg-BG"/>
        </w:rPr>
      </w:pPr>
      <w:r w:rsidRPr="00DC6D1F">
        <w:rPr>
          <w:rFonts w:ascii="Times New Roman" w:hAnsi="Times New Roman"/>
          <w:sz w:val="24"/>
          <w:szCs w:val="24"/>
          <w:lang w:val="bg-BG"/>
        </w:rPr>
        <w:tab/>
      </w:r>
    </w:p>
    <w:p w14:paraId="54110689" w14:textId="77777777" w:rsidR="00232D45" w:rsidRPr="00DC6D1F" w:rsidRDefault="00232D45" w:rsidP="00232D45">
      <w:pPr>
        <w:pStyle w:val="a8"/>
        <w:ind w:left="567" w:right="15" w:firstLine="14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bCs/>
          <w:sz w:val="24"/>
          <w:szCs w:val="24"/>
          <w:lang w:val="bg-BG"/>
        </w:rPr>
        <w:t>Въздействие върху културното наследство</w:t>
      </w:r>
    </w:p>
    <w:p w14:paraId="2C349621" w14:textId="77777777" w:rsidR="00232D45" w:rsidRPr="00DC6D1F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8703A17" w14:textId="77777777" w:rsidR="00232D45" w:rsidRPr="00DA3F65" w:rsidRDefault="00232D45" w:rsidP="00232D45">
      <w:pPr>
        <w:pStyle w:val="a8"/>
        <w:ind w:left="0" w:right="15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C6D1F">
        <w:rPr>
          <w:rFonts w:ascii="Times New Roman" w:hAnsi="Times New Roman"/>
          <w:bCs/>
          <w:sz w:val="24"/>
          <w:szCs w:val="24"/>
          <w:lang w:val="bg-BG"/>
        </w:rPr>
        <w:tab/>
      </w:r>
      <w:r w:rsidRPr="00DA3F65">
        <w:rPr>
          <w:rFonts w:ascii="Times New Roman" w:hAnsi="Times New Roman"/>
          <w:bCs/>
          <w:sz w:val="24"/>
          <w:szCs w:val="24"/>
          <w:lang w:val="bg-BG"/>
        </w:rPr>
        <w:t>Към настоящия момент на територията на имота не са установени обекти с историческа, културна или археологическа стойност. При евентуално откриване на такива обекти, в процеса на осъществяване на предвидените след промяната на предназначението на земята дейности, съгласно чл. 72 от Закона за културното наследство, ще бъдат уведомени Община Калояново, Регионалния археологически музей и Регионалния инспекторат по опазване на културното наследство.</w:t>
      </w:r>
    </w:p>
    <w:p w14:paraId="047176DA" w14:textId="77777777" w:rsidR="00232D45" w:rsidRPr="00DC6D1F" w:rsidRDefault="00232D45" w:rsidP="00232D45">
      <w:pPr>
        <w:pStyle w:val="a8"/>
        <w:spacing w:after="0" w:line="240" w:lineRule="auto"/>
        <w:ind w:left="0" w:right="15"/>
        <w:jc w:val="both"/>
        <w:rPr>
          <w:rFonts w:ascii="Times New Roman" w:hAnsi="Times New Roman"/>
          <w:bCs/>
          <w:color w:val="0070C0"/>
          <w:sz w:val="24"/>
          <w:szCs w:val="24"/>
          <w:lang w:val="bg-BG"/>
        </w:rPr>
      </w:pPr>
      <w:r w:rsidRPr="00DC6D1F">
        <w:rPr>
          <w:rFonts w:ascii="Times New Roman" w:hAnsi="Times New Roman"/>
          <w:b/>
          <w:bCs/>
          <w:color w:val="0070C0"/>
          <w:sz w:val="24"/>
          <w:szCs w:val="24"/>
          <w:lang w:val="bg-BG"/>
        </w:rPr>
        <w:tab/>
      </w:r>
    </w:p>
    <w:p w14:paraId="0FE92B4A" w14:textId="77777777" w:rsidR="00232D45" w:rsidRPr="00DA3F65" w:rsidRDefault="00232D45" w:rsidP="00232D45">
      <w:pPr>
        <w:pStyle w:val="a8"/>
        <w:ind w:left="567" w:right="15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bCs/>
          <w:sz w:val="24"/>
          <w:szCs w:val="24"/>
          <w:lang w:val="bg-BG"/>
        </w:rPr>
        <w:t>Въздействие върху елементите от Националната екологична мрежа</w:t>
      </w:r>
    </w:p>
    <w:p w14:paraId="7F2E8228" w14:textId="77777777" w:rsidR="00232D45" w:rsidRPr="00DA3F65" w:rsidRDefault="00232D45" w:rsidP="00232D45">
      <w:pPr>
        <w:tabs>
          <w:tab w:val="left" w:pos="1418"/>
        </w:tabs>
        <w:spacing w:before="20"/>
        <w:ind w:right="15" w:firstLine="567"/>
        <w:jc w:val="both"/>
      </w:pPr>
      <w:r w:rsidRPr="00DA3F65"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„Дебелата кория”</w:t>
      </w:r>
      <w:r w:rsidR="00DA3F65" w:rsidRPr="00DA3F65">
        <w:t>,</w:t>
      </w:r>
      <w:r w:rsidRPr="00DA3F65">
        <w:t xml:space="preserve"> намираща се на около 3,0 км в север-северозападна посока, а по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2,8 км в югозападна посока.</w:t>
      </w:r>
    </w:p>
    <w:p w14:paraId="3644354A" w14:textId="77777777" w:rsidR="003341A2" w:rsidRPr="00DA3F65" w:rsidRDefault="00232D45" w:rsidP="00CC3F47">
      <w:pPr>
        <w:ind w:right="15" w:firstLine="567"/>
        <w:jc w:val="both"/>
        <w:rPr>
          <w:b/>
          <w:bCs/>
        </w:rPr>
      </w:pPr>
      <w:r w:rsidRPr="00DA3F65">
        <w:t xml:space="preserve">Реализирането на настоящия План не предполага въздействие върху </w:t>
      </w:r>
      <w:r w:rsidRPr="00DA3F65">
        <w:rPr>
          <w:bCs/>
        </w:rPr>
        <w:t>елементите от Националната екологична мрежа.</w:t>
      </w:r>
    </w:p>
    <w:p w14:paraId="71BD1BFD" w14:textId="77777777" w:rsidR="009A413B" w:rsidRDefault="009A413B" w:rsidP="00AA4F37">
      <w:pPr>
        <w:tabs>
          <w:tab w:val="left" w:pos="1418"/>
        </w:tabs>
        <w:spacing w:before="20"/>
        <w:ind w:right="15" w:firstLine="567"/>
        <w:jc w:val="both"/>
        <w:rPr>
          <w:b/>
        </w:rPr>
      </w:pPr>
    </w:p>
    <w:p w14:paraId="7EE7BD61" w14:textId="77777777" w:rsidR="009A413B" w:rsidRDefault="009A413B" w:rsidP="00AA4F37">
      <w:pPr>
        <w:tabs>
          <w:tab w:val="left" w:pos="1418"/>
        </w:tabs>
        <w:spacing w:before="20"/>
        <w:ind w:right="15" w:firstLine="567"/>
        <w:jc w:val="both"/>
        <w:rPr>
          <w:b/>
        </w:rPr>
      </w:pPr>
    </w:p>
    <w:p w14:paraId="1B5937D7" w14:textId="77777777" w:rsidR="00134AA5" w:rsidRPr="00DC6D1F" w:rsidRDefault="009B3071" w:rsidP="00AA4F37">
      <w:pPr>
        <w:tabs>
          <w:tab w:val="left" w:pos="1418"/>
        </w:tabs>
        <w:spacing w:before="20"/>
        <w:ind w:right="15" w:firstLine="567"/>
        <w:jc w:val="both"/>
        <w:rPr>
          <w:b/>
        </w:rPr>
      </w:pPr>
      <w:r w:rsidRPr="00DC6D1F">
        <w:rPr>
          <w:b/>
        </w:rPr>
        <w:t>Въздействие на образуваните отпадъци</w:t>
      </w:r>
    </w:p>
    <w:p w14:paraId="48BFE17C" w14:textId="77777777" w:rsidR="00906A44" w:rsidRPr="00DC6D1F" w:rsidRDefault="00906A44" w:rsidP="00906A44">
      <w:pPr>
        <w:tabs>
          <w:tab w:val="left" w:pos="1418"/>
        </w:tabs>
        <w:ind w:right="15" w:firstLine="630"/>
        <w:jc w:val="both"/>
        <w:rPr>
          <w:b/>
        </w:rPr>
      </w:pPr>
    </w:p>
    <w:p w14:paraId="043A3C99" w14:textId="77777777" w:rsidR="00DA3F65" w:rsidRPr="005D1F42" w:rsidRDefault="00DA3F65" w:rsidP="00DA3F65">
      <w:pPr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70C0"/>
        </w:rPr>
        <w:tab/>
      </w:r>
      <w:r w:rsidRPr="005D1F42">
        <w:rPr>
          <w:b/>
          <w:i/>
          <w:color w:val="000000" w:themeColor="text1"/>
        </w:rPr>
        <w:t>Прогнозен характер на въздействието:</w:t>
      </w:r>
    </w:p>
    <w:p w14:paraId="4933784C" w14:textId="77777777" w:rsidR="00DA3F65" w:rsidRPr="005D1F42" w:rsidRDefault="00DA3F65" w:rsidP="00DA3F65">
      <w:pPr>
        <w:tabs>
          <w:tab w:val="left" w:pos="1418"/>
        </w:tabs>
        <w:ind w:right="15" w:firstLine="540"/>
        <w:jc w:val="both"/>
        <w:rPr>
          <w:color w:val="000000" w:themeColor="text1"/>
        </w:rPr>
      </w:pPr>
      <w:r w:rsidRPr="005D1F42">
        <w:rPr>
          <w:color w:val="000000" w:themeColor="text1"/>
        </w:rPr>
        <w:t xml:space="preserve">   При строителството на ФВЦ се очаква образуването на:</w:t>
      </w:r>
    </w:p>
    <w:p w14:paraId="569AD6B9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5D1F42">
        <w:rPr>
          <w:i/>
          <w:color w:val="000000" w:themeColor="text1"/>
        </w:rPr>
        <w:t>Строителни отпадъци</w:t>
      </w:r>
      <w:r w:rsidRPr="005D1F42">
        <w:rPr>
          <w:color w:val="000000" w:themeColor="text1"/>
        </w:rPr>
        <w:t xml:space="preserve"> - ще се събират на отделена за целта площадка и ще се извозват на регионалното депо за строителни отпадъци. Ще се изготви проект за управление на строителните отпадъци на етап инвестиционно проектиране.</w:t>
      </w:r>
    </w:p>
    <w:p w14:paraId="0D2C4C41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5D1F42">
        <w:rPr>
          <w:i/>
          <w:color w:val="000000" w:themeColor="text1"/>
        </w:rPr>
        <w:t>Земни маси от изкопни работи</w:t>
      </w:r>
      <w:r w:rsidRPr="005D1F42">
        <w:rPr>
          <w:color w:val="000000" w:themeColor="text1"/>
        </w:rPr>
        <w:t xml:space="preserve"> – ще се използват основно за оформяне на вертикалната инфраструктура и обратна засипка.</w:t>
      </w:r>
    </w:p>
    <w:p w14:paraId="7776134E" w14:textId="77777777" w:rsidR="00DA3F65" w:rsidRPr="005D1F42" w:rsidRDefault="00DA3F65" w:rsidP="00DA3F65">
      <w:pPr>
        <w:ind w:firstLine="360"/>
        <w:jc w:val="both"/>
        <w:rPr>
          <w:bCs/>
          <w:color w:val="000000" w:themeColor="text1"/>
        </w:rPr>
      </w:pPr>
      <w:r w:rsidRPr="005D1F42">
        <w:rPr>
          <w:bCs/>
          <w:i/>
          <w:color w:val="000000" w:themeColor="text1"/>
        </w:rPr>
        <w:tab/>
        <w:t>Смесени битови отпадъци</w:t>
      </w:r>
      <w:r w:rsidRPr="005D1F42">
        <w:rPr>
          <w:bCs/>
          <w:color w:val="000000" w:themeColor="text1"/>
        </w:rPr>
        <w:t xml:space="preserve"> - ще се образуват от битовата дейност на работниците. Те ще се събират разделно на определените за целта места и ще се извозват на </w:t>
      </w:r>
      <w:r w:rsidRPr="005D1F42">
        <w:rPr>
          <w:bCs/>
          <w:color w:val="000000" w:themeColor="text1"/>
        </w:rPr>
        <w:lastRenderedPageBreak/>
        <w:t>определеното депо от фирмата по сметосъбиране, обслужваща обекта и притежаваща изискуемия документ по ЗУО.</w:t>
      </w:r>
    </w:p>
    <w:p w14:paraId="07CF924C" w14:textId="77777777" w:rsidR="00DA3F65" w:rsidRPr="005D1F42" w:rsidRDefault="00DA3F65" w:rsidP="00DA3F65">
      <w:pPr>
        <w:ind w:firstLine="360"/>
        <w:jc w:val="both"/>
        <w:rPr>
          <w:bCs/>
          <w:color w:val="000000" w:themeColor="text1"/>
        </w:rPr>
      </w:pPr>
      <w:r w:rsidRPr="005D1F42">
        <w:rPr>
          <w:bCs/>
          <w:i/>
          <w:color w:val="000000" w:themeColor="text1"/>
        </w:rPr>
        <w:tab/>
        <w:t xml:space="preserve">Опаковки (хартиени, пластмасови) - </w:t>
      </w:r>
      <w:r w:rsidRPr="005D1F42">
        <w:rPr>
          <w:bCs/>
          <w:color w:val="000000" w:themeColor="text1"/>
        </w:rPr>
        <w:t xml:space="preserve">ще се образуват при доставка и употреба на консумативи за монтаж и поддръжка на съоръженията. </w:t>
      </w:r>
    </w:p>
    <w:p w14:paraId="412C23EF" w14:textId="77777777" w:rsidR="00DA3F65" w:rsidRPr="005D1F42" w:rsidRDefault="00DA3F65" w:rsidP="00DA3F65">
      <w:pPr>
        <w:ind w:firstLine="360"/>
        <w:jc w:val="both"/>
        <w:rPr>
          <w:bCs/>
          <w:i/>
          <w:color w:val="000000" w:themeColor="text1"/>
        </w:rPr>
      </w:pPr>
      <w:r w:rsidRPr="005D1F42">
        <w:rPr>
          <w:bCs/>
          <w:color w:val="000000" w:themeColor="text1"/>
        </w:rPr>
        <w:tab/>
        <w:t xml:space="preserve">Всички генерирани отпадъци ще бъдат класифицирани по надлежния ред съгласно ЗУО и </w:t>
      </w:r>
      <w:r w:rsidRPr="005D1F42">
        <w:rPr>
          <w:bCs/>
          <w:i/>
          <w:color w:val="000000" w:themeColor="text1"/>
        </w:rPr>
        <w:t>Наредба № 2 от 23 юли 2014 г. за класификация на отпадъците (обн. ДВ. бр.66 от 8 Август 2014 г., посл.изм. и доп. ДВ. бр.86 от 8 Юли 2022 г.)</w:t>
      </w:r>
    </w:p>
    <w:p w14:paraId="556B55C0" w14:textId="77777777" w:rsidR="00DA3F65" w:rsidRPr="005D1F42" w:rsidRDefault="00DA3F65" w:rsidP="00DA3F65">
      <w:pPr>
        <w:ind w:firstLine="360"/>
        <w:jc w:val="both"/>
        <w:rPr>
          <w:b/>
          <w:bCs/>
          <w:iCs/>
          <w:color w:val="000000" w:themeColor="text1"/>
        </w:rPr>
      </w:pPr>
    </w:p>
    <w:p w14:paraId="11C57CFF" w14:textId="77777777" w:rsidR="00DA3F65" w:rsidRPr="005D1F42" w:rsidRDefault="00DA3F65" w:rsidP="00DA3F65">
      <w:pPr>
        <w:ind w:firstLine="540"/>
        <w:jc w:val="both"/>
        <w:rPr>
          <w:b/>
          <w:i/>
          <w:color w:val="000000" w:themeColor="text1"/>
        </w:rPr>
      </w:pPr>
      <w:r w:rsidRPr="005D1F42">
        <w:rPr>
          <w:b/>
          <w:i/>
          <w:color w:val="000000" w:themeColor="text1"/>
        </w:rPr>
        <w:t>Прогнозна оценка на въздействието:</w:t>
      </w:r>
    </w:p>
    <w:p w14:paraId="6058F8BC" w14:textId="77777777" w:rsidR="00DA3F65" w:rsidRPr="005D1F42" w:rsidRDefault="00DA3F65" w:rsidP="00DA3F65">
      <w:pPr>
        <w:tabs>
          <w:tab w:val="left" w:pos="1418"/>
        </w:tabs>
        <w:ind w:right="15" w:firstLine="567"/>
        <w:jc w:val="both"/>
        <w:rPr>
          <w:bCs/>
          <w:color w:val="000000" w:themeColor="text1"/>
        </w:rPr>
      </w:pPr>
      <w:r w:rsidRPr="005D1F42">
        <w:rPr>
          <w:bCs/>
          <w:color w:val="000000" w:themeColor="text1"/>
        </w:rPr>
        <w:t>Дейностите с формираните отпадъци при реализацията на ПУП-ПРЗ ще бъдат управлявани съгласно изискванията на Закона за управление на отпадъците (ЗУО) и няма да окажат отрицателно въздействие върху компонентите на околната среда в района.</w:t>
      </w:r>
    </w:p>
    <w:p w14:paraId="504B23AE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b/>
          <w:color w:val="000000" w:themeColor="text1"/>
        </w:rPr>
      </w:pPr>
    </w:p>
    <w:p w14:paraId="6DA4ACD0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b/>
          <w:i/>
          <w:color w:val="000000" w:themeColor="text1"/>
        </w:rPr>
      </w:pPr>
      <w:r w:rsidRPr="005D1F42">
        <w:rPr>
          <w:b/>
          <w:i/>
          <w:color w:val="000000" w:themeColor="text1"/>
        </w:rPr>
        <w:t>Прогнозни последици от въздействието:</w:t>
      </w:r>
    </w:p>
    <w:p w14:paraId="6186A943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5D1F42"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с ПУП-ПРЗ.</w:t>
      </w:r>
    </w:p>
    <w:p w14:paraId="0618595E" w14:textId="77777777" w:rsidR="00DA3F65" w:rsidRPr="005D1F42" w:rsidRDefault="00DA3F65" w:rsidP="00DA3F65">
      <w:pPr>
        <w:tabs>
          <w:tab w:val="left" w:pos="1418"/>
        </w:tabs>
        <w:ind w:right="15" w:firstLine="720"/>
        <w:jc w:val="both"/>
        <w:rPr>
          <w:color w:val="000000" w:themeColor="text1"/>
        </w:rPr>
      </w:pPr>
      <w:r w:rsidRPr="005D1F42">
        <w:rPr>
          <w:color w:val="000000" w:themeColor="text1"/>
        </w:rPr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параметри, ненадвишаващи приетата практика за такъв род дейности.</w:t>
      </w:r>
    </w:p>
    <w:p w14:paraId="6F291F72" w14:textId="77777777" w:rsidR="00DA7A65" w:rsidRPr="00DC6D1F" w:rsidRDefault="00DA7A65">
      <w:pPr>
        <w:pStyle w:val="a3"/>
      </w:pPr>
      <w:r w:rsidRPr="00DC6D1F">
        <w:t>б) кумулативните въздействия:</w:t>
      </w:r>
    </w:p>
    <w:p w14:paraId="17A85061" w14:textId="77777777" w:rsidR="00906A44" w:rsidRPr="00DA3F65" w:rsidRDefault="00906A44" w:rsidP="00906A44">
      <w:pPr>
        <w:jc w:val="both"/>
      </w:pPr>
      <w:r w:rsidRPr="00DC6D1F">
        <w:tab/>
      </w:r>
      <w:r w:rsidRPr="00DA3F65">
        <w:t>Очаква се увеличаване на антропогенното влияние върху земеделските земи, които ще станат урбанизирани територии.</w:t>
      </w:r>
    </w:p>
    <w:p w14:paraId="2F20455F" w14:textId="77777777" w:rsidR="00D44F0B" w:rsidRPr="00DC6D1F" w:rsidRDefault="00D44F0B" w:rsidP="00D44F0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041226D5" w14:textId="77777777" w:rsidR="00DA7A65" w:rsidRPr="00DC6D1F" w:rsidRDefault="00DA7A65" w:rsidP="00D44F0B">
      <w:pPr>
        <w:pStyle w:val="a3"/>
        <w:spacing w:before="0" w:beforeAutospacing="0" w:after="0" w:afterAutospacing="0"/>
        <w:rPr>
          <w:color w:val="000000" w:themeColor="text1"/>
        </w:rPr>
      </w:pPr>
      <w:r w:rsidRPr="00DC6D1F">
        <w:rPr>
          <w:color w:val="000000" w:themeColor="text1"/>
        </w:rPr>
        <w:t>в) трансграничното въздействие:</w:t>
      </w:r>
    </w:p>
    <w:p w14:paraId="47685A46" w14:textId="77777777" w:rsidR="004B039F" w:rsidRPr="00DA3F65" w:rsidRDefault="0028415F" w:rsidP="00B77B9C">
      <w:pPr>
        <w:pStyle w:val="a3"/>
        <w:ind w:firstLine="708"/>
        <w:jc w:val="both"/>
      </w:pPr>
      <w:r w:rsidRPr="00DA3F65">
        <w:t>Степента на очакваните въздействия е незначителна и засяга изцяло територията</w:t>
      </w:r>
      <w:r w:rsidR="00752AC0" w:rsidRPr="00DA3F65">
        <w:t>,</w:t>
      </w:r>
      <w:r w:rsidRPr="00DA3F65">
        <w:t xml:space="preserve"> </w:t>
      </w:r>
      <w:r w:rsidR="00752AC0" w:rsidRPr="00DA3F65">
        <w:t xml:space="preserve">която е обект на </w:t>
      </w:r>
      <w:r w:rsidR="00A163AF" w:rsidRPr="00DA3F65">
        <w:t>ПУП-ПРЗ.</w:t>
      </w:r>
      <w:r w:rsidRPr="00DA3F65">
        <w:t xml:space="preserve"> </w:t>
      </w:r>
      <w:r w:rsidR="00906A44" w:rsidRPr="00DA3F65">
        <w:t>Разглежданите</w:t>
      </w:r>
      <w:r w:rsidR="004B039F" w:rsidRPr="00DA3F65">
        <w:t xml:space="preserve"> имоти се намират далеч от границите на страната и </w:t>
      </w:r>
      <w:r w:rsidR="00CD05A6" w:rsidRPr="00DA3F65">
        <w:t xml:space="preserve">не </w:t>
      </w:r>
      <w:r w:rsidR="004B039F" w:rsidRPr="00DA3F65">
        <w:t>се очаква реализацията на бъдещите проекти да предизвика трансгранично въздействие.</w:t>
      </w:r>
    </w:p>
    <w:p w14:paraId="095BFF4F" w14:textId="77777777" w:rsidR="00DA7A65" w:rsidRPr="00DC6D1F" w:rsidRDefault="00DA7A65" w:rsidP="00CD4DFF">
      <w:pPr>
        <w:pStyle w:val="a3"/>
        <w:jc w:val="both"/>
      </w:pPr>
      <w:r w:rsidRPr="00DC6D1F"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295E1EF1" w14:textId="77777777" w:rsidR="00DA3F65" w:rsidRPr="005D1F42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D1F42">
        <w:rPr>
          <w:color w:val="000000" w:themeColor="text1"/>
        </w:rPr>
        <w:t xml:space="preserve">Планираната с плана промяна е в предназначението на поземлените имоти по кадастралната карта на с. Калояново </w:t>
      </w:r>
      <w:r w:rsidRPr="005D1F42">
        <w:rPr>
          <w:color w:val="000000" w:themeColor="text1"/>
          <w:lang w:eastAsia="en-US"/>
        </w:rPr>
        <w:t xml:space="preserve">и не предполага съществени рискове за </w:t>
      </w:r>
      <w:r w:rsidRPr="005D1F42">
        <w:rPr>
          <w:color w:val="000000" w:themeColor="text1"/>
        </w:rPr>
        <w:t>човешкото здраве или околната среда.</w:t>
      </w:r>
    </w:p>
    <w:p w14:paraId="1AD5C198" w14:textId="77777777" w:rsidR="00DA3F65" w:rsidRPr="005D1F42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D1F42">
        <w:rPr>
          <w:color w:val="000000" w:themeColor="text1"/>
        </w:rPr>
        <w:t xml:space="preserve">Районите със значителен потенциален риск от наводнения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райони,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1570A6FC" w14:textId="77777777" w:rsidR="00DA3F65" w:rsidRPr="005D1F42" w:rsidRDefault="00DA3F65" w:rsidP="00DA3F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D1F42">
        <w:rPr>
          <w:bCs/>
          <w:color w:val="000000" w:themeColor="text1"/>
        </w:rPr>
        <w:t xml:space="preserve">ИП се намира в район със значителен потенциален риск от наводнения (РЗПРН) в ИБР с код BG3_APSFR_MA_08 - р. Стряма и попада в зони, които могат да бъдат </w:t>
      </w:r>
      <w:r w:rsidRPr="005D1F42">
        <w:rPr>
          <w:bCs/>
          <w:color w:val="000000" w:themeColor="text1"/>
        </w:rPr>
        <w:lastRenderedPageBreak/>
        <w:t>наводнени съобразно картите на районите под заплаха от наводнения, при сценариите, посочени в чл. 146е от Закона за водите.</w:t>
      </w:r>
    </w:p>
    <w:p w14:paraId="1DC2BEF5" w14:textId="77777777" w:rsidR="00DA3F65" w:rsidRPr="005D1F42" w:rsidRDefault="00DA3F65" w:rsidP="00DA3F65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 w:rsidRPr="005D1F42">
        <w:rPr>
          <w:color w:val="000000" w:themeColor="text1"/>
        </w:rPr>
        <w:t>В разглежданата територия и близките ѝ околности съществува вероятност от възникване на пожар при работата с електрическа енергия в самата ФВЦ. За недопускане, ограничаване и предотвратяване на запалвания е необходимо да бъде създадено противопожарно досие, съгласно изискванията на Наредба № 8121з – 647  от  01.10.2014 г. за правилата и нормите за пожарна безопасност при експлоатация на обектите, с което ще бъдат определени правилата и действията, както и ред за евакуация на персонала и присъстващите на територията на обекта хора.</w:t>
      </w:r>
    </w:p>
    <w:p w14:paraId="53247353" w14:textId="77777777" w:rsidR="00DA7A65" w:rsidRPr="00DC6D1F" w:rsidRDefault="00DA7A65" w:rsidP="00B17D33">
      <w:pPr>
        <w:pStyle w:val="a3"/>
        <w:jc w:val="both"/>
        <w:rPr>
          <w:color w:val="000000"/>
        </w:rPr>
      </w:pPr>
      <w:r w:rsidRPr="00DC6D1F">
        <w:rPr>
          <w:color w:val="000000" w:themeColor="text1"/>
        </w:rPr>
        <w:t xml:space="preserve">д) очакваните неблагоприятни въздействия, произтичащи </w:t>
      </w:r>
      <w:r w:rsidRPr="003877F3">
        <w:rPr>
          <w:color w:val="000000" w:themeColor="text1"/>
        </w:rPr>
        <w:t xml:space="preserve">от </w:t>
      </w:r>
      <w:r w:rsidRPr="004878C1">
        <w:rPr>
          <w:color w:val="000000" w:themeColor="text1"/>
        </w:rPr>
        <w:t>увеличаване</w:t>
      </w:r>
      <w:r w:rsidRPr="003877F3">
        <w:rPr>
          <w:color w:val="000000" w:themeColor="text1"/>
        </w:rPr>
        <w:t xml:space="preserve"> на </w:t>
      </w:r>
      <w:r w:rsidRPr="00DC6D1F">
        <w:rPr>
          <w:color w:val="000000" w:themeColor="text1"/>
        </w:rPr>
        <w:t xml:space="preserve">опасностите и последствията от възникване на голяма авария от </w:t>
      </w:r>
      <w:r w:rsidRPr="00DC6D1F">
        <w:rPr>
          <w:color w:val="000000"/>
        </w:rPr>
        <w:t>съществуващи или нови предприятия/съоръжения с нисък или висок рисков потенциал, съгласувани по реда на </w:t>
      </w:r>
      <w:r w:rsidRPr="00DC6D1F">
        <w:rPr>
          <w:rStyle w:val="newdocreference"/>
          <w:color w:val="000000"/>
        </w:rPr>
        <w:t>ЗООС</w:t>
      </w:r>
      <w:r w:rsidRPr="00DC6D1F">
        <w:rPr>
          <w:color w:val="000000"/>
        </w:rPr>
        <w:t>, за случаите по </w:t>
      </w:r>
      <w:r w:rsidRPr="00DC6D1F">
        <w:rPr>
          <w:rStyle w:val="newdocreference"/>
          <w:color w:val="000000"/>
        </w:rPr>
        <w:t>чл. 104, ал. 3, т. 3 от ЗООС</w:t>
      </w:r>
      <w:r w:rsidRPr="00DC6D1F">
        <w:rPr>
          <w:color w:val="000000"/>
        </w:rPr>
        <w:t>:</w:t>
      </w:r>
    </w:p>
    <w:p w14:paraId="38692B71" w14:textId="4503EBD9" w:rsidR="00DA3F65" w:rsidRPr="00DC6D1F" w:rsidRDefault="00694020" w:rsidP="00DA3F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6D1F">
        <w:rPr>
          <w:color w:val="000000"/>
        </w:rPr>
        <w:tab/>
      </w:r>
      <w:r w:rsidR="00DA3F65" w:rsidRPr="00DC6D1F">
        <w:rPr>
          <w:color w:val="000000"/>
        </w:rPr>
        <w:t xml:space="preserve">В границите на община </w:t>
      </w:r>
      <w:r w:rsidR="005D487E">
        <w:rPr>
          <w:color w:val="000000"/>
        </w:rPr>
        <w:t>Калояново</w:t>
      </w:r>
      <w:r w:rsidR="00DA3F65" w:rsidRPr="00DC6D1F">
        <w:rPr>
          <w:color w:val="000000"/>
        </w:rPr>
        <w:t xml:space="preserve"> не са регистрирани предприятия, класифицирани с рисков потенциал, поради което не се очаква засягане на териториите, обхванати от плана, от голяма авария с опасни вещества.</w:t>
      </w:r>
      <w:r w:rsidR="00DA3F65">
        <w:rPr>
          <w:color w:val="000000"/>
        </w:rPr>
        <w:t xml:space="preserve"> Инвестиционно намерение, предвидено с изменението на плана, само по себе си не може да бъде източник на голяма авария с опасни вещества, тъй като не е свързано с използване или съхранение на опасни вещества от Приложение 3 на Закона за опазване на околната среда.</w:t>
      </w:r>
    </w:p>
    <w:p w14:paraId="35B4644B" w14:textId="77777777" w:rsidR="00DA3F65" w:rsidRPr="00DC6D1F" w:rsidRDefault="00DA3F65" w:rsidP="00DA3F65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4786DB5" w14:textId="77777777" w:rsidR="00DA7A65" w:rsidRPr="00DA3F65" w:rsidRDefault="00DA7A65" w:rsidP="00694020">
      <w:pPr>
        <w:pStyle w:val="a3"/>
        <w:spacing w:before="0" w:beforeAutospacing="0" w:after="0" w:afterAutospacing="0"/>
      </w:pPr>
      <w:r w:rsidRPr="00DC6D1F">
        <w:rPr>
          <w:color w:val="000000"/>
        </w:rPr>
        <w:t xml:space="preserve">е) величината и пространственият обхват на въздействията (географски район и брой на </w:t>
      </w:r>
      <w:r w:rsidRPr="00DA3F65">
        <w:t>населението, които е вероятно да бъдат засегнати):</w:t>
      </w:r>
    </w:p>
    <w:p w14:paraId="7B159822" w14:textId="77777777" w:rsidR="00694020" w:rsidRPr="00DA3F65" w:rsidRDefault="001F29E3" w:rsidP="00694020">
      <w:pPr>
        <w:pStyle w:val="a3"/>
        <w:spacing w:before="0" w:beforeAutospacing="0" w:after="0" w:afterAutospacing="0"/>
        <w:jc w:val="both"/>
      </w:pPr>
      <w:r w:rsidRPr="00DA3F65">
        <w:tab/>
      </w:r>
    </w:p>
    <w:p w14:paraId="067A5953" w14:textId="77777777" w:rsidR="001F29E3" w:rsidRPr="00DA3F65" w:rsidRDefault="00694020" w:rsidP="00694020">
      <w:pPr>
        <w:pStyle w:val="a3"/>
        <w:spacing w:before="0" w:beforeAutospacing="0" w:after="0" w:afterAutospacing="0"/>
        <w:jc w:val="both"/>
      </w:pPr>
      <w:r w:rsidRPr="00DA3F65">
        <w:tab/>
      </w:r>
      <w:r w:rsidR="00CC3F47" w:rsidRPr="00DA3F65">
        <w:t xml:space="preserve">Териториалният обхват на разглеждания План включва имот с обща площ от </w:t>
      </w:r>
      <w:r w:rsidR="00CC3F47" w:rsidRPr="00DA3F65">
        <w:rPr>
          <w:bCs/>
          <w:iCs/>
        </w:rPr>
        <w:t>254,167</w:t>
      </w:r>
      <w:r w:rsidR="00CC3F47" w:rsidRPr="00DA3F65">
        <w:t xml:space="preserve"> дка  в землището на </w:t>
      </w:r>
      <w:r w:rsidR="00CC3F47" w:rsidRPr="00DA3F65">
        <w:rPr>
          <w:iCs/>
        </w:rPr>
        <w:t xml:space="preserve">с. Ръжево Конаре, община Калояново, област Пловдив. </w:t>
      </w:r>
      <w:r w:rsidR="00CC3F47" w:rsidRPr="00DA3F65">
        <w:t>Не се очаква териториално засягане на населението в района.</w:t>
      </w:r>
    </w:p>
    <w:p w14:paraId="1EC17A21" w14:textId="77777777" w:rsidR="00554929" w:rsidRPr="00DA3F65" w:rsidRDefault="004204E6" w:rsidP="00A36566">
      <w:pPr>
        <w:pStyle w:val="a3"/>
        <w:tabs>
          <w:tab w:val="left" w:pos="708"/>
          <w:tab w:val="left" w:pos="8340"/>
        </w:tabs>
        <w:spacing w:before="0" w:beforeAutospacing="0" w:after="0" w:afterAutospacing="0"/>
        <w:jc w:val="both"/>
      </w:pPr>
      <w:r w:rsidRPr="00DA3F65">
        <w:tab/>
      </w:r>
      <w:r w:rsidR="00A36566" w:rsidRPr="00DA3F65">
        <w:tab/>
      </w:r>
    </w:p>
    <w:p w14:paraId="7F770792" w14:textId="77777777" w:rsidR="00DA7A65" w:rsidRPr="00DA3F65" w:rsidRDefault="00DA7A65" w:rsidP="00694020">
      <w:pPr>
        <w:pStyle w:val="a3"/>
        <w:spacing w:before="0" w:beforeAutospacing="0" w:after="0" w:afterAutospacing="0"/>
      </w:pPr>
      <w:r w:rsidRPr="00DA3F65"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146A661A" w14:textId="77777777" w:rsidR="007F3780" w:rsidRPr="00DA3F65" w:rsidRDefault="007F3780" w:rsidP="00694020">
      <w:pPr>
        <w:pStyle w:val="a3"/>
        <w:spacing w:before="0" w:beforeAutospacing="0" w:after="0" w:afterAutospacing="0"/>
      </w:pPr>
    </w:p>
    <w:p w14:paraId="50DBA2E0" w14:textId="77777777" w:rsidR="00CC3F47" w:rsidRPr="00DA3F65" w:rsidRDefault="000C4762" w:rsidP="00CC3F47">
      <w:pPr>
        <w:pStyle w:val="a3"/>
        <w:spacing w:before="0" w:beforeAutospacing="0" w:after="0" w:afterAutospacing="0"/>
        <w:jc w:val="both"/>
      </w:pPr>
      <w:r w:rsidRPr="00DA3F65">
        <w:tab/>
      </w:r>
      <w:r w:rsidR="00CC3F47" w:rsidRPr="00DA3F65">
        <w:t>Според Кадастрално-административната информационна система засегнатия поземлен имот 63567.70.108 е земеделска територия със седма категория и НТП Нива.</w:t>
      </w:r>
    </w:p>
    <w:p w14:paraId="15044465" w14:textId="77777777" w:rsidR="00CC3F47" w:rsidRPr="00DA3F65" w:rsidRDefault="00CC3F47" w:rsidP="00CC3F47">
      <w:pPr>
        <w:pStyle w:val="a3"/>
        <w:spacing w:before="0" w:beforeAutospacing="0" w:after="0" w:afterAutospacing="0"/>
        <w:jc w:val="both"/>
      </w:pPr>
      <w:r w:rsidRPr="00DA3F65">
        <w:tab/>
        <w:t>Естествените му  характеристики не са особени и уникални за района.</w:t>
      </w:r>
    </w:p>
    <w:p w14:paraId="5FC08213" w14:textId="77777777" w:rsidR="00BE221E" w:rsidRPr="00DA3F65" w:rsidRDefault="00CC3F47" w:rsidP="00CC3F47">
      <w:pPr>
        <w:pStyle w:val="a3"/>
        <w:spacing w:before="0" w:beforeAutospacing="0" w:after="0" w:afterAutospacing="0"/>
        <w:jc w:val="both"/>
      </w:pPr>
      <w:r w:rsidRPr="00DA3F65">
        <w:tab/>
      </w:r>
      <w:r w:rsidRPr="00DA3F65">
        <w:rPr>
          <w:bCs/>
        </w:rPr>
        <w:t>Към настоящия момент на територията на имота не са установени обекти с историческа, културна или археологическа стойност. При евентуално откриване на такива обекти, в процеса на осъществяване на предвидените след промяната на предназначението на земята дейности, съгласно чл. 72 от Закона за културното наследство, ще бъдат уведомени Община Калояново, Регионалния археологически музей и Регионалния инспекторат по опазване на културното наследство.</w:t>
      </w:r>
    </w:p>
    <w:p w14:paraId="774AF342" w14:textId="77777777" w:rsidR="00DA7A65" w:rsidRPr="00DC6D1F" w:rsidRDefault="00DA7A65">
      <w:pPr>
        <w:pStyle w:val="a3"/>
        <w:rPr>
          <w:color w:val="000000" w:themeColor="text1"/>
        </w:rPr>
      </w:pPr>
      <w:r w:rsidRPr="00DC6D1F">
        <w:rPr>
          <w:color w:val="000000"/>
        </w:rPr>
        <w:t xml:space="preserve">з) въздействието върху райони или ландшафти, които имат признат </w:t>
      </w:r>
      <w:r w:rsidRPr="00DC6D1F">
        <w:rPr>
          <w:color w:val="000000" w:themeColor="text1"/>
        </w:rPr>
        <w:t>национален, общностен или международен статут на защита:</w:t>
      </w:r>
    </w:p>
    <w:p w14:paraId="11631B72" w14:textId="77777777" w:rsidR="00CF2C45" w:rsidRPr="00DA3F65" w:rsidRDefault="00760CDE" w:rsidP="00477AD2">
      <w:pPr>
        <w:jc w:val="both"/>
      </w:pPr>
      <w:r w:rsidRPr="00DA3F65">
        <w:tab/>
      </w:r>
      <w:r w:rsidR="00CC3F47" w:rsidRPr="00DA3F65">
        <w:t xml:space="preserve">Не се очаква предвидената промяна да окаже въздействие върху райони или ландшафти, които имат признат национален, общностен или международен статут на защита. Най-близките обекти от НЕМ са: съгласно Закона за защитените територии (ЗЗТ) </w:t>
      </w:r>
      <w:r w:rsidR="00CC3F47" w:rsidRPr="00DA3F65">
        <w:lastRenderedPageBreak/>
        <w:t>е защитена</w:t>
      </w:r>
      <w:r w:rsidR="00DA3F65" w:rsidRPr="00DA3F65">
        <w:t xml:space="preserve"> местност (ЗМ) „Дебелата кория”, </w:t>
      </w:r>
      <w:r w:rsidR="00CC3F47" w:rsidRPr="00DA3F65">
        <w:t>намираща се на около 3,0 км в север-северозападна посока, а по Закона за биологичното разнообразие (ЗБР) – защитена зона (ЗЗ) по Директивата за опазване на местообитанията BG0000429 „Река Стряма”, разположена на около 2,8 км в югозападна посока.</w:t>
      </w:r>
    </w:p>
    <w:p w14:paraId="2220B09E" w14:textId="77777777" w:rsidR="00DD213B" w:rsidRPr="004878C1" w:rsidRDefault="00C07B1D" w:rsidP="00DF0C45">
      <w:pPr>
        <w:pStyle w:val="a3"/>
      </w:pPr>
      <w:r w:rsidRPr="004878C1">
        <w:t>и</w:t>
      </w:r>
      <w:r w:rsidR="00DD213B" w:rsidRPr="004878C1">
        <w:t xml:space="preserve">) въздействието </w:t>
      </w:r>
      <w:r w:rsidR="00877B38" w:rsidRPr="004878C1">
        <w:t>на плана или програмата върху кл</w:t>
      </w:r>
      <w:r w:rsidR="00DD213B" w:rsidRPr="004878C1">
        <w:t>и</w:t>
      </w:r>
      <w:r w:rsidR="00877B38" w:rsidRPr="004878C1">
        <w:t>ма</w:t>
      </w:r>
      <w:r w:rsidR="00DD213B" w:rsidRPr="004878C1">
        <w:t>та</w:t>
      </w:r>
      <w:r w:rsidR="00122C4D" w:rsidRPr="004878C1">
        <w:t xml:space="preserve"> и уязвимостта</w:t>
      </w:r>
      <w:r w:rsidR="00901B01" w:rsidRPr="004878C1">
        <w:t xml:space="preserve"> на плана или програмата спрямо изменението на климата</w:t>
      </w:r>
      <w:r w:rsidR="00D16C84" w:rsidRPr="004878C1">
        <w:t>:</w:t>
      </w:r>
      <w:r w:rsidR="00122C4D" w:rsidRPr="004878C1">
        <w:t xml:space="preserve"> </w:t>
      </w:r>
    </w:p>
    <w:p w14:paraId="5B246CD2" w14:textId="77777777" w:rsidR="00B26A49" w:rsidRPr="00DA3F65" w:rsidRDefault="00B26A49" w:rsidP="00D4611E">
      <w:pPr>
        <w:ind w:firstLine="540"/>
        <w:jc w:val="both"/>
      </w:pPr>
      <w:r w:rsidRPr="00DA3F65">
        <w:rPr>
          <w:bCs/>
        </w:rPr>
        <w:t xml:space="preserve">Директното преобразуване на възобновяемата енергия на слънцето в електроенергия е свързано </w:t>
      </w:r>
      <w:r w:rsidR="00F46961" w:rsidRPr="00DA3F65">
        <w:rPr>
          <w:bCs/>
        </w:rPr>
        <w:t xml:space="preserve">с </w:t>
      </w:r>
      <w:r w:rsidRPr="00DA3F65">
        <w:rPr>
          <w:bCs/>
        </w:rPr>
        <w:t>намаляване на вредните емисии на парникови газове в атмосферния въздух.</w:t>
      </w:r>
      <w:r w:rsidR="00C13CC2" w:rsidRPr="00DA3F65">
        <w:rPr>
          <w:bCs/>
        </w:rPr>
        <w:t xml:space="preserve"> </w:t>
      </w:r>
      <w:r w:rsidR="00D4611E" w:rsidRPr="00DA3F65">
        <w:t xml:space="preserve">Въздействието на </w:t>
      </w:r>
      <w:r w:rsidR="00341357" w:rsidRPr="00DA3F65">
        <w:t>ПУП-ПРЗ</w:t>
      </w:r>
      <w:r w:rsidRPr="00DA3F65">
        <w:t xml:space="preserve"> </w:t>
      </w:r>
      <w:r w:rsidR="00D4611E" w:rsidRPr="00DA3F65">
        <w:t xml:space="preserve">върху климата </w:t>
      </w:r>
      <w:r w:rsidRPr="00DA3F65">
        <w:t xml:space="preserve">ще </w:t>
      </w:r>
      <w:r w:rsidR="00D4611E" w:rsidRPr="00DA3F65">
        <w:t>бъде изцяло</w:t>
      </w:r>
      <w:r w:rsidRPr="00DA3F65">
        <w:t xml:space="preserve"> </w:t>
      </w:r>
      <w:r w:rsidRPr="00DA3F65">
        <w:rPr>
          <w:bCs/>
        </w:rPr>
        <w:t>положително</w:t>
      </w:r>
      <w:r w:rsidRPr="00DA3F65">
        <w:t>.</w:t>
      </w:r>
      <w:r w:rsidR="00D4611E" w:rsidRPr="00DA3F65">
        <w:t xml:space="preserve"> Не се очаква уязвимост на плана спрямо изменението на климата.</w:t>
      </w:r>
    </w:p>
    <w:p w14:paraId="1F6FA2D0" w14:textId="77777777" w:rsidR="00690C8E" w:rsidRPr="00DA3F65" w:rsidRDefault="00690C8E" w:rsidP="00D45C2D">
      <w:pPr>
        <w:pStyle w:val="a3"/>
        <w:spacing w:before="0" w:beforeAutospacing="0" w:after="0" w:afterAutospacing="0"/>
      </w:pPr>
    </w:p>
    <w:p w14:paraId="18C5B5F8" w14:textId="77777777" w:rsidR="00DA7A65" w:rsidRPr="00DC6D1F" w:rsidRDefault="00DA7A65" w:rsidP="00D45C2D">
      <w:pPr>
        <w:pStyle w:val="a3"/>
        <w:spacing w:before="0" w:beforeAutospacing="0" w:after="0" w:afterAutospacing="0"/>
        <w:rPr>
          <w:color w:val="000000"/>
        </w:rPr>
      </w:pPr>
      <w:r w:rsidRPr="00DC6D1F">
        <w:rPr>
          <w:color w:val="000000"/>
        </w:rPr>
        <w:t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</w:t>
      </w:r>
    </w:p>
    <w:p w14:paraId="73E2AB9B" w14:textId="77777777" w:rsidR="007C4061" w:rsidRPr="00DC6D1F" w:rsidRDefault="007C4061" w:rsidP="00D45C2D">
      <w:pPr>
        <w:pStyle w:val="a3"/>
        <w:spacing w:before="0" w:beforeAutospacing="0" w:after="0" w:afterAutospacing="0"/>
        <w:rPr>
          <w:color w:val="000000"/>
        </w:rPr>
      </w:pPr>
    </w:p>
    <w:p w14:paraId="59DE4235" w14:textId="77777777" w:rsidR="00CC3F47" w:rsidRPr="00DC6D1F" w:rsidRDefault="00CC3F47" w:rsidP="00CC3F47">
      <w:pPr>
        <w:pStyle w:val="a8"/>
        <w:ind w:left="0" w:right="15"/>
        <w:jc w:val="center"/>
        <w:rPr>
          <w:rFonts w:ascii="Times New Roman" w:hAnsi="Times New Roman"/>
          <w:lang w:val="bg-BG"/>
        </w:rPr>
      </w:pPr>
      <w:r w:rsidRPr="00734809">
        <w:rPr>
          <w:rFonts w:ascii="Times New Roman" w:hAnsi="Times New Roman"/>
          <w:noProof/>
          <w:lang w:val="bg-BG" w:eastAsia="bg-BG"/>
        </w:rPr>
        <w:drawing>
          <wp:inline distT="0" distB="0" distL="0" distR="0" wp14:anchorId="6A0B3A77" wp14:editId="4BCEC950">
            <wp:extent cx="5549237" cy="3491517"/>
            <wp:effectExtent l="19050" t="0" r="0" b="0"/>
            <wp:docPr id="5" name="Картина 2" descr="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920" cy="349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D07C" w14:textId="77777777" w:rsidR="00CC3F47" w:rsidRPr="00A776AA" w:rsidRDefault="00CC3F47" w:rsidP="00CC3F47">
      <w:pPr>
        <w:pStyle w:val="a8"/>
        <w:ind w:left="0" w:right="15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DA3F65">
        <w:rPr>
          <w:rFonts w:ascii="Times New Roman" w:hAnsi="Times New Roman"/>
          <w:b/>
          <w:i/>
          <w:lang w:val="bg-BG"/>
        </w:rPr>
        <w:t xml:space="preserve">Местоположение на </w:t>
      </w:r>
      <w:r>
        <w:rPr>
          <w:rFonts w:ascii="Times New Roman" w:hAnsi="Times New Roman"/>
          <w:b/>
          <w:i/>
          <w:lang w:val="bg-BG"/>
        </w:rPr>
        <w:t xml:space="preserve">ПИ </w:t>
      </w:r>
      <w:r w:rsidRPr="00734809">
        <w:rPr>
          <w:rFonts w:ascii="Times New Roman" w:hAnsi="Times New Roman"/>
          <w:b/>
          <w:i/>
          <w:lang w:val="bg-BG"/>
        </w:rPr>
        <w:t>63567.70.108</w:t>
      </w:r>
      <w:r w:rsidRPr="00DA3F65">
        <w:rPr>
          <w:rFonts w:ascii="Times New Roman" w:hAnsi="Times New Roman"/>
          <w:b/>
          <w:i/>
          <w:lang w:val="bg-BG"/>
        </w:rPr>
        <w:t xml:space="preserve"> (със син </w:t>
      </w:r>
      <w:r>
        <w:rPr>
          <w:rFonts w:ascii="Times New Roman" w:hAnsi="Times New Roman"/>
          <w:b/>
          <w:i/>
          <w:lang w:val="bg-BG"/>
        </w:rPr>
        <w:t>фон</w:t>
      </w:r>
      <w:r w:rsidRPr="00DA3F65">
        <w:rPr>
          <w:rFonts w:ascii="Times New Roman" w:hAnsi="Times New Roman"/>
          <w:b/>
          <w:i/>
          <w:lang w:val="bg-BG"/>
        </w:rPr>
        <w:t>), в ко</w:t>
      </w:r>
      <w:r>
        <w:rPr>
          <w:rFonts w:ascii="Times New Roman" w:hAnsi="Times New Roman"/>
          <w:b/>
          <w:i/>
          <w:lang w:val="bg-BG"/>
        </w:rPr>
        <w:t>й</w:t>
      </w:r>
      <w:r w:rsidRPr="00DA3F65">
        <w:rPr>
          <w:rFonts w:ascii="Times New Roman" w:hAnsi="Times New Roman"/>
          <w:b/>
          <w:i/>
          <w:lang w:val="bg-BG"/>
        </w:rPr>
        <w:t xml:space="preserve">то </w:t>
      </w:r>
      <w:r>
        <w:rPr>
          <w:rFonts w:ascii="Times New Roman" w:hAnsi="Times New Roman"/>
          <w:b/>
          <w:i/>
          <w:lang w:val="bg-BG"/>
        </w:rPr>
        <w:t>е предвидена промяната</w:t>
      </w:r>
    </w:p>
    <w:p w14:paraId="6DB0E7BB" w14:textId="77777777" w:rsidR="00CC3F47" w:rsidRPr="00DC6D1F" w:rsidRDefault="00CC3F47" w:rsidP="00CC3F47">
      <w:pPr>
        <w:pStyle w:val="a8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6B6E419" w14:textId="77777777" w:rsidR="00CC3F47" w:rsidRPr="00DC6D1F" w:rsidRDefault="00CC3F47" w:rsidP="00CC3F47">
      <w:pPr>
        <w:pStyle w:val="a8"/>
        <w:spacing w:after="0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570DD2FC" wp14:editId="4863EDFB">
            <wp:extent cx="5760720" cy="3509645"/>
            <wp:effectExtent l="19050" t="0" r="0" b="0"/>
            <wp:docPr id="6" name="Картина 5" descr="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73F7" w14:textId="77777777" w:rsidR="00CC3F47" w:rsidRPr="00961BCC" w:rsidRDefault="00CC3F47" w:rsidP="00CC3F47">
      <w:pPr>
        <w:jc w:val="center"/>
      </w:pPr>
      <w:r w:rsidRPr="00D8719B">
        <w:rPr>
          <w:b/>
          <w:i/>
        </w:rPr>
        <w:t xml:space="preserve">Местоположение на </w:t>
      </w:r>
      <w:r>
        <w:rPr>
          <w:b/>
          <w:i/>
        </w:rPr>
        <w:t xml:space="preserve">ПИ </w:t>
      </w:r>
      <w:r w:rsidRPr="00734809">
        <w:rPr>
          <w:b/>
          <w:i/>
        </w:rPr>
        <w:t>63567.70.108</w:t>
      </w:r>
      <w:r w:rsidRPr="00D8719B">
        <w:rPr>
          <w:b/>
          <w:i/>
        </w:rPr>
        <w:t>, спрямо най-близко разположените елементи на Националната екологична мрежа (НЕМ)</w:t>
      </w:r>
    </w:p>
    <w:p w14:paraId="668E2F58" w14:textId="77777777" w:rsidR="0025529C" w:rsidRPr="00DC6D1F" w:rsidRDefault="0025529C" w:rsidP="005D487E">
      <w:pPr>
        <w:pStyle w:val="a8"/>
        <w:spacing w:after="0"/>
        <w:ind w:left="0" w:right="15"/>
        <w:rPr>
          <w:rFonts w:ascii="Times New Roman" w:hAnsi="Times New Roman"/>
          <w:sz w:val="24"/>
          <w:szCs w:val="24"/>
          <w:lang w:val="bg-BG"/>
        </w:rPr>
      </w:pPr>
    </w:p>
    <w:p w14:paraId="77BB23EC" w14:textId="77777777" w:rsidR="00FE42D9" w:rsidRPr="00DC6D1F" w:rsidRDefault="00FE42D9" w:rsidP="00114ACA">
      <w:pPr>
        <w:pStyle w:val="a8"/>
        <w:spacing w:after="0"/>
        <w:ind w:left="0" w:right="1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15E1695" w14:textId="77777777" w:rsidR="00DA7A65" w:rsidRDefault="00DA7A65">
      <w:pPr>
        <w:pStyle w:val="a3"/>
      </w:pPr>
      <w:r w:rsidRPr="00DC6D1F">
        <w:rPr>
          <w:color w:val="000000"/>
        </w:rPr>
        <w:t xml:space="preserve">6. Нормативни изисквания за провеждане на наблюдение и контрол по време на прилагане на плана или програмата, в т.ч. предложение на мерки за наблюдение и </w:t>
      </w:r>
      <w:r w:rsidRPr="00DC6D1F">
        <w:t>контрол по отношение на околната среда и човешкото здраве:</w:t>
      </w:r>
    </w:p>
    <w:p w14:paraId="71954A16" w14:textId="77777777" w:rsidR="00D96FE1" w:rsidRPr="00DA3F65" w:rsidRDefault="00D96FE1" w:rsidP="00DA3F65">
      <w:pPr>
        <w:pStyle w:val="a3"/>
        <w:spacing w:before="0" w:beforeAutospacing="0" w:after="0" w:afterAutospacing="0"/>
        <w:ind w:firstLine="562"/>
        <w:jc w:val="both"/>
      </w:pPr>
      <w:r w:rsidRPr="00DA3F65">
        <w:t>Териториалните нормативни правила и изисквания за прилагането на плана се уреждат с чл. 104, ал. 2 от Закона за устройство на територията (ЗООС), одобрени едновременно с него, както и в съответствие с наредбата по чл. 13, ал. 1 от същия закон.</w:t>
      </w:r>
    </w:p>
    <w:p w14:paraId="074826C8" w14:textId="77777777" w:rsidR="00D96FE1" w:rsidRPr="00DA3F65" w:rsidRDefault="00D96FE1" w:rsidP="00DA3F65">
      <w:pPr>
        <w:pStyle w:val="a3"/>
        <w:spacing w:before="0" w:beforeAutospacing="0" w:after="0" w:afterAutospacing="0"/>
        <w:ind w:firstLine="562"/>
        <w:jc w:val="both"/>
      </w:pPr>
      <w:r w:rsidRPr="00DA3F65"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- Пловдив.</w:t>
      </w:r>
    </w:p>
    <w:p w14:paraId="760472A3" w14:textId="77777777" w:rsidR="00170F0C" w:rsidRPr="00DC6D1F" w:rsidRDefault="00DA7A65" w:rsidP="008542CF">
      <w:pPr>
        <w:pStyle w:val="a3"/>
        <w:jc w:val="both"/>
        <w:rPr>
          <w:color w:val="000000" w:themeColor="text1"/>
        </w:rPr>
      </w:pPr>
      <w:r w:rsidRPr="00DC6D1F">
        <w:rPr>
          <w:color w:val="000000" w:themeColor="text1"/>
        </w:rPr>
        <w:t>7. Информация за плат</w:t>
      </w:r>
      <w:r w:rsidR="008542CF">
        <w:rPr>
          <w:color w:val="000000" w:themeColor="text1"/>
        </w:rPr>
        <w:t>ена такса и датата на заплащане</w:t>
      </w:r>
    </w:p>
    <w:p w14:paraId="23AEC8F5" w14:textId="77777777" w:rsidR="00DA7A65" w:rsidRPr="00DC6D1F" w:rsidRDefault="00DA7A65">
      <w:pPr>
        <w:pStyle w:val="a3"/>
        <w:rPr>
          <w:color w:val="000000" w:themeColor="text1"/>
        </w:rPr>
      </w:pPr>
      <w:r w:rsidRPr="00DC6D1F">
        <w:rPr>
          <w:color w:val="000000" w:themeColor="text1"/>
        </w:rPr>
        <w:t>Б. Електронен носител - 1 бр. .............</w:t>
      </w:r>
    </w:p>
    <w:p w14:paraId="03602EA8" w14:textId="77777777" w:rsidR="00DA7A65" w:rsidRPr="00DC6D1F" w:rsidRDefault="00DA7A65">
      <w:pPr>
        <w:pStyle w:val="a3"/>
        <w:rPr>
          <w:color w:val="000000" w:themeColor="text1"/>
        </w:rPr>
      </w:pPr>
      <w:r w:rsidRPr="00DC6D1F"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14:paraId="1BEA99BB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2186557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 Желая решението да бъде получено чрез лицензиран пощенски оператор.</w:t>
      </w:r>
    </w:p>
    <w:p w14:paraId="4CF47C3E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 </w:t>
      </w:r>
    </w:p>
    <w:p w14:paraId="5A4F34DB" w14:textId="77777777" w:rsidR="00DA7A65" w:rsidRPr="00DC6D1F" w:rsidRDefault="00DA7A65">
      <w:pPr>
        <w:pStyle w:val="a3"/>
      </w:pPr>
      <w:r w:rsidRPr="00E2644D">
        <w:lastRenderedPageBreak/>
        <w:t>Дата: ………………………                                         Възложител: …………………………</w:t>
      </w:r>
    </w:p>
    <w:p w14:paraId="2BABA9B3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 </w:t>
      </w:r>
      <w:r w:rsidRPr="00DC6D1F">
        <w:rPr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(подпис)</w:t>
      </w:r>
    </w:p>
    <w:p w14:paraId="739A0055" w14:textId="77777777" w:rsidR="00DA7A65" w:rsidRPr="00DC6D1F" w:rsidRDefault="00DA7A65">
      <w:pPr>
        <w:pStyle w:val="a3"/>
        <w:rPr>
          <w:color w:val="000000"/>
        </w:rPr>
      </w:pPr>
      <w:r w:rsidRPr="00DC6D1F">
        <w:rPr>
          <w:color w:val="000000"/>
        </w:rPr>
        <w:t> </w:t>
      </w:r>
    </w:p>
    <w:p w14:paraId="760BA194" w14:textId="77777777" w:rsidR="00F46B44" w:rsidRPr="00DC6D1F" w:rsidRDefault="00F46B44"/>
    <w:sectPr w:rsidR="00F46B44" w:rsidRPr="00DC6D1F" w:rsidSect="00AC38B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9E867" w14:textId="77777777" w:rsidR="005D192E" w:rsidRDefault="005D192E" w:rsidP="00AC38BB">
      <w:r>
        <w:separator/>
      </w:r>
    </w:p>
  </w:endnote>
  <w:endnote w:type="continuationSeparator" w:id="0">
    <w:p w14:paraId="201A2476" w14:textId="77777777" w:rsidR="005D192E" w:rsidRDefault="005D192E" w:rsidP="00A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61EE" w14:textId="37EA220B" w:rsidR="002745AE" w:rsidRDefault="00BE068A">
    <w:pPr>
      <w:pStyle w:val="a6"/>
      <w:jc w:val="right"/>
    </w:pPr>
    <w:r>
      <w:fldChar w:fldCharType="begin"/>
    </w:r>
    <w:r w:rsidR="002745AE">
      <w:instrText xml:space="preserve"> PAGE   \* MERGEFORMAT </w:instrText>
    </w:r>
    <w:r>
      <w:fldChar w:fldCharType="separate"/>
    </w:r>
    <w:r w:rsidR="008E7111">
      <w:rPr>
        <w:noProof/>
      </w:rPr>
      <w:t>18</w:t>
    </w:r>
    <w:r>
      <w:fldChar w:fldCharType="end"/>
    </w:r>
  </w:p>
  <w:p w14:paraId="03B1A3DB" w14:textId="77777777" w:rsidR="002745AE" w:rsidRDefault="002745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FB12" w14:textId="77777777" w:rsidR="005D192E" w:rsidRDefault="005D192E" w:rsidP="00AC38BB">
      <w:r>
        <w:separator/>
      </w:r>
    </w:p>
  </w:footnote>
  <w:footnote w:type="continuationSeparator" w:id="0">
    <w:p w14:paraId="0823A0EF" w14:textId="77777777" w:rsidR="005D192E" w:rsidRDefault="005D192E" w:rsidP="00A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90"/>
    <w:multiLevelType w:val="hybridMultilevel"/>
    <w:tmpl w:val="6AE4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2B3"/>
    <w:multiLevelType w:val="hybridMultilevel"/>
    <w:tmpl w:val="CF9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7B6"/>
    <w:multiLevelType w:val="hybridMultilevel"/>
    <w:tmpl w:val="6D586798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CC5B11"/>
    <w:multiLevelType w:val="hybridMultilevel"/>
    <w:tmpl w:val="5316C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73E7"/>
    <w:multiLevelType w:val="hybridMultilevel"/>
    <w:tmpl w:val="56D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11D"/>
    <w:multiLevelType w:val="hybridMultilevel"/>
    <w:tmpl w:val="F5EAA602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ED30A97"/>
    <w:multiLevelType w:val="hybridMultilevel"/>
    <w:tmpl w:val="8514D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0DD7"/>
    <w:multiLevelType w:val="hybridMultilevel"/>
    <w:tmpl w:val="0B50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B96"/>
    <w:multiLevelType w:val="hybridMultilevel"/>
    <w:tmpl w:val="46A245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56761B"/>
    <w:multiLevelType w:val="hybridMultilevel"/>
    <w:tmpl w:val="DFE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A1A"/>
    <w:multiLevelType w:val="hybridMultilevel"/>
    <w:tmpl w:val="30826AF8"/>
    <w:lvl w:ilvl="0" w:tplc="7DEE9588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C6791F"/>
    <w:multiLevelType w:val="hybridMultilevel"/>
    <w:tmpl w:val="FB7212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105C59"/>
    <w:multiLevelType w:val="hybridMultilevel"/>
    <w:tmpl w:val="8FA4FE78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7652504"/>
    <w:multiLevelType w:val="hybridMultilevel"/>
    <w:tmpl w:val="806C53F6"/>
    <w:lvl w:ilvl="0" w:tplc="C46280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85814F3"/>
    <w:multiLevelType w:val="hybridMultilevel"/>
    <w:tmpl w:val="7768478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3D2"/>
    <w:multiLevelType w:val="hybridMultilevel"/>
    <w:tmpl w:val="3124B92A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4D4B76A9"/>
    <w:multiLevelType w:val="multilevel"/>
    <w:tmpl w:val="17A45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F54252"/>
    <w:multiLevelType w:val="hybridMultilevel"/>
    <w:tmpl w:val="67C4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5F85"/>
    <w:multiLevelType w:val="hybridMultilevel"/>
    <w:tmpl w:val="9100489A"/>
    <w:lvl w:ilvl="0" w:tplc="7DEE958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F05F1A"/>
    <w:multiLevelType w:val="hybridMultilevel"/>
    <w:tmpl w:val="4FEA3F22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550A"/>
    <w:multiLevelType w:val="hybridMultilevel"/>
    <w:tmpl w:val="15F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F0BF7"/>
    <w:multiLevelType w:val="hybridMultilevel"/>
    <w:tmpl w:val="2ADCBBF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63C09"/>
    <w:multiLevelType w:val="hybridMultilevel"/>
    <w:tmpl w:val="5398451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3715"/>
    <w:multiLevelType w:val="hybridMultilevel"/>
    <w:tmpl w:val="E0BAF74A"/>
    <w:lvl w:ilvl="0" w:tplc="BA420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509371C"/>
    <w:multiLevelType w:val="hybridMultilevel"/>
    <w:tmpl w:val="B3986C9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494B07"/>
    <w:multiLevelType w:val="hybridMultilevel"/>
    <w:tmpl w:val="27625EEE"/>
    <w:lvl w:ilvl="0" w:tplc="784453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6C07D7D"/>
    <w:multiLevelType w:val="hybridMultilevel"/>
    <w:tmpl w:val="66DC5FD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BC87447"/>
    <w:multiLevelType w:val="hybridMultilevel"/>
    <w:tmpl w:val="727A147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F9A7CD5"/>
    <w:multiLevelType w:val="hybridMultilevel"/>
    <w:tmpl w:val="30F46E3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5"/>
  </w:num>
  <w:num w:numId="5">
    <w:abstractNumId w:val="15"/>
  </w:num>
  <w:num w:numId="6">
    <w:abstractNumId w:val="20"/>
  </w:num>
  <w:num w:numId="7">
    <w:abstractNumId w:val="5"/>
  </w:num>
  <w:num w:numId="8">
    <w:abstractNumId w:val="0"/>
  </w:num>
  <w:num w:numId="9">
    <w:abstractNumId w:val="28"/>
  </w:num>
  <w:num w:numId="10">
    <w:abstractNumId w:val="21"/>
  </w:num>
  <w:num w:numId="11">
    <w:abstractNumId w:val="1"/>
  </w:num>
  <w:num w:numId="12">
    <w:abstractNumId w:val="27"/>
  </w:num>
  <w:num w:numId="13">
    <w:abstractNumId w:val="18"/>
  </w:num>
  <w:num w:numId="14">
    <w:abstractNumId w:val="17"/>
  </w:num>
  <w:num w:numId="15">
    <w:abstractNumId w:val="24"/>
  </w:num>
  <w:num w:numId="16">
    <w:abstractNumId w:val="10"/>
  </w:num>
  <w:num w:numId="17">
    <w:abstractNumId w:val="8"/>
  </w:num>
  <w:num w:numId="18">
    <w:abstractNumId w:val="29"/>
  </w:num>
  <w:num w:numId="19">
    <w:abstractNumId w:val="6"/>
  </w:num>
  <w:num w:numId="20">
    <w:abstractNumId w:val="9"/>
  </w:num>
  <w:num w:numId="21">
    <w:abstractNumId w:val="16"/>
  </w:num>
  <w:num w:numId="22">
    <w:abstractNumId w:val="13"/>
  </w:num>
  <w:num w:numId="23">
    <w:abstractNumId w:val="4"/>
  </w:num>
  <w:num w:numId="24">
    <w:abstractNumId w:val="14"/>
  </w:num>
  <w:num w:numId="25">
    <w:abstractNumId w:val="22"/>
  </w:num>
  <w:num w:numId="26">
    <w:abstractNumId w:val="23"/>
  </w:num>
  <w:num w:numId="27">
    <w:abstractNumId w:val="11"/>
  </w:num>
  <w:num w:numId="28">
    <w:abstractNumId w:val="19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4"/>
    <w:rsid w:val="00004AED"/>
    <w:rsid w:val="00006900"/>
    <w:rsid w:val="00012BBF"/>
    <w:rsid w:val="00014024"/>
    <w:rsid w:val="00021335"/>
    <w:rsid w:val="00024F42"/>
    <w:rsid w:val="00031058"/>
    <w:rsid w:val="000359DA"/>
    <w:rsid w:val="0004189A"/>
    <w:rsid w:val="00044AC7"/>
    <w:rsid w:val="00046376"/>
    <w:rsid w:val="00046EA5"/>
    <w:rsid w:val="000474D5"/>
    <w:rsid w:val="00050BE8"/>
    <w:rsid w:val="00051966"/>
    <w:rsid w:val="00051D2F"/>
    <w:rsid w:val="000546AA"/>
    <w:rsid w:val="00064025"/>
    <w:rsid w:val="000644FB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C0752"/>
    <w:rsid w:val="000C288A"/>
    <w:rsid w:val="000C4762"/>
    <w:rsid w:val="000D059B"/>
    <w:rsid w:val="000D435F"/>
    <w:rsid w:val="000D5405"/>
    <w:rsid w:val="000D6C81"/>
    <w:rsid w:val="000E016C"/>
    <w:rsid w:val="000E2D13"/>
    <w:rsid w:val="000E3AE2"/>
    <w:rsid w:val="000F118F"/>
    <w:rsid w:val="000F1F35"/>
    <w:rsid w:val="000F70D1"/>
    <w:rsid w:val="000F77F5"/>
    <w:rsid w:val="0010166F"/>
    <w:rsid w:val="00106935"/>
    <w:rsid w:val="001071FB"/>
    <w:rsid w:val="00107695"/>
    <w:rsid w:val="0011282C"/>
    <w:rsid w:val="00114ACA"/>
    <w:rsid w:val="00115812"/>
    <w:rsid w:val="00115EE2"/>
    <w:rsid w:val="00116456"/>
    <w:rsid w:val="0012012B"/>
    <w:rsid w:val="00122C4D"/>
    <w:rsid w:val="0012421E"/>
    <w:rsid w:val="00125BB6"/>
    <w:rsid w:val="00134AA5"/>
    <w:rsid w:val="00134B65"/>
    <w:rsid w:val="0014032E"/>
    <w:rsid w:val="00142CCB"/>
    <w:rsid w:val="001467BD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2C42"/>
    <w:rsid w:val="00187AAF"/>
    <w:rsid w:val="001949D3"/>
    <w:rsid w:val="00194F69"/>
    <w:rsid w:val="001A128D"/>
    <w:rsid w:val="001A3B07"/>
    <w:rsid w:val="001A7873"/>
    <w:rsid w:val="001A7C2E"/>
    <w:rsid w:val="001C6163"/>
    <w:rsid w:val="001C74C9"/>
    <w:rsid w:val="001D182B"/>
    <w:rsid w:val="001D5B92"/>
    <w:rsid w:val="001E10F8"/>
    <w:rsid w:val="001E7002"/>
    <w:rsid w:val="001F29E3"/>
    <w:rsid w:val="001F3BB0"/>
    <w:rsid w:val="001F4362"/>
    <w:rsid w:val="001F6BDA"/>
    <w:rsid w:val="00201188"/>
    <w:rsid w:val="00205A88"/>
    <w:rsid w:val="00210E6E"/>
    <w:rsid w:val="00211B19"/>
    <w:rsid w:val="002157F2"/>
    <w:rsid w:val="002165FC"/>
    <w:rsid w:val="0021757B"/>
    <w:rsid w:val="00223A9D"/>
    <w:rsid w:val="002273D1"/>
    <w:rsid w:val="00232D45"/>
    <w:rsid w:val="00245E60"/>
    <w:rsid w:val="00251EF0"/>
    <w:rsid w:val="00252586"/>
    <w:rsid w:val="00252CCE"/>
    <w:rsid w:val="002530AD"/>
    <w:rsid w:val="0025529C"/>
    <w:rsid w:val="002661E0"/>
    <w:rsid w:val="00266D32"/>
    <w:rsid w:val="002745AE"/>
    <w:rsid w:val="0027664E"/>
    <w:rsid w:val="00280C97"/>
    <w:rsid w:val="00282E44"/>
    <w:rsid w:val="00283EBD"/>
    <w:rsid w:val="0028415F"/>
    <w:rsid w:val="00285EDC"/>
    <w:rsid w:val="002907DB"/>
    <w:rsid w:val="00290ACD"/>
    <w:rsid w:val="00292331"/>
    <w:rsid w:val="00294C18"/>
    <w:rsid w:val="002A1093"/>
    <w:rsid w:val="002B1F2A"/>
    <w:rsid w:val="002C0D8B"/>
    <w:rsid w:val="002C3AC4"/>
    <w:rsid w:val="002D0207"/>
    <w:rsid w:val="002D3A44"/>
    <w:rsid w:val="002D6C03"/>
    <w:rsid w:val="002E0BAF"/>
    <w:rsid w:val="002E24CD"/>
    <w:rsid w:val="002E29F1"/>
    <w:rsid w:val="002E763D"/>
    <w:rsid w:val="0030184A"/>
    <w:rsid w:val="00304B3F"/>
    <w:rsid w:val="00305C83"/>
    <w:rsid w:val="00305F48"/>
    <w:rsid w:val="00310C3B"/>
    <w:rsid w:val="00312270"/>
    <w:rsid w:val="00322485"/>
    <w:rsid w:val="00326AC4"/>
    <w:rsid w:val="003316B4"/>
    <w:rsid w:val="00331B0A"/>
    <w:rsid w:val="003341A2"/>
    <w:rsid w:val="0034092C"/>
    <w:rsid w:val="00341357"/>
    <w:rsid w:val="00341D23"/>
    <w:rsid w:val="003434B5"/>
    <w:rsid w:val="00347A1A"/>
    <w:rsid w:val="003610C9"/>
    <w:rsid w:val="003713B1"/>
    <w:rsid w:val="00373813"/>
    <w:rsid w:val="00374AB2"/>
    <w:rsid w:val="00380823"/>
    <w:rsid w:val="00383F3D"/>
    <w:rsid w:val="003844A6"/>
    <w:rsid w:val="003846E9"/>
    <w:rsid w:val="003857BB"/>
    <w:rsid w:val="00386667"/>
    <w:rsid w:val="003877F3"/>
    <w:rsid w:val="00392829"/>
    <w:rsid w:val="00395B15"/>
    <w:rsid w:val="0039613F"/>
    <w:rsid w:val="0039650D"/>
    <w:rsid w:val="003A1C28"/>
    <w:rsid w:val="003A4AB3"/>
    <w:rsid w:val="003A5BB1"/>
    <w:rsid w:val="003A7626"/>
    <w:rsid w:val="003A7F1C"/>
    <w:rsid w:val="003B1817"/>
    <w:rsid w:val="003B3E58"/>
    <w:rsid w:val="003B5E22"/>
    <w:rsid w:val="003B6941"/>
    <w:rsid w:val="003C08AF"/>
    <w:rsid w:val="003C68AE"/>
    <w:rsid w:val="003D144C"/>
    <w:rsid w:val="003E2ABA"/>
    <w:rsid w:val="003E7DFD"/>
    <w:rsid w:val="003F12FC"/>
    <w:rsid w:val="003F227B"/>
    <w:rsid w:val="003F39FD"/>
    <w:rsid w:val="0040004E"/>
    <w:rsid w:val="00407B99"/>
    <w:rsid w:val="004109A0"/>
    <w:rsid w:val="004204E6"/>
    <w:rsid w:val="00423398"/>
    <w:rsid w:val="00424787"/>
    <w:rsid w:val="004279BB"/>
    <w:rsid w:val="004317FF"/>
    <w:rsid w:val="00437496"/>
    <w:rsid w:val="00443341"/>
    <w:rsid w:val="00446D8D"/>
    <w:rsid w:val="00450B31"/>
    <w:rsid w:val="004528BB"/>
    <w:rsid w:val="00453FC7"/>
    <w:rsid w:val="0046225A"/>
    <w:rsid w:val="0046270E"/>
    <w:rsid w:val="004633ED"/>
    <w:rsid w:val="00464489"/>
    <w:rsid w:val="0046477C"/>
    <w:rsid w:val="00465C9A"/>
    <w:rsid w:val="00467743"/>
    <w:rsid w:val="00467B85"/>
    <w:rsid w:val="00473787"/>
    <w:rsid w:val="00476627"/>
    <w:rsid w:val="0047739C"/>
    <w:rsid w:val="00477AD2"/>
    <w:rsid w:val="004878C1"/>
    <w:rsid w:val="004919D4"/>
    <w:rsid w:val="00495384"/>
    <w:rsid w:val="00496702"/>
    <w:rsid w:val="004A34D7"/>
    <w:rsid w:val="004A587E"/>
    <w:rsid w:val="004B039F"/>
    <w:rsid w:val="004B42F3"/>
    <w:rsid w:val="004B6B79"/>
    <w:rsid w:val="004C19EC"/>
    <w:rsid w:val="004C2BD1"/>
    <w:rsid w:val="004C60EF"/>
    <w:rsid w:val="004C72DE"/>
    <w:rsid w:val="004D215D"/>
    <w:rsid w:val="004D21D6"/>
    <w:rsid w:val="004D280A"/>
    <w:rsid w:val="004D4381"/>
    <w:rsid w:val="004E1871"/>
    <w:rsid w:val="004E2861"/>
    <w:rsid w:val="004E2B0C"/>
    <w:rsid w:val="004E2EA8"/>
    <w:rsid w:val="004F5781"/>
    <w:rsid w:val="004F7FE8"/>
    <w:rsid w:val="005003E5"/>
    <w:rsid w:val="00502041"/>
    <w:rsid w:val="00504DD8"/>
    <w:rsid w:val="00510E4C"/>
    <w:rsid w:val="005115DD"/>
    <w:rsid w:val="005117C0"/>
    <w:rsid w:val="00511BAC"/>
    <w:rsid w:val="00513AFB"/>
    <w:rsid w:val="0052245B"/>
    <w:rsid w:val="0053075A"/>
    <w:rsid w:val="00536531"/>
    <w:rsid w:val="00541B96"/>
    <w:rsid w:val="005442DB"/>
    <w:rsid w:val="0054456D"/>
    <w:rsid w:val="0054621A"/>
    <w:rsid w:val="00546D86"/>
    <w:rsid w:val="00547FC2"/>
    <w:rsid w:val="005514CF"/>
    <w:rsid w:val="0055353F"/>
    <w:rsid w:val="00554929"/>
    <w:rsid w:val="00555A61"/>
    <w:rsid w:val="00560BE0"/>
    <w:rsid w:val="00560F46"/>
    <w:rsid w:val="005613CC"/>
    <w:rsid w:val="00573E8E"/>
    <w:rsid w:val="005761B2"/>
    <w:rsid w:val="005765F8"/>
    <w:rsid w:val="00582D61"/>
    <w:rsid w:val="00582D97"/>
    <w:rsid w:val="00583176"/>
    <w:rsid w:val="00584F67"/>
    <w:rsid w:val="00585015"/>
    <w:rsid w:val="005866C5"/>
    <w:rsid w:val="005907A4"/>
    <w:rsid w:val="00591CC4"/>
    <w:rsid w:val="00592AB1"/>
    <w:rsid w:val="00592F72"/>
    <w:rsid w:val="0059315C"/>
    <w:rsid w:val="005952D0"/>
    <w:rsid w:val="005A25A9"/>
    <w:rsid w:val="005A576F"/>
    <w:rsid w:val="005A5FC8"/>
    <w:rsid w:val="005A6621"/>
    <w:rsid w:val="005A6EFC"/>
    <w:rsid w:val="005B2BE8"/>
    <w:rsid w:val="005B4232"/>
    <w:rsid w:val="005C4B93"/>
    <w:rsid w:val="005C6E77"/>
    <w:rsid w:val="005D1540"/>
    <w:rsid w:val="005D192E"/>
    <w:rsid w:val="005D2F03"/>
    <w:rsid w:val="005D361A"/>
    <w:rsid w:val="005D4658"/>
    <w:rsid w:val="005D487E"/>
    <w:rsid w:val="005D5E3D"/>
    <w:rsid w:val="005E0FB0"/>
    <w:rsid w:val="005E6537"/>
    <w:rsid w:val="005F3FEE"/>
    <w:rsid w:val="005F7005"/>
    <w:rsid w:val="005F7BD1"/>
    <w:rsid w:val="00610DA2"/>
    <w:rsid w:val="00612BB7"/>
    <w:rsid w:val="00613F2B"/>
    <w:rsid w:val="00620448"/>
    <w:rsid w:val="00622403"/>
    <w:rsid w:val="00627D3B"/>
    <w:rsid w:val="00632457"/>
    <w:rsid w:val="00635026"/>
    <w:rsid w:val="00635E9B"/>
    <w:rsid w:val="00636296"/>
    <w:rsid w:val="0064020C"/>
    <w:rsid w:val="006409A3"/>
    <w:rsid w:val="0064714A"/>
    <w:rsid w:val="00651421"/>
    <w:rsid w:val="00653596"/>
    <w:rsid w:val="00656E23"/>
    <w:rsid w:val="00664729"/>
    <w:rsid w:val="0067223E"/>
    <w:rsid w:val="006776F0"/>
    <w:rsid w:val="0068285E"/>
    <w:rsid w:val="0068310D"/>
    <w:rsid w:val="00684357"/>
    <w:rsid w:val="00686EC9"/>
    <w:rsid w:val="00690C8E"/>
    <w:rsid w:val="00691A0A"/>
    <w:rsid w:val="0069315B"/>
    <w:rsid w:val="006938C9"/>
    <w:rsid w:val="00694020"/>
    <w:rsid w:val="00697411"/>
    <w:rsid w:val="006A194A"/>
    <w:rsid w:val="006A23C4"/>
    <w:rsid w:val="006A423C"/>
    <w:rsid w:val="006A7EC4"/>
    <w:rsid w:val="006B1F0C"/>
    <w:rsid w:val="006B6D94"/>
    <w:rsid w:val="006C11D3"/>
    <w:rsid w:val="006C1E47"/>
    <w:rsid w:val="006C4F79"/>
    <w:rsid w:val="006C50A9"/>
    <w:rsid w:val="006C5F97"/>
    <w:rsid w:val="006D2535"/>
    <w:rsid w:val="006D4648"/>
    <w:rsid w:val="006D49EE"/>
    <w:rsid w:val="006D5972"/>
    <w:rsid w:val="006D5DEB"/>
    <w:rsid w:val="006D61BA"/>
    <w:rsid w:val="006D6B56"/>
    <w:rsid w:val="006D7E73"/>
    <w:rsid w:val="006E0C61"/>
    <w:rsid w:val="006E2604"/>
    <w:rsid w:val="006E56F6"/>
    <w:rsid w:val="006F09F3"/>
    <w:rsid w:val="006F7BAC"/>
    <w:rsid w:val="007031E4"/>
    <w:rsid w:val="007174CD"/>
    <w:rsid w:val="0072249B"/>
    <w:rsid w:val="007248AB"/>
    <w:rsid w:val="00730261"/>
    <w:rsid w:val="00731105"/>
    <w:rsid w:val="00735065"/>
    <w:rsid w:val="00736595"/>
    <w:rsid w:val="007367C5"/>
    <w:rsid w:val="007368AB"/>
    <w:rsid w:val="00741790"/>
    <w:rsid w:val="00742C66"/>
    <w:rsid w:val="00743059"/>
    <w:rsid w:val="00744C5C"/>
    <w:rsid w:val="00752AC0"/>
    <w:rsid w:val="00755698"/>
    <w:rsid w:val="007558F0"/>
    <w:rsid w:val="0075700C"/>
    <w:rsid w:val="0075765F"/>
    <w:rsid w:val="00760CDE"/>
    <w:rsid w:val="00760FE8"/>
    <w:rsid w:val="00763D2F"/>
    <w:rsid w:val="007649F9"/>
    <w:rsid w:val="00772025"/>
    <w:rsid w:val="007726D6"/>
    <w:rsid w:val="007762A1"/>
    <w:rsid w:val="007779CA"/>
    <w:rsid w:val="00783BE2"/>
    <w:rsid w:val="007A6F2C"/>
    <w:rsid w:val="007B514E"/>
    <w:rsid w:val="007C249D"/>
    <w:rsid w:val="007C3587"/>
    <w:rsid w:val="007C4061"/>
    <w:rsid w:val="007C60B7"/>
    <w:rsid w:val="007C7165"/>
    <w:rsid w:val="007D6B47"/>
    <w:rsid w:val="007D74FD"/>
    <w:rsid w:val="007E0540"/>
    <w:rsid w:val="007E0A3F"/>
    <w:rsid w:val="007E559D"/>
    <w:rsid w:val="007F3780"/>
    <w:rsid w:val="007F4727"/>
    <w:rsid w:val="00800D74"/>
    <w:rsid w:val="00804BF3"/>
    <w:rsid w:val="00805E89"/>
    <w:rsid w:val="0081129F"/>
    <w:rsid w:val="00813AA5"/>
    <w:rsid w:val="0081571F"/>
    <w:rsid w:val="008167B6"/>
    <w:rsid w:val="008217CA"/>
    <w:rsid w:val="00827534"/>
    <w:rsid w:val="00831EDF"/>
    <w:rsid w:val="008325BB"/>
    <w:rsid w:val="00835BBB"/>
    <w:rsid w:val="00841083"/>
    <w:rsid w:val="00851882"/>
    <w:rsid w:val="008542CF"/>
    <w:rsid w:val="0085666B"/>
    <w:rsid w:val="00857D6E"/>
    <w:rsid w:val="008637E6"/>
    <w:rsid w:val="008655D5"/>
    <w:rsid w:val="0086778E"/>
    <w:rsid w:val="00873418"/>
    <w:rsid w:val="008740B3"/>
    <w:rsid w:val="0087498D"/>
    <w:rsid w:val="0087719E"/>
    <w:rsid w:val="00877B38"/>
    <w:rsid w:val="00880090"/>
    <w:rsid w:val="008837A6"/>
    <w:rsid w:val="00883CE9"/>
    <w:rsid w:val="008849AE"/>
    <w:rsid w:val="00885390"/>
    <w:rsid w:val="008866D3"/>
    <w:rsid w:val="008A0C1B"/>
    <w:rsid w:val="008A0EC3"/>
    <w:rsid w:val="008A16DA"/>
    <w:rsid w:val="008A3688"/>
    <w:rsid w:val="008A7FBE"/>
    <w:rsid w:val="008B0E9C"/>
    <w:rsid w:val="008B642E"/>
    <w:rsid w:val="008B789D"/>
    <w:rsid w:val="008C2B02"/>
    <w:rsid w:val="008C35A9"/>
    <w:rsid w:val="008C51F2"/>
    <w:rsid w:val="008C60E0"/>
    <w:rsid w:val="008C67FC"/>
    <w:rsid w:val="008C7B8F"/>
    <w:rsid w:val="008C7F14"/>
    <w:rsid w:val="008D2767"/>
    <w:rsid w:val="008D6197"/>
    <w:rsid w:val="008D6AAA"/>
    <w:rsid w:val="008E1D0C"/>
    <w:rsid w:val="008E49FE"/>
    <w:rsid w:val="008E5B5A"/>
    <w:rsid w:val="008E7111"/>
    <w:rsid w:val="008F06D4"/>
    <w:rsid w:val="008F395F"/>
    <w:rsid w:val="008F5226"/>
    <w:rsid w:val="008F6CAE"/>
    <w:rsid w:val="00901B01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413B"/>
    <w:rsid w:val="00936F50"/>
    <w:rsid w:val="0093795E"/>
    <w:rsid w:val="00943380"/>
    <w:rsid w:val="00956664"/>
    <w:rsid w:val="00963CA5"/>
    <w:rsid w:val="00977042"/>
    <w:rsid w:val="00981AE0"/>
    <w:rsid w:val="00982EC7"/>
    <w:rsid w:val="00984B7F"/>
    <w:rsid w:val="00985708"/>
    <w:rsid w:val="009A364B"/>
    <w:rsid w:val="009A413B"/>
    <w:rsid w:val="009B05FF"/>
    <w:rsid w:val="009B1FF3"/>
    <w:rsid w:val="009B3071"/>
    <w:rsid w:val="009B4261"/>
    <w:rsid w:val="009B4BB3"/>
    <w:rsid w:val="009B78EC"/>
    <w:rsid w:val="009C6A18"/>
    <w:rsid w:val="009D0EB6"/>
    <w:rsid w:val="009D16C8"/>
    <w:rsid w:val="009E0E41"/>
    <w:rsid w:val="009E2E47"/>
    <w:rsid w:val="009E550E"/>
    <w:rsid w:val="009E7962"/>
    <w:rsid w:val="009F2122"/>
    <w:rsid w:val="00A00907"/>
    <w:rsid w:val="00A0255E"/>
    <w:rsid w:val="00A03A10"/>
    <w:rsid w:val="00A0582C"/>
    <w:rsid w:val="00A07D2E"/>
    <w:rsid w:val="00A10DCE"/>
    <w:rsid w:val="00A13B2F"/>
    <w:rsid w:val="00A163AF"/>
    <w:rsid w:val="00A17549"/>
    <w:rsid w:val="00A21039"/>
    <w:rsid w:val="00A2156E"/>
    <w:rsid w:val="00A36566"/>
    <w:rsid w:val="00A42074"/>
    <w:rsid w:val="00A436E1"/>
    <w:rsid w:val="00A45CE2"/>
    <w:rsid w:val="00A47897"/>
    <w:rsid w:val="00A567A5"/>
    <w:rsid w:val="00A606E0"/>
    <w:rsid w:val="00A62522"/>
    <w:rsid w:val="00A652EC"/>
    <w:rsid w:val="00A679DB"/>
    <w:rsid w:val="00A70CA7"/>
    <w:rsid w:val="00A776AA"/>
    <w:rsid w:val="00A776C9"/>
    <w:rsid w:val="00A8243B"/>
    <w:rsid w:val="00A859AA"/>
    <w:rsid w:val="00A92AF7"/>
    <w:rsid w:val="00A9393A"/>
    <w:rsid w:val="00A96227"/>
    <w:rsid w:val="00AA2AFB"/>
    <w:rsid w:val="00AA4F37"/>
    <w:rsid w:val="00AA60DD"/>
    <w:rsid w:val="00AA6E77"/>
    <w:rsid w:val="00AB2AAA"/>
    <w:rsid w:val="00AB2FC6"/>
    <w:rsid w:val="00AB4F4D"/>
    <w:rsid w:val="00AC142C"/>
    <w:rsid w:val="00AC19CD"/>
    <w:rsid w:val="00AC1E2D"/>
    <w:rsid w:val="00AC38BB"/>
    <w:rsid w:val="00AC3C35"/>
    <w:rsid w:val="00AD7D19"/>
    <w:rsid w:val="00AE00FB"/>
    <w:rsid w:val="00AE05B5"/>
    <w:rsid w:val="00AE4B1A"/>
    <w:rsid w:val="00AE6317"/>
    <w:rsid w:val="00AE639C"/>
    <w:rsid w:val="00AF26A8"/>
    <w:rsid w:val="00AF2CAD"/>
    <w:rsid w:val="00AF4776"/>
    <w:rsid w:val="00B04948"/>
    <w:rsid w:val="00B0728D"/>
    <w:rsid w:val="00B13525"/>
    <w:rsid w:val="00B135D7"/>
    <w:rsid w:val="00B13EE5"/>
    <w:rsid w:val="00B15A79"/>
    <w:rsid w:val="00B1663D"/>
    <w:rsid w:val="00B17D33"/>
    <w:rsid w:val="00B23486"/>
    <w:rsid w:val="00B26A49"/>
    <w:rsid w:val="00B27085"/>
    <w:rsid w:val="00B307C7"/>
    <w:rsid w:val="00B33021"/>
    <w:rsid w:val="00B36AFE"/>
    <w:rsid w:val="00B373ED"/>
    <w:rsid w:val="00B3755A"/>
    <w:rsid w:val="00B37AB4"/>
    <w:rsid w:val="00B40E86"/>
    <w:rsid w:val="00B41473"/>
    <w:rsid w:val="00B41B0E"/>
    <w:rsid w:val="00B44A49"/>
    <w:rsid w:val="00B47A6E"/>
    <w:rsid w:val="00B51E93"/>
    <w:rsid w:val="00B52837"/>
    <w:rsid w:val="00B53494"/>
    <w:rsid w:val="00B54E01"/>
    <w:rsid w:val="00B554F9"/>
    <w:rsid w:val="00B5552F"/>
    <w:rsid w:val="00B6171E"/>
    <w:rsid w:val="00B6197F"/>
    <w:rsid w:val="00B64450"/>
    <w:rsid w:val="00B65047"/>
    <w:rsid w:val="00B7161B"/>
    <w:rsid w:val="00B7204B"/>
    <w:rsid w:val="00B75FA0"/>
    <w:rsid w:val="00B77482"/>
    <w:rsid w:val="00B77B9C"/>
    <w:rsid w:val="00B81D9E"/>
    <w:rsid w:val="00B929FA"/>
    <w:rsid w:val="00B9305A"/>
    <w:rsid w:val="00B96022"/>
    <w:rsid w:val="00B9651D"/>
    <w:rsid w:val="00B97B28"/>
    <w:rsid w:val="00BB06F8"/>
    <w:rsid w:val="00BB1F00"/>
    <w:rsid w:val="00BB27C1"/>
    <w:rsid w:val="00BB2D33"/>
    <w:rsid w:val="00BB33C2"/>
    <w:rsid w:val="00BB6E70"/>
    <w:rsid w:val="00BC47D9"/>
    <w:rsid w:val="00BD4212"/>
    <w:rsid w:val="00BD793A"/>
    <w:rsid w:val="00BE068A"/>
    <w:rsid w:val="00BE221E"/>
    <w:rsid w:val="00BE5875"/>
    <w:rsid w:val="00BE73DD"/>
    <w:rsid w:val="00BF0F6B"/>
    <w:rsid w:val="00BF2467"/>
    <w:rsid w:val="00BF27C5"/>
    <w:rsid w:val="00BF4689"/>
    <w:rsid w:val="00BF7DA9"/>
    <w:rsid w:val="00C07B1D"/>
    <w:rsid w:val="00C13CC2"/>
    <w:rsid w:val="00C14919"/>
    <w:rsid w:val="00C157E4"/>
    <w:rsid w:val="00C1715E"/>
    <w:rsid w:val="00C17E5F"/>
    <w:rsid w:val="00C21539"/>
    <w:rsid w:val="00C2343C"/>
    <w:rsid w:val="00C32F45"/>
    <w:rsid w:val="00C34B51"/>
    <w:rsid w:val="00C35592"/>
    <w:rsid w:val="00C3732D"/>
    <w:rsid w:val="00C37B8C"/>
    <w:rsid w:val="00C37EF3"/>
    <w:rsid w:val="00C5242F"/>
    <w:rsid w:val="00C639D5"/>
    <w:rsid w:val="00C74D10"/>
    <w:rsid w:val="00C75C85"/>
    <w:rsid w:val="00C83DFC"/>
    <w:rsid w:val="00C87D83"/>
    <w:rsid w:val="00C90DD4"/>
    <w:rsid w:val="00C933ED"/>
    <w:rsid w:val="00C97D61"/>
    <w:rsid w:val="00CA1247"/>
    <w:rsid w:val="00CA2046"/>
    <w:rsid w:val="00CA3245"/>
    <w:rsid w:val="00CA550C"/>
    <w:rsid w:val="00CC3F47"/>
    <w:rsid w:val="00CD00C5"/>
    <w:rsid w:val="00CD00C7"/>
    <w:rsid w:val="00CD05A6"/>
    <w:rsid w:val="00CD2D13"/>
    <w:rsid w:val="00CD4DFF"/>
    <w:rsid w:val="00CD539F"/>
    <w:rsid w:val="00CD557A"/>
    <w:rsid w:val="00CE08F8"/>
    <w:rsid w:val="00CE32A2"/>
    <w:rsid w:val="00CE35F1"/>
    <w:rsid w:val="00CF1122"/>
    <w:rsid w:val="00CF2C45"/>
    <w:rsid w:val="00D0463A"/>
    <w:rsid w:val="00D11500"/>
    <w:rsid w:val="00D14D37"/>
    <w:rsid w:val="00D15C43"/>
    <w:rsid w:val="00D16C84"/>
    <w:rsid w:val="00D206B3"/>
    <w:rsid w:val="00D20DE5"/>
    <w:rsid w:val="00D232DB"/>
    <w:rsid w:val="00D42FF8"/>
    <w:rsid w:val="00D44F0B"/>
    <w:rsid w:val="00D45C2D"/>
    <w:rsid w:val="00D4611E"/>
    <w:rsid w:val="00D60CD9"/>
    <w:rsid w:val="00D61876"/>
    <w:rsid w:val="00D70A14"/>
    <w:rsid w:val="00D72044"/>
    <w:rsid w:val="00D73BD1"/>
    <w:rsid w:val="00D77249"/>
    <w:rsid w:val="00D80D73"/>
    <w:rsid w:val="00D83ACD"/>
    <w:rsid w:val="00D9159D"/>
    <w:rsid w:val="00D93589"/>
    <w:rsid w:val="00D96897"/>
    <w:rsid w:val="00D96FE1"/>
    <w:rsid w:val="00DA309E"/>
    <w:rsid w:val="00DA3F65"/>
    <w:rsid w:val="00DA6C3B"/>
    <w:rsid w:val="00DA74A5"/>
    <w:rsid w:val="00DA7A65"/>
    <w:rsid w:val="00DA7C20"/>
    <w:rsid w:val="00DB044C"/>
    <w:rsid w:val="00DB08FE"/>
    <w:rsid w:val="00DB292D"/>
    <w:rsid w:val="00DB6BBD"/>
    <w:rsid w:val="00DC47A6"/>
    <w:rsid w:val="00DC4E5D"/>
    <w:rsid w:val="00DC5809"/>
    <w:rsid w:val="00DC5949"/>
    <w:rsid w:val="00DC6D1F"/>
    <w:rsid w:val="00DC7644"/>
    <w:rsid w:val="00DD213B"/>
    <w:rsid w:val="00DD26E0"/>
    <w:rsid w:val="00DE7006"/>
    <w:rsid w:val="00DF130D"/>
    <w:rsid w:val="00DF4B9F"/>
    <w:rsid w:val="00DF734D"/>
    <w:rsid w:val="00E06F14"/>
    <w:rsid w:val="00E12CF2"/>
    <w:rsid w:val="00E12CF5"/>
    <w:rsid w:val="00E12F28"/>
    <w:rsid w:val="00E13B17"/>
    <w:rsid w:val="00E158A3"/>
    <w:rsid w:val="00E15C1C"/>
    <w:rsid w:val="00E2644D"/>
    <w:rsid w:val="00E31EC6"/>
    <w:rsid w:val="00E35040"/>
    <w:rsid w:val="00E36F52"/>
    <w:rsid w:val="00E3708B"/>
    <w:rsid w:val="00E47AB8"/>
    <w:rsid w:val="00E515BC"/>
    <w:rsid w:val="00E516DD"/>
    <w:rsid w:val="00E51CD1"/>
    <w:rsid w:val="00E51EAA"/>
    <w:rsid w:val="00E52A3B"/>
    <w:rsid w:val="00E564B3"/>
    <w:rsid w:val="00E62A40"/>
    <w:rsid w:val="00E62AB2"/>
    <w:rsid w:val="00E672A0"/>
    <w:rsid w:val="00E67636"/>
    <w:rsid w:val="00E72B9F"/>
    <w:rsid w:val="00E778DA"/>
    <w:rsid w:val="00E80F3B"/>
    <w:rsid w:val="00E8300F"/>
    <w:rsid w:val="00E83A18"/>
    <w:rsid w:val="00E9768B"/>
    <w:rsid w:val="00EA1F17"/>
    <w:rsid w:val="00EA3F11"/>
    <w:rsid w:val="00EA5708"/>
    <w:rsid w:val="00EA7753"/>
    <w:rsid w:val="00EB27D0"/>
    <w:rsid w:val="00EB6DD9"/>
    <w:rsid w:val="00EC20E7"/>
    <w:rsid w:val="00ED2553"/>
    <w:rsid w:val="00ED382A"/>
    <w:rsid w:val="00ED3DC6"/>
    <w:rsid w:val="00ED753E"/>
    <w:rsid w:val="00EE1729"/>
    <w:rsid w:val="00EE514C"/>
    <w:rsid w:val="00EE63E8"/>
    <w:rsid w:val="00EF68F8"/>
    <w:rsid w:val="00F01D9E"/>
    <w:rsid w:val="00F026BC"/>
    <w:rsid w:val="00F026D7"/>
    <w:rsid w:val="00F03E05"/>
    <w:rsid w:val="00F04AFD"/>
    <w:rsid w:val="00F0688C"/>
    <w:rsid w:val="00F107C4"/>
    <w:rsid w:val="00F152AC"/>
    <w:rsid w:val="00F15F05"/>
    <w:rsid w:val="00F16F38"/>
    <w:rsid w:val="00F2121F"/>
    <w:rsid w:val="00F24859"/>
    <w:rsid w:val="00F255F1"/>
    <w:rsid w:val="00F256CB"/>
    <w:rsid w:val="00F369C8"/>
    <w:rsid w:val="00F37CED"/>
    <w:rsid w:val="00F46961"/>
    <w:rsid w:val="00F46B44"/>
    <w:rsid w:val="00F47F5D"/>
    <w:rsid w:val="00F64161"/>
    <w:rsid w:val="00F66933"/>
    <w:rsid w:val="00F70C6D"/>
    <w:rsid w:val="00F7345F"/>
    <w:rsid w:val="00F81B7D"/>
    <w:rsid w:val="00F822BE"/>
    <w:rsid w:val="00F82F16"/>
    <w:rsid w:val="00F877B5"/>
    <w:rsid w:val="00FA26F5"/>
    <w:rsid w:val="00FA5FF5"/>
    <w:rsid w:val="00FA6C88"/>
    <w:rsid w:val="00FA77B1"/>
    <w:rsid w:val="00FB23DE"/>
    <w:rsid w:val="00FB376E"/>
    <w:rsid w:val="00FC06C8"/>
    <w:rsid w:val="00FD2B71"/>
    <w:rsid w:val="00FD40C1"/>
    <w:rsid w:val="00FE3F10"/>
    <w:rsid w:val="00FE42D9"/>
    <w:rsid w:val="00FF14D1"/>
    <w:rsid w:val="00FF47C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798D"/>
  <w15:docId w15:val="{F6AAFCAD-4471-4F7F-96E6-F0F7778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F46B44"/>
  </w:style>
  <w:style w:type="paragraph" w:styleId="a3">
    <w:name w:val="Normal (Web)"/>
    <w:basedOn w:val="a"/>
    <w:rsid w:val="00F46B44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F46B44"/>
  </w:style>
  <w:style w:type="paragraph" w:styleId="a4">
    <w:name w:val="header"/>
    <w:basedOn w:val="a"/>
    <w:link w:val="a5"/>
    <w:rsid w:val="00AC38B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AC38BB"/>
    <w:rPr>
      <w:sz w:val="24"/>
      <w:szCs w:val="24"/>
    </w:rPr>
  </w:style>
  <w:style w:type="paragraph" w:styleId="a6">
    <w:name w:val="footer"/>
    <w:basedOn w:val="a"/>
    <w:link w:val="a7"/>
    <w:uiPriority w:val="99"/>
    <w:rsid w:val="00AC38B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AC38BB"/>
    <w:rPr>
      <w:sz w:val="24"/>
      <w:szCs w:val="24"/>
    </w:rPr>
  </w:style>
  <w:style w:type="paragraph" w:styleId="a8">
    <w:name w:val="List Paragraph"/>
    <w:basedOn w:val="a"/>
    <w:uiPriority w:val="99"/>
    <w:qFormat/>
    <w:rsid w:val="005F7B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Emphasis"/>
    <w:qFormat/>
    <w:rsid w:val="00963CA5"/>
    <w:rPr>
      <w:i/>
      <w:iCs/>
    </w:rPr>
  </w:style>
  <w:style w:type="paragraph" w:styleId="aa">
    <w:name w:val="Balloon Text"/>
    <w:basedOn w:val="a"/>
    <w:link w:val="ab"/>
    <w:uiPriority w:val="99"/>
    <w:rsid w:val="008D6AAA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Изнесен текст Знак"/>
    <w:link w:val="aa"/>
    <w:uiPriority w:val="99"/>
    <w:rsid w:val="008D6AA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8C7F14"/>
    <w:pPr>
      <w:spacing w:after="120"/>
      <w:ind w:left="283"/>
    </w:pPr>
  </w:style>
  <w:style w:type="character" w:customStyle="1" w:styleId="ad">
    <w:name w:val="Основен текст с отстъп Знак"/>
    <w:link w:val="ac"/>
    <w:rsid w:val="008C7F14"/>
    <w:rPr>
      <w:sz w:val="24"/>
      <w:szCs w:val="24"/>
      <w:lang w:val="bg-BG" w:eastAsia="bg-BG"/>
    </w:rPr>
  </w:style>
  <w:style w:type="character" w:styleId="ae">
    <w:name w:val="annotation reference"/>
    <w:rsid w:val="00DB6BBD"/>
    <w:rPr>
      <w:sz w:val="16"/>
      <w:szCs w:val="16"/>
    </w:rPr>
  </w:style>
  <w:style w:type="paragraph" w:styleId="af">
    <w:name w:val="annotation text"/>
    <w:basedOn w:val="a"/>
    <w:link w:val="af0"/>
    <w:rsid w:val="00DB6BBD"/>
    <w:rPr>
      <w:sz w:val="20"/>
      <w:szCs w:val="20"/>
    </w:rPr>
  </w:style>
  <w:style w:type="character" w:customStyle="1" w:styleId="af0">
    <w:name w:val="Текст на коментар Знак"/>
    <w:link w:val="af"/>
    <w:rsid w:val="00DB6BBD"/>
    <w:rPr>
      <w:lang w:val="bg-BG" w:eastAsia="bg-BG"/>
    </w:rPr>
  </w:style>
  <w:style w:type="paragraph" w:styleId="af1">
    <w:name w:val="annotation subject"/>
    <w:basedOn w:val="af"/>
    <w:next w:val="af"/>
    <w:link w:val="af2"/>
    <w:rsid w:val="00DB6BBD"/>
    <w:rPr>
      <w:b/>
      <w:bCs/>
    </w:rPr>
  </w:style>
  <w:style w:type="character" w:customStyle="1" w:styleId="af2">
    <w:name w:val="Предмет на коментар Знак"/>
    <w:link w:val="af1"/>
    <w:rsid w:val="00DB6BBD"/>
    <w:rPr>
      <w:b/>
      <w:bCs/>
      <w:lang w:val="bg-BG" w:eastAsia="bg-BG"/>
    </w:rPr>
  </w:style>
  <w:style w:type="character" w:styleId="af3">
    <w:name w:val="Hyperlink"/>
    <w:rsid w:val="00BF27C5"/>
    <w:rPr>
      <w:color w:val="0563C1"/>
      <w:u w:val="single"/>
    </w:rPr>
  </w:style>
  <w:style w:type="paragraph" w:styleId="2">
    <w:name w:val="Body Text 2"/>
    <w:basedOn w:val="a"/>
    <w:link w:val="20"/>
    <w:rsid w:val="005A662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5A662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3E5D-E3F2-4E67-B7F6-54A2B040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5501</Words>
  <Characters>31361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36789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mailto:stanbe@abv.bg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Janet Marinska</cp:lastModifiedBy>
  <cp:revision>7</cp:revision>
  <dcterms:created xsi:type="dcterms:W3CDTF">2022-07-18T14:32:00Z</dcterms:created>
  <dcterms:modified xsi:type="dcterms:W3CDTF">2022-07-19T12:24:00Z</dcterms:modified>
</cp:coreProperties>
</file>