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30" w:rsidRPr="00CD3256" w:rsidRDefault="00341930" w:rsidP="00341930">
      <w:pPr>
        <w:spacing w:after="0" w:line="259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bookmarkStart w:id="0" w:name="_GoBack"/>
      <w:bookmarkEnd w:id="0"/>
    </w:p>
    <w:p w:rsidR="00341930" w:rsidRPr="00CD3256" w:rsidRDefault="00341930" w:rsidP="00341930">
      <w:pPr>
        <w:spacing w:after="0" w:line="259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341930" w:rsidRPr="00CD3256" w:rsidRDefault="00341930" w:rsidP="00341930">
      <w:pPr>
        <w:spacing w:after="0" w:line="259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341930" w:rsidRPr="00CD3256" w:rsidRDefault="00341930" w:rsidP="00341930">
      <w:pPr>
        <w:spacing w:after="0" w:line="259" w:lineRule="auto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CD3256">
        <w:rPr>
          <w:rFonts w:asciiTheme="majorBidi" w:hAnsiTheme="majorBidi" w:cstheme="majorBidi"/>
          <w:b/>
          <w:bCs/>
          <w:sz w:val="96"/>
          <w:szCs w:val="96"/>
        </w:rPr>
        <w:t>ИСКАНЕ</w:t>
      </w:r>
    </w:p>
    <w:p w:rsidR="00341930" w:rsidRPr="00CD3256" w:rsidRDefault="00341930" w:rsidP="00341930">
      <w:pPr>
        <w:spacing w:after="0" w:line="259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CD3256">
        <w:rPr>
          <w:rFonts w:asciiTheme="majorBidi" w:hAnsiTheme="majorBidi" w:cstheme="majorBidi"/>
          <w:b/>
          <w:bCs/>
          <w:sz w:val="72"/>
          <w:szCs w:val="72"/>
        </w:rPr>
        <w:t xml:space="preserve">за </w:t>
      </w:r>
    </w:p>
    <w:p w:rsidR="00341930" w:rsidRPr="00CD3256" w:rsidRDefault="00341930" w:rsidP="00341930">
      <w:pPr>
        <w:spacing w:after="0" w:line="259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CD3256">
        <w:rPr>
          <w:rFonts w:asciiTheme="majorBidi" w:hAnsiTheme="majorBidi" w:cstheme="majorBidi"/>
          <w:b/>
          <w:bCs/>
          <w:sz w:val="72"/>
          <w:szCs w:val="72"/>
        </w:rPr>
        <w:t>преценяване на необходимостта от извършване на екологична оценка (ЕО)</w:t>
      </w:r>
    </w:p>
    <w:p w:rsidR="00457A9B" w:rsidRPr="00CD3256" w:rsidRDefault="00457A9B" w:rsidP="00F4381E">
      <w:pPr>
        <w:spacing w:after="0" w:line="259" w:lineRule="auto"/>
        <w:rPr>
          <w:rFonts w:asciiTheme="majorBidi" w:hAnsiTheme="majorBidi" w:cstheme="majorBidi"/>
          <w:b/>
          <w:bCs/>
          <w:szCs w:val="24"/>
        </w:rPr>
      </w:pPr>
    </w:p>
    <w:p w:rsidR="00643269" w:rsidRDefault="00643269" w:rsidP="00643269">
      <w:pPr>
        <w:pStyle w:val="TOC1"/>
      </w:pPr>
    </w:p>
    <w:p w:rsidR="002E4ED4" w:rsidRPr="002E4ED4" w:rsidRDefault="002E4ED4" w:rsidP="002E4ED4"/>
    <w:p w:rsidR="00643269" w:rsidRPr="00CD3256" w:rsidRDefault="00643269">
      <w:pPr>
        <w:spacing w:after="160" w:line="259" w:lineRule="auto"/>
        <w:rPr>
          <w:rFonts w:cs="Times New Roman"/>
          <w:b/>
          <w:bCs/>
          <w:sz w:val="72"/>
          <w:szCs w:val="72"/>
          <w14:glow w14:rad="63500">
            <w14:schemeClr w14:val="tx1">
              <w14:alpha w14:val="60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D3256">
        <w:br w:type="page"/>
      </w:r>
    </w:p>
    <w:p w:rsidR="005A3976" w:rsidRPr="005A3976" w:rsidRDefault="00213DDF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r w:rsidRPr="005A3976">
        <w:rPr>
          <w:rFonts w:ascii="Times New Roman" w:hAnsi="Times New Roman" w:cstheme="majorBidi"/>
          <w:b w:val="0"/>
          <w:bCs w:val="0"/>
          <w:i w:val="0"/>
          <w:szCs w:val="24"/>
        </w:rPr>
        <w:lastRenderedPageBreak/>
        <w:fldChar w:fldCharType="begin"/>
      </w:r>
      <w:r w:rsidRPr="005A3976">
        <w:rPr>
          <w:rFonts w:ascii="Times New Roman" w:hAnsi="Times New Roman" w:cstheme="majorBidi"/>
          <w:b w:val="0"/>
          <w:bCs w:val="0"/>
          <w:i w:val="0"/>
          <w:szCs w:val="24"/>
        </w:rPr>
        <w:instrText xml:space="preserve"> TOC \o "1-3" \f \h \z \u </w:instrText>
      </w:r>
      <w:r w:rsidRPr="005A3976">
        <w:rPr>
          <w:rFonts w:ascii="Times New Roman" w:hAnsi="Times New Roman" w:cstheme="majorBidi"/>
          <w:b w:val="0"/>
          <w:bCs w:val="0"/>
          <w:i w:val="0"/>
          <w:szCs w:val="24"/>
        </w:rPr>
        <w:fldChar w:fldCharType="separate"/>
      </w:r>
      <w:hyperlink w:anchor="_Toc140227502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ИСКАНЕ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_Toc140227502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4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03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1. Информация за възложителя на плана/програмата (орган или оправомощено по закон трето лице):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_Toc140227503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5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04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2. Обща информация за предложения план/програма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_Toc140227504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6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05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а) Основание за изготвяне на плана/програмата - нормативен или административен акт.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_Toc140227505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6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06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б) Период на действие и етапи на изпълнение на плана/програмата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_Toc140227506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6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07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общини.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_Toc140227507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6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08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г) Засегнати елементи от Националната екологична мрежа (НЕМ)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_Toc140227508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6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09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д) Основни цели на плана/програмата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_Toc140227509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7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10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е) Финансиране на плана/програмата (държавен, общински бюджет или международни програми, други финансови институции).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_Toc140227510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7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11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обществеността.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_Toc140227511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7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12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3. Информация за органа, отговорен за прилагането на плана/програмата.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_Toc140227512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7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13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4. Орган за приемане/одобряване/утвърждаване на плана/програмата.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_Toc140227513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7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14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5. (не е задължително за попълване)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_Toc140227514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8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15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1. Характеристика на плана/програмата относно: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_Toc140227515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8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16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 xml:space="preserve"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</w:t>
        </w:r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lastRenderedPageBreak/>
          <w:t>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_Toc140227516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8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17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_Toc140227517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8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18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в) значение на плана/програмата за интегрирането на екологичните съображения, особено с оглед насърчаването на устойчиво развитие: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_Toc140227518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9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19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г) екологични проблеми от значение за плана/програмата: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_Toc140227519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9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20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д) значение на плана/програмата за изпълнението на общностното законодателство в областта на околната среда: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_Toc140227520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9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21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е) наличие на алтернативи: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_Toc140227521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9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22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2. Обосновка на конкретната необходимост от изготвянето на плана/програмата: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_Toc140227522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9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23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3. Информация за планове и програми и инвестиционни предложения, свързани с предложения план/програма: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_Toc140227523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9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24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4. Характеристики на последиците и на пространството, което е вероятно да бъде засегнато, като се отчитат по-специално: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_Toc140227524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10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25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а) вероятността, продължителността, честотата и обратимостта на последиците: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_Toc140227525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10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26" w:history="1">
        <w:r w:rsidR="005A3976" w:rsidRPr="005A3976">
          <w:rPr>
            <w:rStyle w:val="Hyperlink"/>
            <w:rFonts w:ascii="Times New Roman" w:hAnsi="Times New Roman"/>
            <w:noProof/>
            <w:sz w:val="24"/>
          </w:rPr>
          <w:t>Въздействие върху населението и човешкото здраве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_Toc140227526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10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27" w:history="1">
        <w:r w:rsidR="005A3976" w:rsidRPr="005A3976">
          <w:rPr>
            <w:rStyle w:val="Hyperlink"/>
            <w:rFonts w:ascii="Times New Roman" w:hAnsi="Times New Roman"/>
            <w:noProof/>
            <w:sz w:val="24"/>
          </w:rPr>
          <w:t>Въздействие върху Атмосферен въздух и климата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_Toc140227527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10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28" w:history="1">
        <w:r w:rsidR="005A3976" w:rsidRPr="005A3976">
          <w:rPr>
            <w:rStyle w:val="Hyperlink"/>
            <w:rFonts w:ascii="Times New Roman" w:hAnsi="Times New Roman"/>
            <w:noProof/>
            <w:sz w:val="24"/>
          </w:rPr>
          <w:t>Въздействие върху земите и почвите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_Toc140227528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11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29" w:history="1">
        <w:r w:rsidR="005A3976" w:rsidRPr="005A3976">
          <w:rPr>
            <w:rStyle w:val="Hyperlink"/>
            <w:rFonts w:ascii="Times New Roman" w:eastAsia="Times New Roman" w:hAnsi="Times New Roman"/>
            <w:noProof/>
            <w:sz w:val="24"/>
          </w:rPr>
          <w:t>Въздействие върху водите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_Toc140227529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12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30" w:history="1">
        <w:r w:rsidR="005A3976" w:rsidRPr="005A3976">
          <w:rPr>
            <w:rStyle w:val="Hyperlink"/>
            <w:rFonts w:ascii="Times New Roman" w:hAnsi="Times New Roman"/>
            <w:noProof/>
            <w:sz w:val="24"/>
          </w:rPr>
          <w:t>Въздействие върху земните недра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_Toc140227530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13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31" w:history="1">
        <w:r w:rsidR="005A3976" w:rsidRPr="005A3976">
          <w:rPr>
            <w:rStyle w:val="Hyperlink"/>
            <w:rFonts w:ascii="Times New Roman" w:hAnsi="Times New Roman"/>
            <w:noProof/>
            <w:sz w:val="24"/>
          </w:rPr>
          <w:t>Въздействие върху ландшафта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_Toc140227531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14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32" w:history="1">
        <w:r w:rsidR="005A3976" w:rsidRPr="005A3976">
          <w:rPr>
            <w:rStyle w:val="Hyperlink"/>
            <w:rFonts w:ascii="Times New Roman" w:hAnsi="Times New Roman"/>
            <w:noProof/>
            <w:sz w:val="24"/>
          </w:rPr>
          <w:t>Въздействие върху биоразнообразието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_Toc140227532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14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33" w:history="1">
        <w:r w:rsidR="005A3976" w:rsidRPr="005A3976">
          <w:rPr>
            <w:rStyle w:val="Hyperlink"/>
            <w:rFonts w:ascii="Times New Roman" w:hAnsi="Times New Roman"/>
            <w:noProof/>
            <w:sz w:val="24"/>
          </w:rPr>
          <w:t>Въздействие върху културното наследство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_Toc140227533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15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34" w:history="1">
        <w:r w:rsidR="005A3976" w:rsidRPr="005A3976">
          <w:rPr>
            <w:rStyle w:val="Hyperlink"/>
            <w:rFonts w:ascii="Times New Roman" w:hAnsi="Times New Roman"/>
            <w:noProof/>
            <w:sz w:val="24"/>
          </w:rPr>
          <w:t>Въздействие върху елементите от Националната екологична мрежа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_Toc140227534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15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3"/>
        <w:tabs>
          <w:tab w:val="right" w:leader="dot" w:pos="9350"/>
        </w:tabs>
        <w:rPr>
          <w:rFonts w:ascii="Times New Roman" w:eastAsiaTheme="minorEastAsia" w:hAnsi="Times New Roman" w:cstheme="minorBidi"/>
          <w:noProof/>
          <w:sz w:val="24"/>
          <w:szCs w:val="22"/>
          <w:lang w:val="bg-BG" w:eastAsia="bg-BG"/>
        </w:rPr>
      </w:pPr>
      <w:hyperlink w:anchor="_Toc140227535" w:history="1">
        <w:r w:rsidR="005A3976" w:rsidRPr="005A3976">
          <w:rPr>
            <w:rStyle w:val="Hyperlink"/>
            <w:rFonts w:ascii="Times New Roman" w:hAnsi="Times New Roman"/>
            <w:noProof/>
            <w:sz w:val="24"/>
          </w:rPr>
          <w:t>Въздействие на образуваните отпадъци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instrText xml:space="preserve"> PAGEREF _Toc140227535 \h </w:instrText>
        </w:r>
        <w:r w:rsidR="005A3976" w:rsidRPr="005A3976">
          <w:rPr>
            <w:rFonts w:ascii="Times New Roman" w:hAnsi="Times New Roman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t>15</w:t>
        </w:r>
        <w:r w:rsidR="005A3976" w:rsidRPr="005A3976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36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б) кумулативните въздействия: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_Toc140227536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16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37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в) трансграничното въздействие: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_Toc140227537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16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38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_Toc140227538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16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39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_Toc140227539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17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40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е) величината и пространственият обхват на въздействията (географски район и брой на населението, които е вероятно да бъдат засегнати):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_Toc140227540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17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41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_Toc140227541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18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2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noProof/>
          <w:sz w:val="24"/>
          <w:szCs w:val="22"/>
          <w:lang w:val="bg-BG" w:eastAsia="bg-BG"/>
        </w:rPr>
      </w:pPr>
      <w:hyperlink w:anchor="_Toc140227542" w:history="1">
        <w:r w:rsidR="005A3976" w:rsidRPr="005A3976">
          <w:rPr>
            <w:rStyle w:val="Hyperlink"/>
            <w:rFonts w:ascii="Times New Roman" w:hAnsi="Times New Roman"/>
            <w:b w:val="0"/>
            <w:noProof/>
            <w:sz w:val="24"/>
          </w:rPr>
          <w:t>з) въздействието върху райони или ландшафти, които имат признат национален, общностен или международен статут на защита: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ab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begin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instrText xml:space="preserve"> PAGEREF _Toc140227542 \h </w:instrTex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separate"/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t>18</w:t>
        </w:r>
        <w:r w:rsidR="005A3976" w:rsidRPr="005A3976">
          <w:rPr>
            <w:rFonts w:ascii="Times New Roman" w:hAnsi="Times New Roman"/>
            <w:b w:val="0"/>
            <w:noProof/>
            <w:webHidden/>
            <w:sz w:val="24"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43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5. Карта или друг актуален графичен материал на засегнатата територия и на съседните ѝ територии, таблици, схеми, снимки и други - по преценка на възложителя, приложения: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_Toc140227543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18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44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_Toc140227544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20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5A3976" w:rsidRPr="005A3976" w:rsidRDefault="005D2B69">
      <w:pPr>
        <w:pStyle w:val="TOC1"/>
        <w:tabs>
          <w:tab w:val="right" w:leader="dot" w:pos="9350"/>
        </w:tabs>
        <w:rPr>
          <w:rFonts w:ascii="Times New Roman" w:eastAsiaTheme="minorEastAsia" w:hAnsi="Times New Roman" w:cstheme="minorBidi"/>
          <w:b w:val="0"/>
          <w:bCs w:val="0"/>
          <w:i w:val="0"/>
          <w:iCs w:val="0"/>
          <w:noProof/>
          <w:szCs w:val="22"/>
          <w:lang w:val="bg-BG" w:eastAsia="bg-BG"/>
        </w:rPr>
      </w:pPr>
      <w:hyperlink w:anchor="_Toc140227545" w:history="1">
        <w:r w:rsidR="005A3976" w:rsidRPr="005A3976">
          <w:rPr>
            <w:rStyle w:val="Hyperlink"/>
            <w:rFonts w:ascii="Times New Roman" w:hAnsi="Times New Roman"/>
            <w:b w:val="0"/>
            <w:i w:val="0"/>
            <w:noProof/>
          </w:rPr>
          <w:t>7. Информация за платена такса и датата на заплащане.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_Toc140227545 \h </w:instrTex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t>20</w:t>
        </w:r>
        <w:r w:rsidR="005A3976" w:rsidRPr="005A3976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213DDF" w:rsidRPr="005A3976" w:rsidRDefault="00213DDF">
      <w:pPr>
        <w:spacing w:after="160" w:line="259" w:lineRule="auto"/>
        <w:rPr>
          <w:rFonts w:cstheme="majorBidi"/>
          <w:szCs w:val="24"/>
        </w:rPr>
      </w:pPr>
      <w:r w:rsidRPr="005A3976">
        <w:rPr>
          <w:rFonts w:cstheme="majorBidi"/>
          <w:szCs w:val="24"/>
        </w:rPr>
        <w:fldChar w:fldCharType="end"/>
      </w:r>
      <w:r w:rsidRPr="005A3976">
        <w:rPr>
          <w:rFonts w:cstheme="majorBidi"/>
          <w:szCs w:val="24"/>
        </w:rPr>
        <w:br w:type="page"/>
      </w:r>
    </w:p>
    <w:p w:rsidR="00F4381E" w:rsidRPr="00CD3256" w:rsidRDefault="00F4381E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  <w:r w:rsidRPr="00CD3256">
        <w:rPr>
          <w:rFonts w:asciiTheme="majorBidi" w:hAnsiTheme="majorBidi" w:cstheme="majorBidi"/>
          <w:b/>
          <w:bCs/>
          <w:szCs w:val="24"/>
        </w:rPr>
        <w:lastRenderedPageBreak/>
        <w:t>ДО</w:t>
      </w:r>
    </w:p>
    <w:p w:rsidR="00F4381E" w:rsidRPr="00CD3256" w:rsidRDefault="00F4381E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  <w:r w:rsidRPr="00CD3256">
        <w:rPr>
          <w:rFonts w:asciiTheme="majorBidi" w:hAnsiTheme="majorBidi" w:cstheme="majorBidi"/>
          <w:b/>
          <w:bCs/>
          <w:szCs w:val="24"/>
        </w:rPr>
        <w:t>ДИРЕКТОРА НА</w:t>
      </w:r>
    </w:p>
    <w:p w:rsidR="00F4381E" w:rsidRPr="00CD3256" w:rsidRDefault="00F4381E" w:rsidP="00164E3C">
      <w:pPr>
        <w:spacing w:after="0" w:line="276" w:lineRule="auto"/>
        <w:rPr>
          <w:rFonts w:asciiTheme="majorBidi" w:hAnsiTheme="majorBidi" w:cstheme="majorBidi"/>
          <w:b/>
          <w:bCs/>
          <w:szCs w:val="24"/>
        </w:rPr>
      </w:pPr>
      <w:r w:rsidRPr="00CD3256">
        <w:rPr>
          <w:rFonts w:asciiTheme="majorBidi" w:hAnsiTheme="majorBidi" w:cstheme="majorBidi"/>
          <w:b/>
          <w:bCs/>
          <w:szCs w:val="24"/>
        </w:rPr>
        <w:t>РИОСВ ПЛОВДИВ</w:t>
      </w:r>
    </w:p>
    <w:p w:rsidR="00F4381E" w:rsidRPr="00CD3256" w:rsidRDefault="00F4381E" w:rsidP="00F4381E">
      <w:pPr>
        <w:spacing w:after="0"/>
        <w:rPr>
          <w:rFonts w:asciiTheme="majorBidi" w:hAnsiTheme="majorBidi" w:cstheme="majorBidi"/>
          <w:b/>
          <w:bCs/>
          <w:szCs w:val="24"/>
        </w:rPr>
      </w:pPr>
    </w:p>
    <w:p w:rsidR="00F4381E" w:rsidRPr="00CD3256" w:rsidRDefault="00F4381E" w:rsidP="00F4381E">
      <w:pPr>
        <w:spacing w:after="0" w:line="259" w:lineRule="auto"/>
        <w:rPr>
          <w:rFonts w:asciiTheme="majorBidi" w:hAnsiTheme="majorBidi" w:cstheme="majorBidi"/>
          <w:b/>
          <w:bCs/>
          <w:szCs w:val="24"/>
        </w:rPr>
      </w:pPr>
    </w:p>
    <w:p w:rsidR="00F4381E" w:rsidRPr="00CD3256" w:rsidRDefault="00F4381E" w:rsidP="00530783">
      <w:pPr>
        <w:pStyle w:val="Heading1"/>
        <w:jc w:val="center"/>
        <w:rPr>
          <w:color w:val="auto"/>
          <w:sz w:val="40"/>
          <w:szCs w:val="40"/>
        </w:rPr>
      </w:pPr>
      <w:bookmarkStart w:id="1" w:name="_Toc140069189"/>
      <w:bookmarkStart w:id="2" w:name="_Toc140069511"/>
      <w:bookmarkStart w:id="3" w:name="_Toc140227502"/>
      <w:r w:rsidRPr="00CD3256">
        <w:rPr>
          <w:color w:val="auto"/>
          <w:sz w:val="40"/>
          <w:szCs w:val="40"/>
        </w:rPr>
        <w:t>ИСКАНЕ</w:t>
      </w:r>
      <w:bookmarkEnd w:id="1"/>
      <w:bookmarkEnd w:id="2"/>
      <w:bookmarkEnd w:id="3"/>
    </w:p>
    <w:p w:rsidR="00F4381E" w:rsidRPr="00CD3256" w:rsidRDefault="00F4381E" w:rsidP="00F4381E">
      <w:pPr>
        <w:spacing w:after="160" w:line="259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CD3256">
        <w:rPr>
          <w:rFonts w:asciiTheme="majorBidi" w:hAnsiTheme="majorBidi" w:cstheme="majorBidi"/>
          <w:b/>
          <w:bCs/>
          <w:szCs w:val="24"/>
        </w:rPr>
        <w:t>за преценяване на необходимостта от извършване на екологична оценка (ЕО)</w:t>
      </w:r>
    </w:p>
    <w:p w:rsidR="00C06337" w:rsidRPr="00CD3256" w:rsidRDefault="00C06337" w:rsidP="00164E3C">
      <w:pPr>
        <w:spacing w:after="160" w:line="276" w:lineRule="auto"/>
        <w:jc w:val="center"/>
        <w:rPr>
          <w:rFonts w:asciiTheme="majorBidi" w:hAnsiTheme="majorBidi" w:cstheme="majorBidi"/>
          <w:b/>
          <w:szCs w:val="24"/>
        </w:rPr>
      </w:pPr>
      <w:r w:rsidRPr="00CD3256">
        <w:rPr>
          <w:rFonts w:asciiTheme="majorBidi" w:hAnsiTheme="majorBidi" w:cstheme="majorBidi"/>
          <w:b/>
          <w:szCs w:val="24"/>
        </w:rPr>
        <w:t>„Изменение на Общ Устройствен План на Община Марица, касаещо разширение на структурна единица 126Псп по КК на с. Бенковски, местност „Стар беглик“, община Марица, област Пловдив с поземлени имоти с № 03839.37.26, 03839.37.27, 03839.37.32 и част 03839.34.303.</w:t>
      </w:r>
    </w:p>
    <w:p w:rsidR="00273B44" w:rsidRPr="00CD3256" w:rsidRDefault="00273B44"/>
    <w:p w:rsidR="00C06337" w:rsidRPr="00CD3256" w:rsidRDefault="00C06337"/>
    <w:p w:rsidR="00C06337" w:rsidRPr="00CD3256" w:rsidRDefault="00AB05BF">
      <w:r w:rsidRPr="00CD3256">
        <w:rPr>
          <w:noProof/>
          <w:lang w:val="bg-BG" w:eastAsia="bg-BG"/>
        </w:rPr>
        <w:lastRenderedPageBreak/>
        <w:drawing>
          <wp:inline distT="0" distB="0" distL="0" distR="0">
            <wp:extent cx="5943600" cy="3832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2352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337" w:rsidRPr="00CD3256" w:rsidRDefault="00C06337"/>
    <w:p w:rsidR="00C06337" w:rsidRPr="00CD3256" w:rsidRDefault="00C06337"/>
    <w:p w:rsidR="00C06337" w:rsidRPr="00CD3256" w:rsidRDefault="00C06337" w:rsidP="0096751F">
      <w:pPr>
        <w:spacing w:after="0" w:line="276" w:lineRule="auto"/>
        <w:jc w:val="center"/>
        <w:rPr>
          <w:b/>
          <w:lang w:val="gsw-FR"/>
        </w:rPr>
      </w:pPr>
      <w:r w:rsidRPr="00CD3256">
        <w:rPr>
          <w:b/>
          <w:bCs/>
          <w:lang w:val="gsw-FR"/>
        </w:rPr>
        <w:t>ОБЩИНА МАРИЦА</w:t>
      </w:r>
    </w:p>
    <w:p w:rsidR="00C06337" w:rsidRPr="00CD3256" w:rsidRDefault="00C06337" w:rsidP="0096751F">
      <w:pPr>
        <w:spacing w:after="0" w:line="276" w:lineRule="auto"/>
        <w:jc w:val="center"/>
        <w:rPr>
          <w:b/>
        </w:rPr>
      </w:pPr>
      <w:r w:rsidRPr="00CD3256">
        <w:rPr>
          <w:b/>
        </w:rPr>
        <w:t>БУЛСТАТ 000472182</w:t>
      </w:r>
    </w:p>
    <w:p w:rsidR="00C06337" w:rsidRPr="00CD3256" w:rsidRDefault="00C06337" w:rsidP="0096751F">
      <w:pPr>
        <w:spacing w:after="0" w:line="276" w:lineRule="auto"/>
        <w:jc w:val="center"/>
        <w:rPr>
          <w:b/>
        </w:rPr>
      </w:pPr>
      <w:r w:rsidRPr="00CD3256">
        <w:rPr>
          <w:b/>
        </w:rPr>
        <w:t>ЮЛИ,2023 Г.</w:t>
      </w:r>
    </w:p>
    <w:p w:rsidR="00C06337" w:rsidRPr="00CD3256" w:rsidRDefault="00C06337">
      <w:pPr>
        <w:rPr>
          <w:b/>
        </w:rPr>
      </w:pPr>
      <w:r w:rsidRPr="00CD3256">
        <w:rPr>
          <w:b/>
        </w:rPr>
        <w:br w:type="page"/>
      </w:r>
    </w:p>
    <w:p w:rsidR="00CF6B44" w:rsidRPr="00CD3256" w:rsidRDefault="00CF6B44" w:rsidP="00251318">
      <w:pPr>
        <w:spacing w:after="0"/>
        <w:ind w:firstLine="720"/>
        <w:rPr>
          <w:rFonts w:asciiTheme="majorBidi" w:hAnsiTheme="majorBidi" w:cstheme="majorBidi"/>
          <w:b/>
          <w:szCs w:val="24"/>
        </w:rPr>
      </w:pPr>
    </w:p>
    <w:p w:rsidR="00C06337" w:rsidRPr="00CD3256" w:rsidRDefault="00C06337" w:rsidP="00251318">
      <w:pPr>
        <w:spacing w:after="0"/>
        <w:ind w:firstLine="720"/>
        <w:rPr>
          <w:rFonts w:asciiTheme="majorBidi" w:hAnsiTheme="majorBidi" w:cstheme="majorBidi"/>
          <w:b/>
          <w:szCs w:val="24"/>
        </w:rPr>
      </w:pPr>
      <w:r w:rsidRPr="00CD3256">
        <w:rPr>
          <w:rFonts w:asciiTheme="majorBidi" w:hAnsiTheme="majorBidi" w:cstheme="majorBidi"/>
          <w:b/>
          <w:szCs w:val="24"/>
        </w:rPr>
        <w:t>УВАЖАЕМИ Г-Н ДИРЕКТОР,</w:t>
      </w:r>
    </w:p>
    <w:p w:rsidR="00251318" w:rsidRPr="00CD3256" w:rsidRDefault="00251318" w:rsidP="00C06337">
      <w:pPr>
        <w:spacing w:after="0"/>
        <w:rPr>
          <w:rFonts w:asciiTheme="majorBidi" w:hAnsiTheme="majorBidi" w:cstheme="majorBidi"/>
          <w:b/>
          <w:szCs w:val="24"/>
        </w:rPr>
      </w:pPr>
    </w:p>
    <w:p w:rsidR="00C06337" w:rsidRPr="00CD3256" w:rsidRDefault="00C06337" w:rsidP="00CF6B44">
      <w:pPr>
        <w:spacing w:after="0" w:line="276" w:lineRule="auto"/>
        <w:ind w:firstLine="720"/>
        <w:jc w:val="both"/>
        <w:rPr>
          <w:rFonts w:asciiTheme="majorBidi" w:hAnsiTheme="majorBidi" w:cstheme="majorBidi"/>
          <w:b/>
          <w:bCs/>
          <w:szCs w:val="24"/>
        </w:rPr>
      </w:pPr>
      <w:r w:rsidRPr="00CD3256">
        <w:rPr>
          <w:rFonts w:asciiTheme="majorBidi" w:hAnsiTheme="majorBidi" w:cstheme="majorBidi"/>
          <w:bCs/>
          <w:szCs w:val="24"/>
        </w:rPr>
        <w:t xml:space="preserve">Моля да ми бъде издадено решение за преценяване на необходимостта от екологична оценка на: </w:t>
      </w:r>
      <w:r w:rsidRPr="00CD3256">
        <w:rPr>
          <w:rFonts w:asciiTheme="majorBidi" w:hAnsiTheme="majorBidi" w:cstheme="majorBidi"/>
          <w:b/>
          <w:bCs/>
          <w:szCs w:val="24"/>
        </w:rPr>
        <w:t>„Изменение на Общ Устройствен План на Община Марица, касаещо разширение на структурна единица 126Псп по КК на с. Бенковски, местност „Стар беглик“, община Марица, област Пловдив с поземлени имоти с № 03839.37.26, 03839.37.27, 03839.37.32 и част 03839.34.303.</w:t>
      </w:r>
    </w:p>
    <w:p w:rsidR="00C06337" w:rsidRPr="00CD3256" w:rsidRDefault="00C06337" w:rsidP="00C06337">
      <w:pPr>
        <w:spacing w:after="0"/>
        <w:jc w:val="center"/>
        <w:rPr>
          <w:rFonts w:asciiTheme="majorBidi" w:hAnsiTheme="majorBidi" w:cstheme="majorBidi"/>
          <w:i/>
          <w:iCs/>
          <w:szCs w:val="24"/>
        </w:rPr>
      </w:pPr>
      <w:r w:rsidRPr="00CD3256">
        <w:rPr>
          <w:rFonts w:asciiTheme="majorBidi" w:hAnsiTheme="majorBidi" w:cstheme="majorBidi"/>
          <w:i/>
          <w:iCs/>
          <w:szCs w:val="24"/>
        </w:rPr>
        <w:t>(наименование на плана/програмата)</w:t>
      </w:r>
    </w:p>
    <w:p w:rsidR="00C06337" w:rsidRPr="00CD3256" w:rsidRDefault="00C06337" w:rsidP="00CF6B44">
      <w:pPr>
        <w:spacing w:after="0" w:line="259" w:lineRule="auto"/>
        <w:rPr>
          <w:rFonts w:asciiTheme="majorBidi" w:hAnsiTheme="majorBidi" w:cstheme="majorBidi"/>
          <w:b/>
          <w:bCs/>
          <w:szCs w:val="24"/>
        </w:rPr>
      </w:pPr>
    </w:p>
    <w:p w:rsidR="00C06337" w:rsidRPr="00CD3256" w:rsidRDefault="00C06337" w:rsidP="00CF6B44">
      <w:pPr>
        <w:spacing w:after="0" w:line="276" w:lineRule="auto"/>
        <w:ind w:firstLine="720"/>
        <w:jc w:val="both"/>
        <w:rPr>
          <w:rFonts w:asciiTheme="majorBidi" w:hAnsiTheme="majorBidi" w:cstheme="majorBidi"/>
          <w:szCs w:val="24"/>
        </w:rPr>
      </w:pPr>
      <w:r w:rsidRPr="00CD3256">
        <w:rPr>
          <w:rFonts w:asciiTheme="majorBidi" w:hAnsiTheme="majorBidi" w:cstheme="majorBidi"/>
          <w:szCs w:val="24"/>
        </w:rPr>
        <w:t>Във връзка с това предоставям следната информация по чл. 8а, ал. 1 от Наредбата за условията и реда за извършване на екологична оценка на планове и програми:</w:t>
      </w:r>
    </w:p>
    <w:p w:rsidR="00C06337" w:rsidRPr="00CD3256" w:rsidRDefault="00C06337" w:rsidP="00CF6B44">
      <w:pPr>
        <w:spacing w:after="0" w:line="276" w:lineRule="auto"/>
        <w:jc w:val="center"/>
        <w:rPr>
          <w:b/>
          <w:bCs/>
        </w:rPr>
      </w:pPr>
    </w:p>
    <w:p w:rsidR="00C06337" w:rsidRPr="00CD3256" w:rsidRDefault="00C06337" w:rsidP="00B96517">
      <w:pPr>
        <w:pStyle w:val="Heading1"/>
        <w:ind w:firstLine="720"/>
        <w:rPr>
          <w:color w:val="auto"/>
        </w:rPr>
      </w:pPr>
      <w:bookmarkStart w:id="4" w:name="_Toc140069087"/>
      <w:bookmarkStart w:id="5" w:name="_Toc140069190"/>
      <w:bookmarkStart w:id="6" w:name="_Toc140069512"/>
      <w:bookmarkStart w:id="7" w:name="_Toc140227503"/>
      <w:r w:rsidRPr="00CD3256">
        <w:rPr>
          <w:color w:val="auto"/>
        </w:rPr>
        <w:t>1. Информация за възложителя на плана/програмата (орган или оправомощено по закон трето лице):</w:t>
      </w:r>
      <w:bookmarkEnd w:id="4"/>
      <w:bookmarkEnd w:id="5"/>
      <w:bookmarkEnd w:id="6"/>
      <w:bookmarkEnd w:id="7"/>
    </w:p>
    <w:p w:rsidR="00C06337" w:rsidRPr="00CD3256" w:rsidRDefault="00C06337" w:rsidP="00B96517">
      <w:pPr>
        <w:spacing w:after="0" w:line="259" w:lineRule="auto"/>
        <w:jc w:val="both"/>
        <w:rPr>
          <w:bCs/>
        </w:rPr>
      </w:pPr>
    </w:p>
    <w:p w:rsidR="00FE15DA" w:rsidRPr="00CD3256" w:rsidRDefault="002B17D9" w:rsidP="00CF6B44">
      <w:pPr>
        <w:spacing w:line="360" w:lineRule="auto"/>
        <w:jc w:val="both"/>
      </w:pPr>
      <w:r w:rsidRPr="00CD3256">
        <w:rPr>
          <w:b/>
        </w:rPr>
        <w:t>Име:</w:t>
      </w:r>
      <w:r w:rsidRPr="00CD3256">
        <w:t xml:space="preserve"> </w:t>
      </w:r>
      <w:r w:rsidR="00FE15DA" w:rsidRPr="00CD3256">
        <w:t>Община „Марица“, Област Пловдив</w:t>
      </w:r>
    </w:p>
    <w:p w:rsidR="00FE15DA" w:rsidRPr="00CD3256" w:rsidRDefault="002B17D9" w:rsidP="00CF6B44">
      <w:pPr>
        <w:spacing w:line="360" w:lineRule="auto"/>
        <w:jc w:val="both"/>
      </w:pPr>
      <w:r w:rsidRPr="00CD3256">
        <w:rPr>
          <w:b/>
        </w:rPr>
        <w:t>Пълен пощенски адрес:</w:t>
      </w:r>
      <w:r w:rsidRPr="00CD3256">
        <w:t xml:space="preserve"> </w:t>
      </w:r>
      <w:r w:rsidR="00FE15DA" w:rsidRPr="00CD3256">
        <w:t>Пловдив, бул. Марица 57А</w:t>
      </w:r>
    </w:p>
    <w:p w:rsidR="00FE15DA" w:rsidRPr="00CD3256" w:rsidRDefault="00FE15DA" w:rsidP="00CF6B44">
      <w:pPr>
        <w:spacing w:line="360" w:lineRule="auto"/>
        <w:jc w:val="both"/>
      </w:pPr>
      <w:r w:rsidRPr="00CD3256">
        <w:rPr>
          <w:b/>
        </w:rPr>
        <w:t>БУЛСТАТ:</w:t>
      </w:r>
      <w:r w:rsidRPr="00CD3256">
        <w:t xml:space="preserve"> 000472182</w:t>
      </w:r>
    </w:p>
    <w:p w:rsidR="00CF6B44" w:rsidRPr="00CD3256" w:rsidRDefault="00CF6B44" w:rsidP="00CF6B44">
      <w:pPr>
        <w:spacing w:after="160" w:line="259" w:lineRule="auto"/>
        <w:jc w:val="both"/>
        <w:rPr>
          <w:rFonts w:eastAsia="Times New Roman" w:cs="Times New Roman"/>
          <w:lang w:eastAsia="bg-BG"/>
        </w:rPr>
      </w:pPr>
      <w:r w:rsidRPr="00CD3256">
        <w:rPr>
          <w:rFonts w:eastAsia="Times New Roman" w:cs="Times New Roman"/>
          <w:lang w:eastAsia="bg-BG"/>
        </w:rPr>
        <w:br w:type="page"/>
      </w:r>
    </w:p>
    <w:p w:rsidR="00266BEB" w:rsidRPr="00CD3256" w:rsidRDefault="00266BEB" w:rsidP="00266BEB">
      <w:pPr>
        <w:pStyle w:val="Heading1"/>
        <w:ind w:firstLine="720"/>
        <w:rPr>
          <w:color w:val="auto"/>
        </w:rPr>
      </w:pPr>
      <w:bookmarkStart w:id="8" w:name="_Toc140069088"/>
      <w:bookmarkStart w:id="9" w:name="_Toc140069191"/>
      <w:bookmarkStart w:id="10" w:name="_Toc140069513"/>
      <w:bookmarkStart w:id="11" w:name="_Toc140227504"/>
      <w:r w:rsidRPr="00CD3256">
        <w:rPr>
          <w:color w:val="auto"/>
        </w:rPr>
        <w:lastRenderedPageBreak/>
        <w:t>2. Обща информация за предложения план/програма</w:t>
      </w:r>
      <w:bookmarkEnd w:id="8"/>
      <w:bookmarkEnd w:id="9"/>
      <w:bookmarkEnd w:id="10"/>
      <w:bookmarkEnd w:id="11"/>
    </w:p>
    <w:p w:rsidR="00882AD5" w:rsidRPr="00CD3256" w:rsidRDefault="00882AD5" w:rsidP="00882AD5"/>
    <w:p w:rsidR="00882AD5" w:rsidRPr="00CD3256" w:rsidRDefault="00882AD5" w:rsidP="00655D65">
      <w:pPr>
        <w:pStyle w:val="Heading2"/>
        <w:ind w:firstLine="720"/>
        <w:rPr>
          <w:color w:val="auto"/>
        </w:rPr>
      </w:pPr>
      <w:bookmarkStart w:id="12" w:name="_Toc140069192"/>
      <w:bookmarkStart w:id="13" w:name="_Toc140069514"/>
      <w:bookmarkStart w:id="14" w:name="_Toc140227505"/>
      <w:r w:rsidRPr="00CD3256">
        <w:rPr>
          <w:color w:val="auto"/>
        </w:rPr>
        <w:t>а) Основание за изготвяне на плана/програмата - нормативен или административен акт</w:t>
      </w:r>
      <w:r w:rsidR="00CC794C" w:rsidRPr="00CD3256">
        <w:rPr>
          <w:color w:val="auto"/>
        </w:rPr>
        <w:t>.</w:t>
      </w:r>
      <w:bookmarkEnd w:id="12"/>
      <w:bookmarkEnd w:id="13"/>
      <w:bookmarkEnd w:id="14"/>
    </w:p>
    <w:p w:rsidR="00CC794C" w:rsidRPr="00CD3256" w:rsidRDefault="00CC794C" w:rsidP="00CC794C"/>
    <w:p w:rsidR="00CC794C" w:rsidRPr="00CD3256" w:rsidRDefault="00CC794C" w:rsidP="00C42997">
      <w:pPr>
        <w:ind w:firstLine="720"/>
        <w:jc w:val="both"/>
      </w:pPr>
      <w:r w:rsidRPr="00CD3256">
        <w:t xml:space="preserve">Основание за изготвяне на плана е Разрешение </w:t>
      </w:r>
      <w:r w:rsidRPr="00CD3256">
        <w:rPr>
          <w:rFonts w:cs="Times New Roman"/>
        </w:rPr>
        <w:t>№</w:t>
      </w:r>
      <w:r w:rsidRPr="00CD3256">
        <w:t xml:space="preserve"> 40, взето с протокол № 3 от 17.12.2019 г. за изменение на Общ устройствен план (ОУП) на Община Марица, на основание на чл. 21, ал. 1, т. 11 и ал. 2 от ЗМСМА, чл. 134, ал. 1 от ЗУТ във връзка с чл. 127, ал. 9 от ЗУТ и в съответствие с чл. 124, ал. 1 от ЗУТ. </w:t>
      </w:r>
    </w:p>
    <w:p w:rsidR="00CC794C" w:rsidRPr="00CD3256" w:rsidRDefault="00CC794C" w:rsidP="00CC794C">
      <w:pPr>
        <w:jc w:val="both"/>
      </w:pPr>
      <w:r w:rsidRPr="00CD3256">
        <w:tab/>
        <w:t>Изменението касае разширение на структурна единица 126-Псп (складово-производствена устройствена зона) по кадастралната карта на с. Бенковски, местност „Стар беглик“, община Марица, област Пловдив с поземлени имоти № 03839.37.26, 03839.37.27, 03839.37.32 и част 03839.34.303.</w:t>
      </w:r>
    </w:p>
    <w:p w:rsidR="00CC794C" w:rsidRPr="00CD3256" w:rsidRDefault="00CC794C" w:rsidP="00CC794C"/>
    <w:p w:rsidR="00655D65" w:rsidRPr="00CD3256" w:rsidRDefault="00655D65" w:rsidP="00655D65">
      <w:pPr>
        <w:pStyle w:val="Heading2"/>
        <w:ind w:firstLine="720"/>
        <w:rPr>
          <w:color w:val="auto"/>
        </w:rPr>
      </w:pPr>
      <w:bookmarkStart w:id="15" w:name="_Toc140069193"/>
      <w:bookmarkStart w:id="16" w:name="_Toc140069515"/>
      <w:bookmarkStart w:id="17" w:name="_Toc140227506"/>
      <w:r w:rsidRPr="00CD3256">
        <w:rPr>
          <w:color w:val="auto"/>
        </w:rPr>
        <w:t>б) Период на действие и етапи на изпълнение на плана/програмата</w:t>
      </w:r>
      <w:bookmarkEnd w:id="15"/>
      <w:bookmarkEnd w:id="16"/>
      <w:bookmarkEnd w:id="17"/>
    </w:p>
    <w:p w:rsidR="00445804" w:rsidRPr="00CD3256" w:rsidRDefault="00445804" w:rsidP="00445804"/>
    <w:p w:rsidR="00EB21C2" w:rsidRPr="00CD3256" w:rsidRDefault="00EB21C2" w:rsidP="00EB21C2">
      <w:pPr>
        <w:ind w:firstLine="720"/>
        <w:jc w:val="both"/>
      </w:pPr>
      <w:r w:rsidRPr="00CD3256">
        <w:t xml:space="preserve">Съгласно чл. 136, ал. 3 на ЗУТ, влязъл в сила устройствен план има период на действие до влизане в сила на нов или изменен устройствен план за съответната територия.  </w:t>
      </w:r>
    </w:p>
    <w:p w:rsidR="00EB21C2" w:rsidRPr="00CD3256" w:rsidRDefault="00C42997" w:rsidP="00EB21C2">
      <w:pPr>
        <w:jc w:val="both"/>
      </w:pPr>
      <w:r w:rsidRPr="00CD3256">
        <w:tab/>
        <w:t>Разработеният проект за промяна на ОУП</w:t>
      </w:r>
      <w:r w:rsidR="00EB21C2" w:rsidRPr="00CD3256">
        <w:t xml:space="preserve"> влиза в сила от датата на одобряването му. За реализирането му е необходимо преминаване през следните етапи на изпълнение:</w:t>
      </w:r>
    </w:p>
    <w:p w:rsidR="00EB21C2" w:rsidRPr="00CD3256" w:rsidRDefault="00EB21C2" w:rsidP="00EB21C2">
      <w:pPr>
        <w:numPr>
          <w:ilvl w:val="0"/>
          <w:numId w:val="2"/>
        </w:numPr>
        <w:jc w:val="both"/>
      </w:pPr>
      <w:r w:rsidRPr="00CD3256">
        <w:t>Разрешение от Кмета на Общината за изработване на проект за изменение на плана въз основа на постъпило искане;</w:t>
      </w:r>
    </w:p>
    <w:p w:rsidR="00EB21C2" w:rsidRPr="00CD3256" w:rsidRDefault="00EB21C2" w:rsidP="00EB21C2">
      <w:pPr>
        <w:numPr>
          <w:ilvl w:val="0"/>
          <w:numId w:val="2"/>
        </w:numPr>
        <w:jc w:val="both"/>
      </w:pPr>
      <w:r w:rsidRPr="00CD3256">
        <w:t>Преценка необходимостта от извършване на Екологична оценка от Директора на РИОСВ-Пловдив;</w:t>
      </w:r>
    </w:p>
    <w:p w:rsidR="00EB21C2" w:rsidRPr="00CD3256" w:rsidRDefault="00C42997" w:rsidP="00EB21C2">
      <w:pPr>
        <w:numPr>
          <w:ilvl w:val="0"/>
          <w:numId w:val="2"/>
        </w:numPr>
        <w:jc w:val="both"/>
      </w:pPr>
      <w:r w:rsidRPr="00CD3256">
        <w:t>Приемане на изменението на ОУП</w:t>
      </w:r>
      <w:r w:rsidR="00EB21C2" w:rsidRPr="00CD3256">
        <w:t xml:space="preserve"> от общинския експертен съвет и одобряването му от Кмета на Общината;</w:t>
      </w:r>
    </w:p>
    <w:p w:rsidR="00C42997" w:rsidRPr="00CD3256" w:rsidRDefault="00EB21C2" w:rsidP="00C42997">
      <w:pPr>
        <w:numPr>
          <w:ilvl w:val="0"/>
          <w:numId w:val="2"/>
        </w:numPr>
        <w:jc w:val="both"/>
      </w:pPr>
      <w:r w:rsidRPr="00CD3256">
        <w:lastRenderedPageBreak/>
        <w:t>Провеждане на процедура за промяна начина на трайно ползване на имотите, обособени в съответната структурната единица.</w:t>
      </w:r>
    </w:p>
    <w:p w:rsidR="00445804" w:rsidRPr="00CD3256" w:rsidRDefault="00445804" w:rsidP="00445804"/>
    <w:p w:rsidR="00655D65" w:rsidRPr="00CD3256" w:rsidRDefault="00655D65" w:rsidP="00655D65">
      <w:pPr>
        <w:pStyle w:val="Heading2"/>
        <w:ind w:firstLine="720"/>
        <w:rPr>
          <w:color w:val="auto"/>
        </w:rPr>
      </w:pPr>
      <w:bookmarkStart w:id="18" w:name="_Toc140069194"/>
      <w:bookmarkStart w:id="19" w:name="_Toc140069516"/>
      <w:bookmarkStart w:id="20" w:name="_Toc140227507"/>
      <w:r w:rsidRPr="00CD3256">
        <w:rPr>
          <w:color w:val="auto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  <w:r w:rsidR="00445804" w:rsidRPr="00CD3256">
        <w:rPr>
          <w:color w:val="auto"/>
        </w:rPr>
        <w:t>.</w:t>
      </w:r>
      <w:bookmarkEnd w:id="18"/>
      <w:bookmarkEnd w:id="19"/>
      <w:bookmarkEnd w:id="20"/>
    </w:p>
    <w:p w:rsidR="00445804" w:rsidRPr="00CD3256" w:rsidRDefault="00EB21C2" w:rsidP="00445804">
      <w:r w:rsidRPr="00CD3256">
        <w:t xml:space="preserve"> </w:t>
      </w:r>
    </w:p>
    <w:p w:rsidR="009C0087" w:rsidRPr="00CD3256" w:rsidRDefault="00EB21C2" w:rsidP="009C0087">
      <w:pPr>
        <w:jc w:val="both"/>
      </w:pPr>
      <w:r w:rsidRPr="00CD3256">
        <w:tab/>
        <w:t xml:space="preserve">Реализацията на плана обхваща единствено </w:t>
      </w:r>
      <w:r w:rsidR="009C0087" w:rsidRPr="00CD3256">
        <w:t>територията на поземлени имоти с № 03839.37.26, 03839.37.27, 03839.37.32 и част 03839.34.303 по КК на с. Бенковски, местност „Стар беглик“, община Марица, област Пловдив</w:t>
      </w:r>
    </w:p>
    <w:p w:rsidR="0046762E" w:rsidRPr="00CD3256" w:rsidRDefault="0046762E" w:rsidP="009C0087">
      <w:pPr>
        <w:jc w:val="both"/>
      </w:pPr>
    </w:p>
    <w:p w:rsidR="004A3428" w:rsidRPr="00CD3256" w:rsidRDefault="004A3428" w:rsidP="004A3428">
      <w:pPr>
        <w:pStyle w:val="Heading2"/>
        <w:ind w:firstLine="720"/>
        <w:rPr>
          <w:color w:val="auto"/>
        </w:rPr>
      </w:pPr>
      <w:bookmarkStart w:id="21" w:name="_Toc140069195"/>
      <w:bookmarkStart w:id="22" w:name="_Toc140069517"/>
      <w:bookmarkStart w:id="23" w:name="_Toc140227508"/>
      <w:r w:rsidRPr="00CD3256">
        <w:rPr>
          <w:color w:val="auto"/>
        </w:rPr>
        <w:t>г) Засегнати елементи от Националната екологична мрежа (НЕМ)</w:t>
      </w:r>
      <w:bookmarkEnd w:id="21"/>
      <w:bookmarkEnd w:id="22"/>
      <w:bookmarkEnd w:id="23"/>
    </w:p>
    <w:p w:rsidR="0046762E" w:rsidRPr="00CD3256" w:rsidRDefault="0046762E" w:rsidP="0046762E"/>
    <w:p w:rsidR="004402C7" w:rsidRDefault="0046762E" w:rsidP="00B303B4">
      <w:pPr>
        <w:ind w:firstLine="720"/>
        <w:jc w:val="both"/>
      </w:pPr>
      <w:r w:rsidRPr="00CD3256">
        <w:t xml:space="preserve">Разглежданата територия не засяга елементи от Националната екологична мрежа (НЕМ). </w:t>
      </w:r>
    </w:p>
    <w:p w:rsidR="0046762E" w:rsidRPr="00CD3256" w:rsidRDefault="00A953B6" w:rsidP="00A953B6">
      <w:pPr>
        <w:ind w:firstLine="720"/>
        <w:jc w:val="both"/>
      </w:pPr>
      <w:r>
        <w:t>Най-близкият такъв</w:t>
      </w:r>
      <w:r w:rsidR="0046762E" w:rsidRPr="00CD3256">
        <w:t xml:space="preserve"> по Закона за биологичното разнообразие (ЗБР) – защитена зона (ЗЗ) по Директивата за опазване на местообитанията </w:t>
      </w:r>
      <w:r w:rsidR="00B303B4" w:rsidRPr="00CD3256">
        <w:t>BG0000578 "Река Марица", разположена на около 5,60</w:t>
      </w:r>
      <w:r w:rsidR="0046762E" w:rsidRPr="00CD3256">
        <w:t xml:space="preserve"> км</w:t>
      </w:r>
      <w:r w:rsidR="00B303B4" w:rsidRPr="00CD3256">
        <w:t xml:space="preserve"> в южна</w:t>
      </w:r>
      <w:r w:rsidR="0046762E" w:rsidRPr="00CD3256">
        <w:t xml:space="preserve"> посока</w:t>
      </w:r>
      <w:r w:rsidR="00B303B4" w:rsidRPr="00CD3256">
        <w:t xml:space="preserve"> и BG0000444 "Река Пясъчник", разположена на около 6,20 км в южна посока</w:t>
      </w:r>
      <w:r w:rsidR="00B303B4" w:rsidRPr="00CD3256">
        <w:rPr>
          <w:b/>
          <w:bCs/>
        </w:rPr>
        <w:t> </w:t>
      </w:r>
      <w:r w:rsidR="0046762E" w:rsidRPr="00CD3256">
        <w:t>.</w:t>
      </w:r>
    </w:p>
    <w:p w:rsidR="00FB2DE9" w:rsidRPr="00A953B6" w:rsidRDefault="00FB2DE9" w:rsidP="00852FD2">
      <w:pPr>
        <w:ind w:firstLine="720"/>
        <w:jc w:val="both"/>
      </w:pPr>
      <w:r w:rsidRPr="00CD3256">
        <w:t>Защитена зона по Директивата за опазване на дивите птици</w:t>
      </w:r>
      <w:r w:rsidR="00852FD2" w:rsidRPr="00CD3256">
        <w:rPr>
          <w:b/>
          <w:bCs/>
        </w:rPr>
        <w:t xml:space="preserve"> </w:t>
      </w:r>
      <w:r w:rsidR="00852FD2" w:rsidRPr="00CD3256">
        <w:t>BG0002086 "Оризища Цалапица"</w:t>
      </w:r>
      <w:r w:rsidR="004402C7">
        <w:t xml:space="preserve"> </w:t>
      </w:r>
      <w:r w:rsidR="004402C7" w:rsidRPr="00A953B6">
        <w:t xml:space="preserve">е </w:t>
      </w:r>
      <w:r w:rsidR="00852FD2" w:rsidRPr="00A953B6">
        <w:t>разположена на около 3,20 км в северна посока, ЗЗ BG0002016 "Рибарници Пловдив"</w:t>
      </w:r>
      <w:r w:rsidR="004402C7" w:rsidRPr="00A953B6">
        <w:t xml:space="preserve"> – </w:t>
      </w:r>
      <w:r w:rsidR="00852FD2" w:rsidRPr="00A953B6">
        <w:t>разположена на около 7,00 км в югоизточна посока и ЗЗ BG0002087 "Марица - Пловдив"</w:t>
      </w:r>
      <w:r w:rsidR="004402C7" w:rsidRPr="00A953B6">
        <w:t xml:space="preserve"> – </w:t>
      </w:r>
      <w:r w:rsidR="00852FD2" w:rsidRPr="00A953B6">
        <w:t xml:space="preserve">разположена на около 5,60 км в южна посока. </w:t>
      </w:r>
    </w:p>
    <w:p w:rsidR="00A953B6" w:rsidRPr="00CD3256" w:rsidRDefault="00A953B6" w:rsidP="00852FD2">
      <w:pPr>
        <w:ind w:firstLine="720"/>
        <w:jc w:val="both"/>
      </w:pPr>
      <w:r w:rsidRPr="00A953B6">
        <w:t>Най-близкият обект по Закона за защитените</w:t>
      </w:r>
      <w:r w:rsidRPr="00CD3256">
        <w:t xml:space="preserve"> територии (ЗЗТ) е защитена местност (ЗМ) „Нощувка на малък Корморан – Пловдив</w:t>
      </w:r>
      <w:r w:rsidRPr="00CD3256">
        <w:rPr>
          <w:b/>
          <w:bCs/>
        </w:rPr>
        <w:t>“</w:t>
      </w:r>
      <w:r w:rsidRPr="00CD3256">
        <w:t>, намираща се на около 5,60 км в югоизточна посока,</w:t>
      </w:r>
    </w:p>
    <w:p w:rsidR="00852FD2" w:rsidRPr="00CD3256" w:rsidRDefault="00852FD2" w:rsidP="00852FD2">
      <w:pPr>
        <w:ind w:firstLine="720"/>
        <w:jc w:val="both"/>
      </w:pPr>
    </w:p>
    <w:p w:rsidR="001C6ECD" w:rsidRDefault="001C6ECD" w:rsidP="001C6ECD">
      <w:pPr>
        <w:pStyle w:val="Heading2"/>
        <w:ind w:firstLine="720"/>
        <w:rPr>
          <w:color w:val="auto"/>
        </w:rPr>
      </w:pPr>
      <w:bookmarkStart w:id="24" w:name="_Toc140069196"/>
      <w:bookmarkStart w:id="25" w:name="_Toc140069518"/>
      <w:bookmarkStart w:id="26" w:name="_Toc140227509"/>
      <w:r w:rsidRPr="00CD3256">
        <w:rPr>
          <w:color w:val="auto"/>
        </w:rPr>
        <w:lastRenderedPageBreak/>
        <w:t>д) Основни цели на плана/програмата</w:t>
      </w:r>
      <w:bookmarkEnd w:id="24"/>
      <w:bookmarkEnd w:id="25"/>
      <w:bookmarkEnd w:id="26"/>
    </w:p>
    <w:p w:rsidR="00404BE8" w:rsidRPr="00404BE8" w:rsidRDefault="00404BE8" w:rsidP="00404BE8"/>
    <w:p w:rsidR="00404BE8" w:rsidRDefault="00404BE8" w:rsidP="00404BE8">
      <w:pPr>
        <w:ind w:firstLine="720"/>
        <w:jc w:val="both"/>
      </w:pPr>
      <w:r w:rsidRPr="00404BE8">
        <w:t>Изменението на ОУП е с цел подсигуряване на урбанистична основа за постигане на икономически растеж и устойчиво управление, при оптимално отчитане и съхраняване на природните дадености и екосредата, в изпълнение на основните приоритети за развитие на Общината. ОУП се явява предпоставка за предвидимост на средата и информирано развитие на инвестиционните намерения на бизнеса в областта. Това от своя страна ще допринесе за комплексното развитие на бизнеса в общината</w:t>
      </w:r>
    </w:p>
    <w:p w:rsidR="00404BE8" w:rsidRPr="00404BE8" w:rsidRDefault="00404BE8" w:rsidP="00404BE8"/>
    <w:p w:rsidR="001C6ECD" w:rsidRPr="00CD3256" w:rsidRDefault="001C6ECD" w:rsidP="001C6ECD">
      <w:pPr>
        <w:pStyle w:val="Heading2"/>
        <w:ind w:firstLine="720"/>
        <w:rPr>
          <w:color w:val="auto"/>
        </w:rPr>
      </w:pPr>
      <w:bookmarkStart w:id="27" w:name="_Toc140069197"/>
      <w:bookmarkStart w:id="28" w:name="_Toc140069519"/>
      <w:bookmarkStart w:id="29" w:name="_Toc140227510"/>
      <w:r w:rsidRPr="00CD3256">
        <w:rPr>
          <w:color w:val="auto"/>
        </w:rPr>
        <w:t>е) Финансиране на плана/програмата (държавен, общински бюджет или международни програми, други финансови институции)</w:t>
      </w:r>
      <w:r w:rsidR="008E4491" w:rsidRPr="00CD3256">
        <w:rPr>
          <w:color w:val="auto"/>
        </w:rPr>
        <w:t>.</w:t>
      </w:r>
      <w:bookmarkEnd w:id="27"/>
      <w:bookmarkEnd w:id="28"/>
      <w:bookmarkEnd w:id="29"/>
    </w:p>
    <w:p w:rsidR="008E4491" w:rsidRPr="00CD3256" w:rsidRDefault="008E4491" w:rsidP="008E4491"/>
    <w:p w:rsidR="008E4491" w:rsidRPr="00CD3256" w:rsidRDefault="008E4491" w:rsidP="008E4491">
      <w:pPr>
        <w:ind w:firstLine="720"/>
        <w:rPr>
          <w:iCs/>
        </w:rPr>
      </w:pPr>
      <w:r w:rsidRPr="00CD3256">
        <w:t>Финансирането</w:t>
      </w:r>
      <w:r w:rsidR="000C689A" w:rsidRPr="00CD3256">
        <w:t xml:space="preserve"> на предлаганото изменение на ОУП </w:t>
      </w:r>
      <w:r w:rsidRPr="00CD3256">
        <w:t>е задължение на възложителя.</w:t>
      </w:r>
    </w:p>
    <w:p w:rsidR="008E4491" w:rsidRPr="00CD3256" w:rsidRDefault="008E4491" w:rsidP="008E4491"/>
    <w:p w:rsidR="00601BB5" w:rsidRPr="00CD3256" w:rsidRDefault="00601BB5" w:rsidP="00601BB5">
      <w:pPr>
        <w:pStyle w:val="Heading2"/>
        <w:ind w:firstLine="720"/>
        <w:rPr>
          <w:color w:val="auto"/>
        </w:rPr>
      </w:pPr>
      <w:bookmarkStart w:id="30" w:name="_Toc140069198"/>
      <w:bookmarkStart w:id="31" w:name="_Toc140069520"/>
      <w:bookmarkStart w:id="32" w:name="_Toc140227511"/>
      <w:r w:rsidRPr="00CD3256">
        <w:rPr>
          <w:color w:val="auto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  <w:r w:rsidR="00CD0BF3" w:rsidRPr="00CD3256">
        <w:rPr>
          <w:color w:val="auto"/>
        </w:rPr>
        <w:t>.</w:t>
      </w:r>
      <w:bookmarkEnd w:id="30"/>
      <w:bookmarkEnd w:id="31"/>
      <w:bookmarkEnd w:id="32"/>
    </w:p>
    <w:p w:rsidR="0066168E" w:rsidRPr="00CD3256" w:rsidRDefault="0066168E" w:rsidP="0066168E"/>
    <w:p w:rsidR="0066168E" w:rsidRPr="00CD3256" w:rsidRDefault="0066168E" w:rsidP="0066168E">
      <w:pPr>
        <w:ind w:firstLine="720"/>
        <w:jc w:val="both"/>
      </w:pPr>
      <w:r w:rsidRPr="00CD3256">
        <w:t>Етапите на изготвяне на плана са описани по-горе. Изработеният проект за изменение на общия устройствен план се съобщава от общината на заинтересованите лица, като за този тип проекти не се изисква обявление в Държавен вестник и провеждане на обществено обсъждане.</w:t>
      </w:r>
    </w:p>
    <w:p w:rsidR="00664B18" w:rsidRPr="00CD3256" w:rsidRDefault="00664B18" w:rsidP="00664B18"/>
    <w:p w:rsidR="00664B18" w:rsidRPr="00CD3256" w:rsidRDefault="00664B18" w:rsidP="00664B18">
      <w:pPr>
        <w:pStyle w:val="Heading1"/>
        <w:ind w:firstLine="720"/>
        <w:rPr>
          <w:color w:val="auto"/>
        </w:rPr>
      </w:pPr>
      <w:bookmarkStart w:id="33" w:name="_Toc140069096"/>
      <w:bookmarkStart w:id="34" w:name="_Toc140069199"/>
      <w:bookmarkStart w:id="35" w:name="_Toc140069521"/>
      <w:bookmarkStart w:id="36" w:name="_Toc140227512"/>
      <w:r w:rsidRPr="00CD3256">
        <w:rPr>
          <w:color w:val="auto"/>
        </w:rPr>
        <w:t>3. Информация за органа, отговорен за прилагането на плана/програмата</w:t>
      </w:r>
      <w:r w:rsidR="00B71145" w:rsidRPr="00CD3256">
        <w:rPr>
          <w:color w:val="auto"/>
        </w:rPr>
        <w:t>.</w:t>
      </w:r>
      <w:bookmarkEnd w:id="33"/>
      <w:bookmarkEnd w:id="34"/>
      <w:bookmarkEnd w:id="35"/>
      <w:bookmarkEnd w:id="36"/>
    </w:p>
    <w:p w:rsidR="00B71145" w:rsidRPr="00CD3256" w:rsidRDefault="00B71145" w:rsidP="00B71145"/>
    <w:p w:rsidR="006468CB" w:rsidRPr="00CD3256" w:rsidRDefault="006468CB" w:rsidP="006468CB">
      <w:pPr>
        <w:ind w:firstLine="720"/>
        <w:jc w:val="both"/>
      </w:pPr>
      <w:r w:rsidRPr="00CD3256">
        <w:lastRenderedPageBreak/>
        <w:t>Община Марица е отговорна за прилагане на плана, а собствениците на имотите, които инициират настоящото изменение на ОУП, са отговорни за реализиране на предвидените с обособяването на структурна единица дейности и предварителното им съгласуване с РИОСВ - Пловдив</w:t>
      </w:r>
    </w:p>
    <w:p w:rsidR="00B71145" w:rsidRPr="00CD3256" w:rsidRDefault="00B71145" w:rsidP="00B71145"/>
    <w:p w:rsidR="00664B18" w:rsidRPr="00CD3256" w:rsidRDefault="00664B18" w:rsidP="00664B18">
      <w:pPr>
        <w:pStyle w:val="Heading1"/>
        <w:ind w:firstLine="720"/>
        <w:rPr>
          <w:color w:val="auto"/>
        </w:rPr>
      </w:pPr>
      <w:bookmarkStart w:id="37" w:name="_Toc140069097"/>
      <w:bookmarkStart w:id="38" w:name="_Toc140069200"/>
      <w:bookmarkStart w:id="39" w:name="_Toc140069522"/>
      <w:bookmarkStart w:id="40" w:name="_Toc140227513"/>
      <w:r w:rsidRPr="00CD3256">
        <w:rPr>
          <w:color w:val="auto"/>
        </w:rPr>
        <w:t>4. Орган за приемане/одобряване/утвърждаване на плана/програмата</w:t>
      </w:r>
      <w:r w:rsidR="00B71145" w:rsidRPr="00CD3256">
        <w:rPr>
          <w:color w:val="auto"/>
        </w:rPr>
        <w:t>.</w:t>
      </w:r>
      <w:bookmarkEnd w:id="37"/>
      <w:bookmarkEnd w:id="38"/>
      <w:bookmarkEnd w:id="39"/>
      <w:bookmarkEnd w:id="40"/>
    </w:p>
    <w:p w:rsidR="00B71145" w:rsidRPr="00CD3256" w:rsidRDefault="00B71145" w:rsidP="00B71145"/>
    <w:p w:rsidR="0065536D" w:rsidRPr="00CD3256" w:rsidRDefault="0065536D" w:rsidP="0065536D">
      <w:pPr>
        <w:ind w:firstLine="720"/>
        <w:jc w:val="both"/>
      </w:pPr>
      <w:r w:rsidRPr="00CD3256">
        <w:t>Орган за прилагането на плана е Община Марица. Изменението на ОУП се одобрява от Общинския съвет по доклад на кмета при условията и реда на ЗУТ. Преценяването на необходимостта от Екологична оценка, както и процедирането на ЕО са в компетенциите на РИОСВ-Пловдив.</w:t>
      </w:r>
    </w:p>
    <w:p w:rsidR="00B71145" w:rsidRPr="00CD3256" w:rsidRDefault="00B71145" w:rsidP="00B71145"/>
    <w:p w:rsidR="00664B18" w:rsidRPr="00CD3256" w:rsidRDefault="00664B18" w:rsidP="00664B18">
      <w:pPr>
        <w:pStyle w:val="Heading1"/>
        <w:ind w:firstLine="720"/>
        <w:rPr>
          <w:color w:val="auto"/>
        </w:rPr>
      </w:pPr>
      <w:bookmarkStart w:id="41" w:name="_Toc140069098"/>
      <w:bookmarkStart w:id="42" w:name="_Toc140069201"/>
      <w:bookmarkStart w:id="43" w:name="_Toc140069523"/>
      <w:bookmarkStart w:id="44" w:name="_Toc140227514"/>
      <w:r w:rsidRPr="00CD3256">
        <w:rPr>
          <w:color w:val="auto"/>
        </w:rPr>
        <w:t>5. (не е задължително за попълване)</w:t>
      </w:r>
      <w:bookmarkEnd w:id="41"/>
      <w:bookmarkEnd w:id="42"/>
      <w:bookmarkEnd w:id="43"/>
      <w:bookmarkEnd w:id="44"/>
    </w:p>
    <w:p w:rsidR="00664B18" w:rsidRPr="00CD3256" w:rsidRDefault="00664B18" w:rsidP="00664B18">
      <w:pPr>
        <w:ind w:firstLine="720"/>
        <w:jc w:val="both"/>
      </w:pPr>
      <w:r w:rsidRPr="00CD3256">
        <w:t>Моля да бъде допуснато извършването само на екологична оценка (ЕО)/В случаите по чл. 91, 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296E5E" w:rsidRPr="00CD3256" w:rsidRDefault="000558FC" w:rsidP="000558FC">
      <w:r w:rsidRPr="00CD3256">
        <w:t>………………………………………………………………………………………………………..........………………………………………………………………………………………………</w:t>
      </w:r>
      <w:r w:rsidR="00296E5E" w:rsidRPr="00CD3256">
        <w:t>..</w:t>
      </w:r>
      <w:r w:rsidRPr="00CD3256">
        <w:t>………..........</w:t>
      </w:r>
      <w:r w:rsidR="00296E5E" w:rsidRPr="00CD3256">
        <w:t>......................................................................................................................................</w:t>
      </w:r>
    </w:p>
    <w:p w:rsidR="003B563F" w:rsidRPr="00CD3256" w:rsidRDefault="000558FC" w:rsidP="003B563F">
      <w:r w:rsidRPr="00CD3256">
        <w:t>Приложение:</w:t>
      </w:r>
    </w:p>
    <w:p w:rsidR="00D32B4A" w:rsidRPr="00CD3256" w:rsidRDefault="00FC1C63" w:rsidP="00D32B4A">
      <w:r w:rsidRPr="00CD3256">
        <w:t>А. Информация по чл. 8а, ал. 2 от Наредбата за условията и реда за извършване на екологична оценка на планове и програми:</w:t>
      </w:r>
    </w:p>
    <w:p w:rsidR="00D32B4A" w:rsidRPr="00CD3256" w:rsidRDefault="00EA083A" w:rsidP="00D32B4A">
      <w:pPr>
        <w:pStyle w:val="Heading1"/>
        <w:ind w:firstLine="720"/>
        <w:rPr>
          <w:color w:val="auto"/>
        </w:rPr>
      </w:pPr>
      <w:bookmarkStart w:id="45" w:name="_Toc140069099"/>
      <w:bookmarkStart w:id="46" w:name="_Toc140069202"/>
      <w:bookmarkStart w:id="47" w:name="_Toc140069524"/>
      <w:bookmarkStart w:id="48" w:name="_Toc140227515"/>
      <w:r w:rsidRPr="00CD3256">
        <w:rPr>
          <w:color w:val="auto"/>
        </w:rPr>
        <w:lastRenderedPageBreak/>
        <w:t>1. Характеристика на плана/програмата относно:</w:t>
      </w:r>
      <w:bookmarkEnd w:id="45"/>
      <w:bookmarkEnd w:id="46"/>
      <w:bookmarkEnd w:id="47"/>
      <w:bookmarkEnd w:id="48"/>
    </w:p>
    <w:p w:rsidR="00A30DAA" w:rsidRPr="00CD3256" w:rsidRDefault="00A30DAA" w:rsidP="00D32B4A">
      <w:pPr>
        <w:pStyle w:val="Heading2"/>
        <w:ind w:firstLine="720"/>
        <w:rPr>
          <w:color w:val="auto"/>
        </w:rPr>
      </w:pPr>
      <w:bookmarkStart w:id="49" w:name="_Toc140069203"/>
      <w:bookmarkStart w:id="50" w:name="_Toc140069525"/>
      <w:bookmarkStart w:id="51" w:name="_Toc140227516"/>
      <w:r w:rsidRPr="00CD3256">
        <w:rPr>
          <w:color w:val="auto"/>
        </w:rPr>
        <w:t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  <w:bookmarkEnd w:id="49"/>
      <w:bookmarkEnd w:id="50"/>
      <w:bookmarkEnd w:id="51"/>
    </w:p>
    <w:p w:rsidR="00D32B4A" w:rsidRPr="00CD3256" w:rsidRDefault="00D32B4A" w:rsidP="00D32B4A"/>
    <w:p w:rsidR="00912CA5" w:rsidRPr="00CD3256" w:rsidRDefault="00912CA5" w:rsidP="0062270A">
      <w:pPr>
        <w:ind w:firstLine="720"/>
        <w:jc w:val="both"/>
      </w:pPr>
      <w:r w:rsidRPr="00CD3256">
        <w:t xml:space="preserve">ОУП на Общината определя обща рамка на развитие. Засегнатата зона включва определен брой имоти, в които е възможно последващо реализиране на различни видове обекти. </w:t>
      </w:r>
      <w:r w:rsidR="005E2BF5" w:rsidRPr="00CD3256">
        <w:t>Реализирането на бъдещи инвестиционни намерения</w:t>
      </w:r>
      <w:r w:rsidRPr="00CD3256">
        <w:t xml:space="preserve"> ще бъде свързано с п</w:t>
      </w:r>
      <w:r w:rsidR="005E2BF5" w:rsidRPr="00CD3256">
        <w:t>реминаване</w:t>
      </w:r>
      <w:r w:rsidRPr="00CD3256">
        <w:t xml:space="preserve"> на процедура по реда на Глава шеста от ЗООС.</w:t>
      </w:r>
    </w:p>
    <w:p w:rsidR="00D32B4A" w:rsidRPr="00CD3256" w:rsidRDefault="00D32B4A" w:rsidP="00D32B4A">
      <w:pPr>
        <w:ind w:firstLine="720"/>
        <w:jc w:val="both"/>
      </w:pPr>
    </w:p>
    <w:p w:rsidR="00A30DAA" w:rsidRPr="00CD3256" w:rsidRDefault="00A30DAA" w:rsidP="00D32B4A">
      <w:pPr>
        <w:pStyle w:val="Heading2"/>
        <w:ind w:firstLine="720"/>
        <w:rPr>
          <w:color w:val="auto"/>
        </w:rPr>
      </w:pPr>
      <w:bookmarkStart w:id="52" w:name="_Toc140069204"/>
      <w:bookmarkStart w:id="53" w:name="_Toc140069526"/>
      <w:bookmarkStart w:id="54" w:name="_Toc140227517"/>
      <w:r w:rsidRPr="00CD3256">
        <w:rPr>
          <w:color w:val="auto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  <w:bookmarkEnd w:id="52"/>
      <w:bookmarkEnd w:id="53"/>
      <w:bookmarkEnd w:id="54"/>
    </w:p>
    <w:p w:rsidR="00D32B4A" w:rsidRPr="00CD3256" w:rsidRDefault="00D32B4A" w:rsidP="00D32B4A"/>
    <w:p w:rsidR="0062655C" w:rsidRPr="00CD3256" w:rsidRDefault="0062655C" w:rsidP="0062655C">
      <w:pPr>
        <w:ind w:firstLine="720"/>
        <w:jc w:val="both"/>
      </w:pPr>
      <w:r w:rsidRPr="00CD3256">
        <w:t>Настоящият проект за изменение на ОУП е неразделна част от общия устройствен план на община Марица. Разработването му е в съответствие с изискванията на Закона за устройство на територията и решение на Общински съвет № 40, взето с протокол № 3 от 17.12.2019 г.</w:t>
      </w:r>
    </w:p>
    <w:p w:rsidR="0062655C" w:rsidRPr="00CD3256" w:rsidRDefault="0062655C" w:rsidP="0062655C">
      <w:pPr>
        <w:ind w:firstLine="720"/>
        <w:jc w:val="both"/>
      </w:pPr>
      <w:r w:rsidRPr="00CD3256">
        <w:t>Основна цел на разширението на структурната единица е да се осигурят оптимални устройствени условия за развитие на територията, предназначена за производствени и складови дейности, в съответствие с принципите на устойчивост и природосъобразност. В този смисъл, настоящото изменение на ОУП е в непосредствена връзка с плановете и програмите за развитие на местно, регионално и национално ниво. Той ще допринесе за изпълнение на общинската програма</w:t>
      </w:r>
      <w:r w:rsidR="00BA108C" w:rsidRPr="00CD3256">
        <w:t xml:space="preserve"> за развитие на община Марица</w:t>
      </w:r>
      <w:r w:rsidRPr="00CD3256">
        <w:t xml:space="preserve">, тъй като прилагането му </w:t>
      </w:r>
      <w:r w:rsidRPr="00CD3256">
        <w:lastRenderedPageBreak/>
        <w:t xml:space="preserve">е свързано с привличане на инвестиции на територията на общината, които ще подобрят условията за живот на местното население.  </w:t>
      </w:r>
    </w:p>
    <w:p w:rsidR="00D32B4A" w:rsidRPr="00CD3256" w:rsidRDefault="00D32B4A" w:rsidP="00D32B4A"/>
    <w:p w:rsidR="006C2610" w:rsidRPr="00CD3256" w:rsidRDefault="006C2610" w:rsidP="006C2610">
      <w:pPr>
        <w:pStyle w:val="Heading2"/>
        <w:ind w:firstLine="720"/>
        <w:rPr>
          <w:color w:val="auto"/>
        </w:rPr>
      </w:pPr>
      <w:bookmarkStart w:id="55" w:name="_Toc140069205"/>
      <w:bookmarkStart w:id="56" w:name="_Toc140069527"/>
      <w:bookmarkStart w:id="57" w:name="_Toc140227518"/>
      <w:r w:rsidRPr="00CD3256">
        <w:rPr>
          <w:color w:val="auto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  <w:bookmarkEnd w:id="55"/>
      <w:bookmarkEnd w:id="56"/>
      <w:bookmarkEnd w:id="57"/>
    </w:p>
    <w:p w:rsidR="00524618" w:rsidRPr="00CD3256" w:rsidRDefault="00524618" w:rsidP="00524618"/>
    <w:p w:rsidR="00524618" w:rsidRPr="00CD3256" w:rsidRDefault="00524618" w:rsidP="00524618">
      <w:pPr>
        <w:ind w:firstLine="720"/>
        <w:jc w:val="both"/>
      </w:pPr>
      <w:r w:rsidRPr="00CD3256">
        <w:t>Основна функция на ОУП е интегрирането на екологичните съображения, с оглед насърчаването на устойчиво развитие. Предлаганото изменение е в подкрепа на определеното с ОУП функционално предназначение на разглежданата територия.</w:t>
      </w:r>
    </w:p>
    <w:p w:rsidR="00524618" w:rsidRPr="00CD3256" w:rsidRDefault="00524618" w:rsidP="00524618">
      <w:pPr>
        <w:ind w:firstLine="720"/>
        <w:jc w:val="both"/>
      </w:pPr>
      <w:r w:rsidRPr="00CD3256">
        <w:t>Реализирането на изменението на ОУП и последващите действия предполага чувствително увеличаване на материалните активи на избраната територия.</w:t>
      </w:r>
    </w:p>
    <w:p w:rsidR="009B4D18" w:rsidRPr="00CD3256" w:rsidRDefault="009B4D18" w:rsidP="00524618">
      <w:pPr>
        <w:ind w:firstLine="720"/>
        <w:jc w:val="both"/>
      </w:pPr>
    </w:p>
    <w:p w:rsidR="006C2610" w:rsidRPr="00CD3256" w:rsidRDefault="006C2610" w:rsidP="006C2610">
      <w:pPr>
        <w:pStyle w:val="Heading2"/>
        <w:ind w:firstLine="720"/>
        <w:rPr>
          <w:color w:val="auto"/>
        </w:rPr>
      </w:pPr>
      <w:bookmarkStart w:id="58" w:name="_Toc140069206"/>
      <w:bookmarkStart w:id="59" w:name="_Toc140069528"/>
      <w:bookmarkStart w:id="60" w:name="_Toc140227519"/>
      <w:r w:rsidRPr="00CD3256">
        <w:rPr>
          <w:color w:val="auto"/>
        </w:rPr>
        <w:t>г) екологични проблеми от значение за плана/програмата:</w:t>
      </w:r>
      <w:bookmarkEnd w:id="58"/>
      <w:bookmarkEnd w:id="59"/>
      <w:bookmarkEnd w:id="60"/>
    </w:p>
    <w:p w:rsidR="009B4D18" w:rsidRPr="00CD3256" w:rsidRDefault="009B4D18" w:rsidP="009B4D18"/>
    <w:p w:rsidR="009B4D18" w:rsidRPr="00CD3256" w:rsidRDefault="009B4D18" w:rsidP="009B4D18">
      <w:pPr>
        <w:ind w:firstLine="720"/>
        <w:jc w:val="both"/>
      </w:pPr>
      <w:r w:rsidRPr="00CD3256">
        <w:t xml:space="preserve">За територията, която е </w:t>
      </w:r>
      <w:r w:rsidR="0023215B" w:rsidRPr="00CD3256">
        <w:t>засегната от предвиденото изменение на ОУП</w:t>
      </w:r>
      <w:r w:rsidRPr="00CD3256">
        <w:t xml:space="preserve">, не са констатирани замърсявания или екологични проблеми, които биха били допълнително задълбочени от реализирането на плана. </w:t>
      </w:r>
    </w:p>
    <w:p w:rsidR="0023215B" w:rsidRPr="00CD3256" w:rsidRDefault="0023215B" w:rsidP="009B4D18">
      <w:pPr>
        <w:ind w:firstLine="720"/>
        <w:jc w:val="both"/>
      </w:pPr>
    </w:p>
    <w:p w:rsidR="00E04C53" w:rsidRPr="00CD3256" w:rsidRDefault="00A21E7F" w:rsidP="00A21E7F">
      <w:pPr>
        <w:pStyle w:val="Heading2"/>
        <w:ind w:firstLine="720"/>
        <w:rPr>
          <w:color w:val="auto"/>
        </w:rPr>
      </w:pPr>
      <w:bookmarkStart w:id="61" w:name="_Toc140069207"/>
      <w:bookmarkStart w:id="62" w:name="_Toc140069529"/>
      <w:bookmarkStart w:id="63" w:name="_Toc140227520"/>
      <w:r w:rsidRPr="00CD3256">
        <w:rPr>
          <w:color w:val="auto"/>
        </w:rPr>
        <w:t>д) значение на плана/програмата за изпълнението на общностното законодателство в областта на околната среда:</w:t>
      </w:r>
      <w:bookmarkEnd w:id="61"/>
      <w:bookmarkEnd w:id="62"/>
      <w:bookmarkEnd w:id="63"/>
    </w:p>
    <w:p w:rsidR="009B4D18" w:rsidRPr="00CD3256" w:rsidRDefault="009B4D18" w:rsidP="009B4D18"/>
    <w:p w:rsidR="009B4D18" w:rsidRPr="00CD3256" w:rsidRDefault="009B4D18" w:rsidP="00CB2E27">
      <w:pPr>
        <w:ind w:firstLine="720"/>
        <w:jc w:val="both"/>
      </w:pPr>
      <w:r w:rsidRPr="00CD3256">
        <w:t>Реализирането на изменението на ОУП ще се извърши в съответствие със законодателствот</w:t>
      </w:r>
      <w:r w:rsidR="00CB2E27" w:rsidRPr="00CD3256">
        <w:t xml:space="preserve">о в областта на околната среда, като </w:t>
      </w:r>
      <w:r w:rsidRPr="00CD3256">
        <w:t>реализацията на "Изменение на Общ устройствен план на Община Марица" не се очаква да повлияе отрицателно на екологичното състояние на територията.</w:t>
      </w:r>
    </w:p>
    <w:p w:rsidR="00BB1521" w:rsidRPr="00CD3256" w:rsidRDefault="00BB1521" w:rsidP="00CB2E27">
      <w:pPr>
        <w:ind w:firstLine="720"/>
        <w:jc w:val="both"/>
      </w:pPr>
    </w:p>
    <w:p w:rsidR="00A21E7F" w:rsidRPr="00CD3256" w:rsidRDefault="00A21E7F" w:rsidP="00A21E7F">
      <w:pPr>
        <w:pStyle w:val="Heading2"/>
        <w:ind w:firstLine="720"/>
        <w:rPr>
          <w:color w:val="auto"/>
        </w:rPr>
      </w:pPr>
      <w:bookmarkStart w:id="64" w:name="_Toc140069208"/>
      <w:bookmarkStart w:id="65" w:name="_Toc140069530"/>
      <w:bookmarkStart w:id="66" w:name="_Toc140227521"/>
      <w:r w:rsidRPr="00CD3256">
        <w:rPr>
          <w:color w:val="auto"/>
        </w:rPr>
        <w:lastRenderedPageBreak/>
        <w:t>е) наличие на алтернативи:</w:t>
      </w:r>
      <w:bookmarkEnd w:id="64"/>
      <w:bookmarkEnd w:id="65"/>
      <w:bookmarkEnd w:id="66"/>
    </w:p>
    <w:p w:rsidR="00CB2E27" w:rsidRPr="00CD3256" w:rsidRDefault="00CB2E27" w:rsidP="00CB2E27"/>
    <w:p w:rsidR="00CB2E27" w:rsidRPr="00CD3256" w:rsidRDefault="00CB2E27" w:rsidP="00BB2C21">
      <w:pPr>
        <w:ind w:firstLine="720"/>
        <w:jc w:val="both"/>
      </w:pPr>
      <w:r w:rsidRPr="00CD3256">
        <w:t>Изменението на ОУП е планов документ, задължителен на този етап, съгласно изискванията на Закона за устройство на територията, поради тази причина не са разглеждани алтернативи на предлаганите дейности и техния териториален обхват.</w:t>
      </w:r>
    </w:p>
    <w:p w:rsidR="00BB2C21" w:rsidRPr="00CD3256" w:rsidRDefault="00BB2C21" w:rsidP="00BB2C21">
      <w:pPr>
        <w:ind w:firstLine="720"/>
        <w:jc w:val="both"/>
      </w:pPr>
    </w:p>
    <w:p w:rsidR="00A21E7F" w:rsidRPr="00CD3256" w:rsidRDefault="00A21E7F" w:rsidP="00A21E7F">
      <w:pPr>
        <w:pStyle w:val="Heading1"/>
        <w:ind w:firstLine="720"/>
        <w:rPr>
          <w:color w:val="auto"/>
        </w:rPr>
      </w:pPr>
      <w:bookmarkStart w:id="67" w:name="_Toc140069106"/>
      <w:bookmarkStart w:id="68" w:name="_Toc140069209"/>
      <w:bookmarkStart w:id="69" w:name="_Toc140069531"/>
      <w:bookmarkStart w:id="70" w:name="_Toc140227522"/>
      <w:r w:rsidRPr="00CD3256">
        <w:rPr>
          <w:color w:val="auto"/>
        </w:rPr>
        <w:t>2. Обосновка на конкретната необходимост от изготвянето на плана/програмата:</w:t>
      </w:r>
      <w:bookmarkEnd w:id="67"/>
      <w:bookmarkEnd w:id="68"/>
      <w:bookmarkEnd w:id="69"/>
      <w:bookmarkEnd w:id="70"/>
    </w:p>
    <w:p w:rsidR="00BB2C21" w:rsidRPr="00CD3256" w:rsidRDefault="00BB2C21" w:rsidP="00BB2C21"/>
    <w:p w:rsidR="00BB2C21" w:rsidRPr="00CD3256" w:rsidRDefault="00BB2C21" w:rsidP="00BB2C21">
      <w:pPr>
        <w:ind w:firstLine="720"/>
        <w:jc w:val="both"/>
      </w:pPr>
      <w:r w:rsidRPr="00CD3256">
        <w:t>Удовлетворяване на изискванията на настъпилите икономически промени и инвестиционната активност в региона са в основата на необходимостта от изготвянето на изменение на ОУП.</w:t>
      </w:r>
    </w:p>
    <w:p w:rsidR="00BB2C21" w:rsidRPr="00CD3256" w:rsidRDefault="00BB2C21" w:rsidP="00BB2C21">
      <w:pPr>
        <w:ind w:firstLine="720"/>
        <w:jc w:val="both"/>
      </w:pPr>
    </w:p>
    <w:p w:rsidR="004C2771" w:rsidRPr="00CD3256" w:rsidRDefault="004C2771" w:rsidP="004C2771">
      <w:pPr>
        <w:pStyle w:val="Heading1"/>
        <w:ind w:firstLine="720"/>
        <w:rPr>
          <w:color w:val="auto"/>
        </w:rPr>
      </w:pPr>
      <w:bookmarkStart w:id="71" w:name="_Toc140069107"/>
      <w:bookmarkStart w:id="72" w:name="_Toc140069210"/>
      <w:bookmarkStart w:id="73" w:name="_Toc140069532"/>
      <w:bookmarkStart w:id="74" w:name="_Toc140227523"/>
      <w:r w:rsidRPr="00CD3256">
        <w:rPr>
          <w:color w:val="auto"/>
        </w:rPr>
        <w:t>3. Информация за планове и програми и инвестиционни предложения, свързани с предложения план/програма:</w:t>
      </w:r>
      <w:bookmarkEnd w:id="71"/>
      <w:bookmarkEnd w:id="72"/>
      <w:bookmarkEnd w:id="73"/>
      <w:bookmarkEnd w:id="74"/>
    </w:p>
    <w:p w:rsidR="00BB2C21" w:rsidRPr="00CD3256" w:rsidRDefault="00BB2C21" w:rsidP="00BB2C21"/>
    <w:p w:rsidR="00BB2C21" w:rsidRPr="00CD3256" w:rsidRDefault="00BB2C21" w:rsidP="00BB2C21">
      <w:pPr>
        <w:ind w:firstLine="720"/>
        <w:jc w:val="both"/>
      </w:pPr>
      <w:r w:rsidRPr="00CD3256">
        <w:t xml:space="preserve">Съгласно чл.103, ал.4 от ЗУТ </w:t>
      </w:r>
      <w:r w:rsidRPr="00CD3256">
        <w:rPr>
          <w:i/>
        </w:rPr>
        <w:t xml:space="preserve">“Всеки устройствен план се съобразява с предвижданията на устройствените схеми и планове от по-горна степен, ако има такива и представлява по отношение на тях по-пълна, по-подробна и конкретна разработка”. </w:t>
      </w:r>
      <w:r w:rsidRPr="00CD3256">
        <w:t>Общият устройствен план стои най-високо в йерархията и определя нормативи към конкретните подробни устройствени планове, касаещ</w:t>
      </w:r>
      <w:r w:rsidR="00862C99" w:rsidRPr="00CD3256">
        <w:t xml:space="preserve">и отделните имоти в обхвата на </w:t>
      </w:r>
      <w:r w:rsidRPr="00CD3256">
        <w:t>устройствената зона.</w:t>
      </w:r>
    </w:p>
    <w:p w:rsidR="007E7772" w:rsidRPr="00CD3256" w:rsidRDefault="007E7772" w:rsidP="007E7772">
      <w:pPr>
        <w:ind w:firstLine="720"/>
        <w:jc w:val="both"/>
      </w:pPr>
      <w:r w:rsidRPr="00CD3256">
        <w:t xml:space="preserve">Изменението на ОУП, целящо разширение на структурна единица </w:t>
      </w:r>
      <w:r w:rsidRPr="00CD3256">
        <w:rPr>
          <w:i/>
        </w:rPr>
        <w:t>126-Псп (складово-производствена устройствена зона),</w:t>
      </w:r>
      <w:r w:rsidR="00862C99" w:rsidRPr="00CD3256">
        <w:t xml:space="preserve"> ще</w:t>
      </w:r>
      <w:r w:rsidRPr="00CD3256">
        <w:t xml:space="preserve"> осигурило условия за бъдещо разширение на производствено-складови дейности в района. </w:t>
      </w:r>
    </w:p>
    <w:p w:rsidR="00BB2C21" w:rsidRPr="00CD3256" w:rsidRDefault="00BB2C21" w:rsidP="00BB2C21"/>
    <w:p w:rsidR="003343A3" w:rsidRPr="00CD3256" w:rsidRDefault="003343A3" w:rsidP="003343A3">
      <w:pPr>
        <w:pStyle w:val="Heading1"/>
        <w:ind w:firstLine="720"/>
        <w:rPr>
          <w:color w:val="auto"/>
        </w:rPr>
      </w:pPr>
      <w:bookmarkStart w:id="75" w:name="_Toc140069108"/>
      <w:bookmarkStart w:id="76" w:name="_Toc140069211"/>
      <w:bookmarkStart w:id="77" w:name="_Toc140069533"/>
      <w:bookmarkStart w:id="78" w:name="_Toc140227524"/>
      <w:r w:rsidRPr="00CD3256">
        <w:rPr>
          <w:color w:val="auto"/>
        </w:rPr>
        <w:lastRenderedPageBreak/>
        <w:t>4. Характеристики на последиците и на пространството, което е вероятно да бъде засегнато, като се отчитат по-специално:</w:t>
      </w:r>
      <w:bookmarkEnd w:id="75"/>
      <w:bookmarkEnd w:id="76"/>
      <w:bookmarkEnd w:id="77"/>
      <w:bookmarkEnd w:id="78"/>
    </w:p>
    <w:p w:rsidR="003343A3" w:rsidRPr="00CD3256" w:rsidRDefault="003343A3" w:rsidP="003343A3">
      <w:pPr>
        <w:pStyle w:val="Heading2"/>
        <w:ind w:firstLine="720"/>
        <w:rPr>
          <w:color w:val="auto"/>
        </w:rPr>
      </w:pPr>
      <w:bookmarkStart w:id="79" w:name="_Toc140069212"/>
      <w:bookmarkStart w:id="80" w:name="_Toc140069534"/>
      <w:bookmarkStart w:id="81" w:name="_Toc140227525"/>
      <w:r w:rsidRPr="00CD3256">
        <w:rPr>
          <w:color w:val="auto"/>
        </w:rPr>
        <w:t>а) вероятността, продължителността, честотата и обратимостта на последиците:</w:t>
      </w:r>
      <w:bookmarkEnd w:id="79"/>
      <w:bookmarkEnd w:id="80"/>
      <w:bookmarkEnd w:id="81"/>
    </w:p>
    <w:p w:rsidR="00CB0971" w:rsidRPr="00CD3256" w:rsidRDefault="00CB0971" w:rsidP="00CB0971"/>
    <w:p w:rsidR="00CB0971" w:rsidRPr="00CD3256" w:rsidRDefault="00CB0971" w:rsidP="00CB0971">
      <w:pPr>
        <w:ind w:firstLine="720"/>
        <w:jc w:val="both"/>
      </w:pPr>
      <w:r w:rsidRPr="00CD3256">
        <w:t xml:space="preserve">Въздействие върху компонентите на околната среда се очаква да има на етапа на строителните дейности. Очакваното въздействие ще е незначително, временно, краткотрайно, локално, с възможност за пълно възстановяване с приключване на строителните работи. </w:t>
      </w:r>
    </w:p>
    <w:p w:rsidR="00CB0971" w:rsidRPr="00CD3256" w:rsidRDefault="00CB0971" w:rsidP="00CB0971">
      <w:pPr>
        <w:ind w:firstLine="720"/>
        <w:jc w:val="both"/>
      </w:pPr>
      <w:r w:rsidRPr="00CD3256">
        <w:t>При експлоатацията не се очакват негативни въздействия при спазване изискванията на екологичното законодателство.</w:t>
      </w:r>
    </w:p>
    <w:p w:rsidR="00CB0971" w:rsidRPr="00CD3256" w:rsidRDefault="00CB0971" w:rsidP="00CB0971">
      <w:pPr>
        <w:ind w:firstLine="720"/>
        <w:jc w:val="both"/>
      </w:pPr>
      <w:r w:rsidRPr="00CD3256">
        <w:t>Не се очакват кумулативни въздействия от реализацията на плана.</w:t>
      </w:r>
    </w:p>
    <w:p w:rsidR="00CB0971" w:rsidRPr="00CD3256" w:rsidRDefault="00CB0971" w:rsidP="00CB0971">
      <w:pPr>
        <w:ind w:firstLine="720"/>
        <w:jc w:val="both"/>
      </w:pPr>
      <w:r w:rsidRPr="00CD3256">
        <w:t>По-долу е направена характеристика на въздействията върху компонентите на околната среда и свързаните с тях последици, както и техните териториален обхват, вероятност, продължителност, честота и обратимост.</w:t>
      </w:r>
    </w:p>
    <w:p w:rsidR="004402C7" w:rsidRPr="00CD3256" w:rsidRDefault="004402C7" w:rsidP="00CB0971"/>
    <w:p w:rsidR="00CB0971" w:rsidRPr="00CD3256" w:rsidRDefault="00CB0971" w:rsidP="002D30A4">
      <w:pPr>
        <w:pStyle w:val="Heading3"/>
        <w:ind w:firstLine="720"/>
        <w:rPr>
          <w:color w:val="auto"/>
        </w:rPr>
      </w:pPr>
      <w:bookmarkStart w:id="82" w:name="_Toc140227526"/>
      <w:r w:rsidRPr="00CD3256">
        <w:rPr>
          <w:color w:val="auto"/>
        </w:rPr>
        <w:t>Въздействие върху населението и човешкото здраве</w:t>
      </w:r>
      <w:bookmarkEnd w:id="82"/>
    </w:p>
    <w:p w:rsidR="00E31EF0" w:rsidRDefault="00E31EF0" w:rsidP="00CB0971">
      <w:pPr>
        <w:ind w:firstLine="720"/>
        <w:jc w:val="both"/>
        <w:rPr>
          <w:b/>
          <w:i/>
        </w:rPr>
      </w:pPr>
    </w:p>
    <w:p w:rsidR="00CB0971" w:rsidRPr="00CD3256" w:rsidRDefault="00CB0971" w:rsidP="00CB0971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Прогнозен характер на въздействието:</w:t>
      </w:r>
    </w:p>
    <w:p w:rsidR="002D30A4" w:rsidRPr="00CD3256" w:rsidRDefault="002D30A4" w:rsidP="002D30A4">
      <w:pPr>
        <w:ind w:firstLine="720"/>
        <w:jc w:val="both"/>
      </w:pPr>
      <w:r w:rsidRPr="00CD3256">
        <w:t xml:space="preserve">Реализацията на изменението на ОУП няма вероятност да доведе до риск за здравето на хората или околната среда. С промяната на плана и предвиденото увеличаване на урбанизираната територия ще се осигурят допълнителни работни места с дълготрайна продължителност. </w:t>
      </w:r>
    </w:p>
    <w:p w:rsidR="002D30A4" w:rsidRPr="00CD3256" w:rsidRDefault="002D30A4" w:rsidP="002D30A4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Прогнозна оценка на въздействието:</w:t>
      </w:r>
    </w:p>
    <w:p w:rsidR="002D30A4" w:rsidRPr="00CD3256" w:rsidRDefault="002D30A4" w:rsidP="002D30A4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>Изменението на ОУП се очаква да има пряко, постоянно, дълготрайно, положително въздействие върху човешкия фактор.</w:t>
      </w:r>
    </w:p>
    <w:p w:rsidR="002D30A4" w:rsidRPr="00CD3256" w:rsidRDefault="002D30A4" w:rsidP="002D30A4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Прогнозни последици от въздействието:</w:t>
      </w:r>
    </w:p>
    <w:p w:rsidR="002D30A4" w:rsidRPr="00CD3256" w:rsidRDefault="002D30A4" w:rsidP="002D30A4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>Изменението на ОУП ще окаже положително влияние върху социалната сфера и човешкия фактор в района.</w:t>
      </w:r>
    </w:p>
    <w:p w:rsidR="004402C7" w:rsidRPr="00CD3256" w:rsidRDefault="004402C7" w:rsidP="00CB0971">
      <w:pPr>
        <w:jc w:val="both"/>
        <w:rPr>
          <w:b/>
        </w:rPr>
      </w:pPr>
    </w:p>
    <w:p w:rsidR="00FA3267" w:rsidRPr="00FA3267" w:rsidRDefault="00FA3267" w:rsidP="00F106CA">
      <w:pPr>
        <w:pStyle w:val="Heading3"/>
        <w:ind w:firstLine="720"/>
      </w:pPr>
      <w:bookmarkStart w:id="83" w:name="_Toc140227527"/>
      <w:r w:rsidRPr="00FA3267">
        <w:t>Въздействие върху Атмосферен въздух и климата</w:t>
      </w:r>
      <w:bookmarkEnd w:id="83"/>
    </w:p>
    <w:p w:rsidR="004402C7" w:rsidRDefault="004402C7" w:rsidP="002D30A4">
      <w:pPr>
        <w:spacing w:after="0"/>
        <w:ind w:firstLine="720"/>
        <w:jc w:val="both"/>
        <w:rPr>
          <w:rFonts w:eastAsia="Times New Roman" w:cs="Times New Roman"/>
          <w:b/>
          <w:i/>
          <w:szCs w:val="24"/>
          <w:lang w:eastAsia="bg-BG"/>
        </w:rPr>
      </w:pPr>
    </w:p>
    <w:p w:rsidR="002D30A4" w:rsidRPr="00CD3256" w:rsidRDefault="002D30A4" w:rsidP="002D30A4">
      <w:pPr>
        <w:spacing w:after="0"/>
        <w:ind w:firstLine="720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CD3256">
        <w:rPr>
          <w:rFonts w:eastAsia="Times New Roman" w:cs="Times New Roman"/>
          <w:b/>
          <w:i/>
          <w:szCs w:val="24"/>
          <w:lang w:eastAsia="bg-BG"/>
        </w:rPr>
        <w:t>Прогнозен характер на въздействието:</w:t>
      </w:r>
    </w:p>
    <w:p w:rsidR="002D30A4" w:rsidRDefault="002D30A4" w:rsidP="002D30A4">
      <w:pPr>
        <w:ind w:firstLine="720"/>
        <w:jc w:val="both"/>
        <w:rPr>
          <w:iCs/>
        </w:rPr>
      </w:pPr>
      <w:r w:rsidRPr="00CD3256">
        <w:rPr>
          <w:iCs/>
        </w:rPr>
        <w:t xml:space="preserve">По време на строителството на сгради и други трайни постройки например ще се отделят неорганизирани емисии от прах и изгорели газове от строителна и транспортна техника. Предвид характера на зоната, засегната с изменението, замърсяването на атмосферния въздух ще е незначително и локално. </w:t>
      </w:r>
    </w:p>
    <w:p w:rsidR="0081214E" w:rsidRPr="0081214E" w:rsidRDefault="0081214E" w:rsidP="0081214E">
      <w:pPr>
        <w:ind w:firstLine="720"/>
        <w:jc w:val="both"/>
        <w:rPr>
          <w:bCs/>
          <w:iCs/>
        </w:rPr>
      </w:pPr>
      <w:r w:rsidRPr="0081214E">
        <w:rPr>
          <w:bCs/>
          <w:iCs/>
        </w:rPr>
        <w:t>От реализацията на настоящият план не се очакват емисии на парникови газове, особено в количества, които да окажат въздействие върху климата.</w:t>
      </w:r>
    </w:p>
    <w:p w:rsidR="002D30A4" w:rsidRPr="00CD3256" w:rsidRDefault="002D30A4" w:rsidP="002D30A4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Прогнозна оценка на въздействието:</w:t>
      </w:r>
    </w:p>
    <w:p w:rsidR="002D30A4" w:rsidRPr="00CD3256" w:rsidRDefault="002D30A4" w:rsidP="002D30A4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>Очаква се незначително пряко отрицателно въздействие от прахо-газови неорганизирани емисии за периода на изграждане на нови обекти, с обратимост – възможна, при преустановяване на строителните дейности</w:t>
      </w:r>
      <w:r w:rsidRPr="00CD3256">
        <w:rPr>
          <w:b/>
          <w:i/>
        </w:rPr>
        <w:t>.</w:t>
      </w:r>
    </w:p>
    <w:p w:rsidR="002D30A4" w:rsidRPr="00CD3256" w:rsidRDefault="002D30A4" w:rsidP="002D30A4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Прогнозни последици от въздействието:</w:t>
      </w:r>
      <w:r w:rsidRPr="00CD3256">
        <w:rPr>
          <w:b/>
          <w:i/>
        </w:rPr>
        <w:tab/>
      </w:r>
      <w:r w:rsidRPr="00CD3256">
        <w:rPr>
          <w:b/>
          <w:i/>
        </w:rPr>
        <w:tab/>
      </w:r>
    </w:p>
    <w:p w:rsidR="00CB0971" w:rsidRDefault="002D30A4" w:rsidP="007716E0">
      <w:pPr>
        <w:ind w:firstLine="720"/>
        <w:jc w:val="both"/>
        <w:rPr>
          <w:iCs/>
        </w:rPr>
      </w:pPr>
      <w:r w:rsidRPr="00CD3256">
        <w:rPr>
          <w:iCs/>
        </w:rPr>
        <w:t>От реализиране изменението на ОУП и последващите дейности не се очакват последици върху атмосферния въздух</w:t>
      </w:r>
      <w:r w:rsidR="00B61A42">
        <w:rPr>
          <w:iCs/>
        </w:rPr>
        <w:t xml:space="preserve"> и климата</w:t>
      </w:r>
      <w:r w:rsidRPr="00CD3256">
        <w:rPr>
          <w:iCs/>
        </w:rPr>
        <w:t>.</w:t>
      </w:r>
    </w:p>
    <w:p w:rsidR="00E31EF0" w:rsidRPr="00CD3256" w:rsidRDefault="00E31EF0" w:rsidP="007716E0">
      <w:pPr>
        <w:ind w:firstLine="720"/>
        <w:jc w:val="both"/>
        <w:rPr>
          <w:iCs/>
        </w:rPr>
      </w:pPr>
    </w:p>
    <w:p w:rsidR="00CB0971" w:rsidRDefault="00CB0971" w:rsidP="00604560">
      <w:pPr>
        <w:pStyle w:val="Heading3"/>
        <w:ind w:firstLine="709"/>
        <w:rPr>
          <w:color w:val="auto"/>
        </w:rPr>
      </w:pPr>
      <w:bookmarkStart w:id="84" w:name="_Toc140227528"/>
      <w:r w:rsidRPr="00CD3256">
        <w:rPr>
          <w:color w:val="auto"/>
        </w:rPr>
        <w:t>Въздействие върху земите и почвите</w:t>
      </w:r>
      <w:bookmarkEnd w:id="84"/>
    </w:p>
    <w:p w:rsidR="00E31EF0" w:rsidRPr="00E31EF0" w:rsidRDefault="00E31EF0" w:rsidP="00E31EF0"/>
    <w:p w:rsidR="0054092C" w:rsidRPr="00CD3256" w:rsidRDefault="0054092C" w:rsidP="00A44137">
      <w:pPr>
        <w:spacing w:after="0"/>
        <w:ind w:right="45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 w:hint="eastAsia"/>
          <w:szCs w:val="24"/>
        </w:rPr>
        <w:t>За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землището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Бенковски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характерни</w:t>
      </w:r>
      <w:r w:rsidRPr="00CD3256">
        <w:rPr>
          <w:rFonts w:eastAsia="Times New Roman" w:cs="Times New Roman"/>
          <w:szCs w:val="24"/>
        </w:rPr>
        <w:t xml:space="preserve"> два вида почви: </w:t>
      </w:r>
    </w:p>
    <w:p w:rsidR="0054092C" w:rsidRPr="00CD3256" w:rsidRDefault="0054092C" w:rsidP="00767286">
      <w:pPr>
        <w:numPr>
          <w:ilvl w:val="0"/>
          <w:numId w:val="5"/>
        </w:numPr>
        <w:spacing w:after="0"/>
        <w:ind w:left="0"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 w:hint="eastAsia"/>
          <w:szCs w:val="24"/>
        </w:rPr>
        <w:t>Ливадно</w:t>
      </w:r>
      <w:r w:rsidRPr="00CD3256">
        <w:rPr>
          <w:rFonts w:eastAsia="Times New Roman" w:cs="Times New Roman"/>
          <w:szCs w:val="24"/>
        </w:rPr>
        <w:t>-</w:t>
      </w:r>
      <w:r w:rsidRPr="00CD3256">
        <w:rPr>
          <w:rFonts w:eastAsia="Times New Roman" w:cs="Times New Roman" w:hint="eastAsia"/>
          <w:szCs w:val="24"/>
        </w:rPr>
        <w:t>канелени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тежко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песъчливо</w:t>
      </w:r>
      <w:r w:rsidRPr="00CD3256">
        <w:rPr>
          <w:rFonts w:eastAsia="Times New Roman" w:cs="Times New Roman"/>
          <w:szCs w:val="24"/>
        </w:rPr>
        <w:t>-</w:t>
      </w:r>
      <w:r w:rsidRPr="00CD3256">
        <w:rPr>
          <w:rFonts w:eastAsia="Times New Roman" w:cs="Times New Roman" w:hint="eastAsia"/>
          <w:szCs w:val="24"/>
        </w:rPr>
        <w:t>глинести</w:t>
      </w:r>
      <w:r w:rsidRPr="00CD3256">
        <w:rPr>
          <w:rFonts w:eastAsia="Times New Roman" w:cs="Times New Roman"/>
          <w:szCs w:val="24"/>
        </w:rPr>
        <w:t xml:space="preserve"> - </w:t>
      </w:r>
      <w:r w:rsidRPr="00CD3256">
        <w:rPr>
          <w:rFonts w:eastAsia="Times New Roman" w:cs="Times New Roman" w:hint="eastAsia"/>
          <w:szCs w:val="24"/>
        </w:rPr>
        <w:t>в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тази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агропочвена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група</w:t>
      </w:r>
      <w:r w:rsidRPr="00CD3256">
        <w:rPr>
          <w:rFonts w:eastAsia="Times New Roman" w:cs="Times New Roman"/>
          <w:szCs w:val="24"/>
        </w:rPr>
        <w:t xml:space="preserve"> </w:t>
      </w:r>
      <w:r w:rsidR="00767286" w:rsidRPr="00CD3256">
        <w:rPr>
          <w:rFonts w:eastAsia="Times New Roman" w:cs="Times New Roman"/>
          <w:szCs w:val="24"/>
        </w:rPr>
        <w:t>с</w:t>
      </w:r>
      <w:r w:rsidR="00536345" w:rsidRPr="00CD3256">
        <w:rPr>
          <w:rFonts w:eastAsia="Times New Roman" w:cs="Times New Roman" w:hint="eastAsia"/>
          <w:szCs w:val="24"/>
        </w:rPr>
        <w:t>е</w:t>
      </w:r>
      <w:r w:rsidR="00767286" w:rsidRPr="00CD3256">
        <w:rPr>
          <w:rFonts w:eastAsia="Times New Roman" w:cs="Times New Roman"/>
          <w:szCs w:val="24"/>
        </w:rPr>
        <w:t xml:space="preserve"> наблюдава</w:t>
      </w:r>
      <w:r w:rsidR="00536345" w:rsidRPr="00CD3256">
        <w:rPr>
          <w:rFonts w:eastAsia="Times New Roman" w:cs="Times New Roman" w:hint="eastAsia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дълбоко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ниво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подпочвените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води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при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някои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почвени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различия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се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наблюдават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ерозионни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процеси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до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средна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степен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изразеност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каменистост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до</w:t>
      </w:r>
      <w:r w:rsidRPr="00CD3256">
        <w:rPr>
          <w:rFonts w:eastAsia="Times New Roman" w:cs="Times New Roman"/>
          <w:szCs w:val="24"/>
        </w:rPr>
        <w:t xml:space="preserve"> 10% (</w:t>
      </w:r>
      <w:r w:rsidRPr="00CD3256">
        <w:rPr>
          <w:rFonts w:eastAsia="Times New Roman" w:cs="Times New Roman" w:hint="eastAsia"/>
          <w:szCs w:val="24"/>
        </w:rPr>
        <w:t>камъни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чакъл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от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обема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орницата</w:t>
      </w:r>
      <w:r w:rsidRPr="00CD3256">
        <w:rPr>
          <w:rFonts w:eastAsia="Times New Roman" w:cs="Times New Roman"/>
          <w:szCs w:val="24"/>
        </w:rPr>
        <w:t>);</w:t>
      </w:r>
    </w:p>
    <w:p w:rsidR="00536345" w:rsidRPr="00CD3256" w:rsidRDefault="0054092C" w:rsidP="007F3CF1">
      <w:pPr>
        <w:numPr>
          <w:ilvl w:val="0"/>
          <w:numId w:val="5"/>
        </w:numPr>
        <w:spacing w:after="0"/>
        <w:ind w:left="0"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 w:hint="eastAsia"/>
          <w:szCs w:val="24"/>
        </w:rPr>
        <w:t>Алувиални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алувиално</w:t>
      </w:r>
      <w:r w:rsidRPr="00CD3256">
        <w:rPr>
          <w:rFonts w:eastAsia="Times New Roman" w:cs="Times New Roman"/>
          <w:szCs w:val="24"/>
        </w:rPr>
        <w:t>-</w:t>
      </w:r>
      <w:r w:rsidRPr="00CD3256">
        <w:rPr>
          <w:rFonts w:eastAsia="Times New Roman" w:cs="Times New Roman" w:hint="eastAsia"/>
          <w:szCs w:val="24"/>
        </w:rPr>
        <w:t>ливадни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песъчливи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песъчливо</w:t>
      </w:r>
      <w:r w:rsidRPr="00CD3256">
        <w:rPr>
          <w:rFonts w:eastAsia="Times New Roman" w:cs="Times New Roman"/>
          <w:szCs w:val="24"/>
        </w:rPr>
        <w:t>-</w:t>
      </w:r>
      <w:r w:rsidRPr="00CD3256">
        <w:rPr>
          <w:rFonts w:eastAsia="Times New Roman" w:cs="Times New Roman" w:hint="eastAsia"/>
          <w:szCs w:val="24"/>
        </w:rPr>
        <w:t>глинести</w:t>
      </w:r>
      <w:r w:rsidRPr="00CD3256">
        <w:rPr>
          <w:rFonts w:eastAsia="Times New Roman" w:cs="Times New Roman"/>
          <w:szCs w:val="24"/>
        </w:rPr>
        <w:t xml:space="preserve"> – </w:t>
      </w:r>
      <w:r w:rsidRPr="00CD3256">
        <w:rPr>
          <w:rFonts w:eastAsia="Times New Roman" w:cs="Times New Roman" w:hint="eastAsia"/>
          <w:szCs w:val="24"/>
        </w:rPr>
        <w:t>Те са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плодородни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почви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които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се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образуват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поречията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големи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реки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lastRenderedPageBreak/>
        <w:t>върху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неспоени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чакълесто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песъчливи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алувиални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наноси</w:t>
      </w:r>
      <w:r w:rsidRPr="00CD3256">
        <w:rPr>
          <w:rFonts w:eastAsia="Times New Roman" w:cs="Times New Roman"/>
          <w:szCs w:val="24"/>
        </w:rPr>
        <w:t xml:space="preserve">, </w:t>
      </w:r>
      <w:r w:rsidRPr="00CD3256">
        <w:rPr>
          <w:rFonts w:eastAsia="Times New Roman" w:cs="Times New Roman" w:hint="eastAsia"/>
          <w:szCs w:val="24"/>
        </w:rPr>
        <w:t>при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различен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климат</w:t>
      </w:r>
      <w:r w:rsidRPr="00CD3256">
        <w:rPr>
          <w:rFonts w:eastAsia="Times New Roman" w:cs="Times New Roman"/>
          <w:szCs w:val="24"/>
        </w:rPr>
        <w:t xml:space="preserve">. </w:t>
      </w:r>
      <w:r w:rsidRPr="00CD3256">
        <w:rPr>
          <w:rFonts w:eastAsia="Times New Roman" w:cs="Times New Roman" w:hint="eastAsia"/>
          <w:szCs w:val="24"/>
        </w:rPr>
        <w:t>Разпространени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върху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надзаливни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тераси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реките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на</w:t>
      </w:r>
      <w:r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 w:hint="eastAsia"/>
          <w:szCs w:val="24"/>
        </w:rPr>
        <w:t>страната</w:t>
      </w:r>
      <w:r w:rsidRPr="00CD3256">
        <w:rPr>
          <w:rFonts w:eastAsia="Times New Roman" w:cs="Times New Roman"/>
          <w:szCs w:val="24"/>
        </w:rPr>
        <w:t xml:space="preserve">. </w:t>
      </w:r>
    </w:p>
    <w:p w:rsidR="0054092C" w:rsidRPr="00CD3256" w:rsidRDefault="0054092C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Поземлените имоти ще преминат към структурната единица 126Псп (Складово – производствена устройствена зона), което предполага разгръщане на строителство при бъдещи инвестиционни намерения.</w:t>
      </w:r>
    </w:p>
    <w:p w:rsidR="00536345" w:rsidRPr="00CD3256" w:rsidRDefault="0054092C" w:rsidP="00536345">
      <w:pPr>
        <w:spacing w:after="0"/>
        <w:ind w:right="454" w:firstLine="709"/>
        <w:jc w:val="both"/>
        <w:rPr>
          <w:rFonts w:eastAsia="Times New Roman" w:cs="Times New Roman"/>
          <w:b/>
          <w:bCs/>
          <w:i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t>Прогнозен характер на въздействието:</w:t>
      </w:r>
    </w:p>
    <w:p w:rsidR="00536345" w:rsidRPr="00CD3256" w:rsidRDefault="0054092C" w:rsidP="007F3CF1">
      <w:pPr>
        <w:spacing w:after="0"/>
        <w:ind w:right="4" w:firstLine="709"/>
        <w:jc w:val="both"/>
        <w:rPr>
          <w:rFonts w:eastAsia="Times New Roman" w:cs="Times New Roman"/>
          <w:i/>
          <w:szCs w:val="24"/>
        </w:rPr>
      </w:pPr>
      <w:r w:rsidRPr="00CD3256">
        <w:rPr>
          <w:rFonts w:eastAsia="Times New Roman" w:cs="Times New Roman"/>
          <w:szCs w:val="24"/>
        </w:rPr>
        <w:t>На този етап е само проектиране и изработване на изменение на ОУП Марица.</w:t>
      </w:r>
      <w:r w:rsidR="00536345" w:rsidRPr="00CD3256">
        <w:rPr>
          <w:rFonts w:eastAsia="Times New Roman" w:cs="Times New Roman"/>
          <w:i/>
          <w:szCs w:val="24"/>
        </w:rPr>
        <w:t xml:space="preserve"> </w:t>
      </w:r>
      <w:r w:rsidRPr="00CD3256">
        <w:rPr>
          <w:rFonts w:eastAsia="Times New Roman" w:cs="Times New Roman"/>
          <w:szCs w:val="24"/>
        </w:rPr>
        <w:t>При последващо застрояване на територията всички инвестиционни предложения ще преминат през процедурите на глава 6 от ЗООС и ще се оценят въздействията върху компонентите на околната среда, включително и почви.</w:t>
      </w:r>
    </w:p>
    <w:p w:rsidR="00536345" w:rsidRPr="00CD3256" w:rsidRDefault="0054092C" w:rsidP="00536345">
      <w:pPr>
        <w:spacing w:after="0"/>
        <w:ind w:right="454" w:firstLine="709"/>
        <w:jc w:val="both"/>
        <w:rPr>
          <w:rFonts w:eastAsia="Times New Roman" w:cs="Times New Roman"/>
          <w:b/>
          <w:bCs/>
          <w:i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t>Прогнозна оценка на въздействието:</w:t>
      </w:r>
    </w:p>
    <w:p w:rsidR="00DF04C5" w:rsidRPr="00CD3256" w:rsidRDefault="00536345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iCs/>
          <w:szCs w:val="24"/>
        </w:rPr>
        <w:t xml:space="preserve">По време на строителните дейности се очаква въздействие върху този компонент на околната среда, чрез отнемане на необходимото количество при полагане основите на елементите, изграждащи обектите. Очаква се </w:t>
      </w:r>
      <w:r w:rsidR="0054092C" w:rsidRPr="00CD3256">
        <w:rPr>
          <w:rFonts w:eastAsia="Times New Roman" w:cs="Times New Roman"/>
          <w:szCs w:val="24"/>
        </w:rPr>
        <w:t>продължителност</w:t>
      </w:r>
      <w:r w:rsidR="00DF04C5" w:rsidRPr="00CD3256">
        <w:rPr>
          <w:rFonts w:eastAsia="Times New Roman" w:cs="Times New Roman"/>
          <w:szCs w:val="24"/>
        </w:rPr>
        <w:t xml:space="preserve">та да е дълготрайна и </w:t>
      </w:r>
      <w:r w:rsidR="0054092C" w:rsidRPr="00CD3256">
        <w:rPr>
          <w:rFonts w:eastAsia="Times New Roman" w:cs="Times New Roman"/>
          <w:szCs w:val="24"/>
        </w:rPr>
        <w:t xml:space="preserve">с </w:t>
      </w:r>
      <w:r w:rsidR="00DF04C5" w:rsidRPr="00CD3256">
        <w:rPr>
          <w:rFonts w:eastAsia="Times New Roman" w:cs="Times New Roman"/>
          <w:szCs w:val="24"/>
        </w:rPr>
        <w:t xml:space="preserve">постоянна честота. Възможна е </w:t>
      </w:r>
      <w:r w:rsidR="0054092C" w:rsidRPr="00CD3256">
        <w:rPr>
          <w:rFonts w:eastAsia="Times New Roman" w:cs="Times New Roman"/>
          <w:szCs w:val="24"/>
        </w:rPr>
        <w:t>обратимост, при промяна на плана и обособяване на терена за друго предназначение.</w:t>
      </w:r>
    </w:p>
    <w:p w:rsidR="00DF04C5" w:rsidRPr="00CD3256" w:rsidRDefault="0054092C" w:rsidP="00DF04C5">
      <w:pPr>
        <w:spacing w:after="0"/>
        <w:ind w:right="45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t>Прогнозни последици от въздействието:</w:t>
      </w:r>
    </w:p>
    <w:p w:rsidR="0054092C" w:rsidRPr="00CD3256" w:rsidRDefault="0054092C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Трайно намаляване за района на количество на почвите, обичайно за строителни дейности.</w:t>
      </w:r>
    </w:p>
    <w:p w:rsidR="009668CB" w:rsidRPr="00CD3256" w:rsidRDefault="009668CB" w:rsidP="0054092C">
      <w:pPr>
        <w:spacing w:after="0"/>
        <w:ind w:right="454"/>
        <w:jc w:val="both"/>
        <w:rPr>
          <w:rFonts w:eastAsia="Times New Roman" w:cs="Times New Roman"/>
          <w:szCs w:val="24"/>
        </w:rPr>
      </w:pPr>
    </w:p>
    <w:p w:rsidR="009668CB" w:rsidRPr="00CD3256" w:rsidRDefault="009668CB" w:rsidP="00604560">
      <w:pPr>
        <w:pStyle w:val="Heading3"/>
        <w:ind w:firstLine="510"/>
        <w:rPr>
          <w:rFonts w:eastAsia="Times New Roman"/>
          <w:color w:val="auto"/>
        </w:rPr>
      </w:pPr>
      <w:bookmarkStart w:id="85" w:name="_Toc140227529"/>
      <w:r w:rsidRPr="00CD3256">
        <w:rPr>
          <w:rFonts w:eastAsia="Times New Roman"/>
          <w:color w:val="auto"/>
        </w:rPr>
        <w:t>Въздействие върху водите</w:t>
      </w:r>
      <w:bookmarkEnd w:id="85"/>
      <w:r w:rsidRPr="00CD3256">
        <w:rPr>
          <w:rFonts w:eastAsia="Times New Roman"/>
          <w:color w:val="auto"/>
        </w:rPr>
        <w:t xml:space="preserve"> </w:t>
      </w:r>
    </w:p>
    <w:p w:rsidR="00557F69" w:rsidRDefault="00557F69" w:rsidP="009668CB">
      <w:pPr>
        <w:spacing w:after="0"/>
        <w:ind w:left="510" w:right="454" w:firstLine="199"/>
        <w:jc w:val="both"/>
        <w:rPr>
          <w:rFonts w:eastAsia="Times New Roman" w:cs="Times New Roman"/>
          <w:b/>
          <w:bCs/>
          <w:i/>
          <w:szCs w:val="24"/>
        </w:rPr>
      </w:pPr>
    </w:p>
    <w:p w:rsidR="009668CB" w:rsidRPr="00CD3256" w:rsidRDefault="009668CB" w:rsidP="009668CB">
      <w:pPr>
        <w:spacing w:after="0"/>
        <w:ind w:left="510" w:right="454" w:firstLine="199"/>
        <w:jc w:val="both"/>
        <w:rPr>
          <w:rFonts w:eastAsia="Times New Roman" w:cs="Times New Roman"/>
          <w:b/>
          <w:bCs/>
          <w:i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t>Повърхностни води</w:t>
      </w:r>
    </w:p>
    <w:p w:rsidR="009668CB" w:rsidRPr="00CD3256" w:rsidRDefault="009668CB" w:rsidP="009668CB">
      <w:pPr>
        <w:spacing w:after="0"/>
        <w:ind w:left="510" w:right="454" w:hanging="56"/>
        <w:jc w:val="both"/>
        <w:rPr>
          <w:rFonts w:eastAsia="Times New Roman" w:cs="Times New Roman"/>
          <w:bCs/>
          <w:i/>
          <w:szCs w:val="24"/>
          <w:u w:val="single"/>
        </w:rPr>
      </w:pPr>
      <w:r w:rsidRPr="00CD3256">
        <w:rPr>
          <w:rFonts w:eastAsia="Times New Roman" w:cs="Times New Roman"/>
          <w:bCs/>
          <w:i/>
          <w:szCs w:val="24"/>
          <w:u w:val="single"/>
        </w:rPr>
        <w:t>Състояние на повърхностните водни тела в региона</w:t>
      </w:r>
    </w:p>
    <w:p w:rsidR="009668CB" w:rsidRPr="00CD3256" w:rsidRDefault="009668CB" w:rsidP="001224EE">
      <w:pPr>
        <w:spacing w:after="0"/>
        <w:ind w:right="4" w:firstLine="709"/>
        <w:jc w:val="both"/>
        <w:rPr>
          <w:rFonts w:eastAsia="Times New Roman" w:cs="Times New Roman"/>
          <w:bCs/>
          <w:szCs w:val="24"/>
        </w:rPr>
      </w:pPr>
      <w:r w:rsidRPr="00CD3256">
        <w:rPr>
          <w:rFonts w:eastAsia="Times New Roman" w:cs="Times New Roman" w:hint="eastAsia"/>
          <w:bCs/>
          <w:szCs w:val="24"/>
        </w:rPr>
        <w:t>Мястото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="001224EE" w:rsidRPr="00CD3256">
        <w:rPr>
          <w:rFonts w:eastAsia="Times New Roman" w:cs="Times New Roman"/>
          <w:bCs/>
          <w:szCs w:val="24"/>
        </w:rPr>
        <w:t xml:space="preserve">бъдеща </w:t>
      </w:r>
      <w:r w:rsidRPr="00CD3256">
        <w:rPr>
          <w:rFonts w:eastAsia="Times New Roman" w:cs="Times New Roman" w:hint="eastAsia"/>
          <w:bCs/>
          <w:szCs w:val="24"/>
        </w:rPr>
        <w:t>реализация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ИП</w:t>
      </w:r>
      <w:r w:rsidRPr="00CD3256">
        <w:rPr>
          <w:rFonts w:eastAsia="Times New Roman" w:cs="Times New Roman"/>
          <w:bCs/>
          <w:szCs w:val="24"/>
        </w:rPr>
        <w:t xml:space="preserve"> (</w:t>
      </w:r>
      <w:r w:rsidR="001224EE" w:rsidRPr="00CD3256">
        <w:rPr>
          <w:rFonts w:eastAsia="Times New Roman" w:cs="Times New Roman"/>
          <w:bCs/>
          <w:szCs w:val="24"/>
        </w:rPr>
        <w:t>поземлени имоти с № 03839.37.26, 03839.37.27, 03839.37.32 и част 03839.34.303</w:t>
      </w:r>
      <w:r w:rsidRPr="00CD3256">
        <w:rPr>
          <w:rFonts w:eastAsia="Times New Roman" w:cs="Times New Roman"/>
          <w:bCs/>
          <w:szCs w:val="24"/>
        </w:rPr>
        <w:t xml:space="preserve">), </w:t>
      </w:r>
      <w:r w:rsidRPr="00CD3256">
        <w:rPr>
          <w:rFonts w:eastAsia="Times New Roman" w:cs="Times New Roman" w:hint="eastAsia"/>
          <w:bCs/>
          <w:szCs w:val="24"/>
        </w:rPr>
        <w:t>попада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във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водосбора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повърхностно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водно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тяло</w:t>
      </w:r>
      <w:r w:rsidRPr="00CD3256">
        <w:rPr>
          <w:rFonts w:eastAsia="Times New Roman" w:cs="Times New Roman"/>
          <w:bCs/>
          <w:szCs w:val="24"/>
        </w:rPr>
        <w:t xml:space="preserve"> „</w:t>
      </w:r>
      <w:r w:rsidRPr="00CD3256">
        <w:rPr>
          <w:rFonts w:eastAsia="Times New Roman" w:cs="Times New Roman" w:hint="eastAsia"/>
          <w:bCs/>
          <w:szCs w:val="24"/>
        </w:rPr>
        <w:t>Река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Марица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от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</w:t>
      </w:r>
      <w:r w:rsidRPr="00CD3256">
        <w:rPr>
          <w:rFonts w:eastAsia="Times New Roman" w:cs="Times New Roman"/>
          <w:bCs/>
          <w:szCs w:val="24"/>
        </w:rPr>
        <w:t xml:space="preserve">. </w:t>
      </w:r>
      <w:r w:rsidRPr="00CD3256">
        <w:rPr>
          <w:rFonts w:eastAsia="Times New Roman" w:cs="Times New Roman" w:hint="eastAsia"/>
          <w:bCs/>
          <w:szCs w:val="24"/>
        </w:rPr>
        <w:t>Въча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до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</w:t>
      </w:r>
      <w:r w:rsidRPr="00CD3256">
        <w:rPr>
          <w:rFonts w:eastAsia="Times New Roman" w:cs="Times New Roman"/>
          <w:bCs/>
          <w:szCs w:val="24"/>
        </w:rPr>
        <w:t xml:space="preserve">. </w:t>
      </w:r>
      <w:proofErr w:type="gramStart"/>
      <w:r w:rsidRPr="00CD3256">
        <w:rPr>
          <w:rFonts w:eastAsia="Times New Roman" w:cs="Times New Roman" w:hint="eastAsia"/>
          <w:bCs/>
          <w:szCs w:val="24"/>
        </w:rPr>
        <w:t>Чепеларска</w:t>
      </w:r>
      <w:r w:rsidRPr="00CD3256">
        <w:rPr>
          <w:rFonts w:eastAsia="Times New Roman" w:cs="Times New Roman"/>
          <w:bCs/>
          <w:szCs w:val="24"/>
        </w:rPr>
        <w:t>,</w:t>
      </w:r>
      <w:r w:rsidRPr="00CD3256">
        <w:rPr>
          <w:rFonts w:eastAsia="Times New Roman" w:cs="Times New Roman" w:hint="eastAsia"/>
          <w:bCs/>
          <w:szCs w:val="24"/>
        </w:rPr>
        <w:t>ГК</w:t>
      </w:r>
      <w:proofErr w:type="gramEnd"/>
      <w:r w:rsidRPr="00CD3256">
        <w:rPr>
          <w:rFonts w:eastAsia="Times New Roman" w:cs="Times New Roman"/>
          <w:bCs/>
          <w:szCs w:val="24"/>
        </w:rPr>
        <w:t xml:space="preserve">-2, 4,5 </w:t>
      </w:r>
      <w:r w:rsidRPr="00CD3256">
        <w:rPr>
          <w:rFonts w:eastAsia="Times New Roman" w:cs="Times New Roman" w:hint="eastAsia"/>
          <w:bCs/>
          <w:szCs w:val="24"/>
        </w:rPr>
        <w:t>и</w:t>
      </w:r>
      <w:r w:rsidRPr="00CD3256">
        <w:rPr>
          <w:rFonts w:eastAsia="Times New Roman" w:cs="Times New Roman"/>
          <w:bCs/>
          <w:szCs w:val="24"/>
        </w:rPr>
        <w:t xml:space="preserve"> 6 </w:t>
      </w:r>
      <w:r w:rsidRPr="00CD3256">
        <w:rPr>
          <w:rFonts w:eastAsia="Times New Roman" w:cs="Times New Roman" w:hint="eastAsia"/>
          <w:bCs/>
          <w:szCs w:val="24"/>
        </w:rPr>
        <w:t>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Марковки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колектор“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код</w:t>
      </w:r>
      <w:r w:rsidRPr="00CD3256">
        <w:rPr>
          <w:rFonts w:eastAsia="Times New Roman" w:cs="Times New Roman"/>
          <w:bCs/>
          <w:szCs w:val="24"/>
        </w:rPr>
        <w:t xml:space="preserve"> BG3MA500R217. </w:t>
      </w:r>
    </w:p>
    <w:p w:rsidR="009668CB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bCs/>
          <w:szCs w:val="24"/>
        </w:rPr>
      </w:pPr>
      <w:r w:rsidRPr="00CD3256">
        <w:rPr>
          <w:rFonts w:eastAsia="Times New Roman" w:cs="Times New Roman" w:hint="eastAsia"/>
          <w:bCs/>
          <w:szCs w:val="24"/>
        </w:rPr>
        <w:lastRenderedPageBreak/>
        <w:t>Съгласно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ПУРБ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ИБР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състоянието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повърхностно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ВТ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код</w:t>
      </w:r>
      <w:r w:rsidRPr="00CD3256">
        <w:rPr>
          <w:rFonts w:eastAsia="Times New Roman" w:cs="Times New Roman"/>
          <w:bCs/>
          <w:szCs w:val="24"/>
        </w:rPr>
        <w:t xml:space="preserve"> BG3MA500R217 </w:t>
      </w:r>
      <w:r w:rsidRPr="00CD3256">
        <w:rPr>
          <w:rFonts w:eastAsia="Times New Roman" w:cs="Times New Roman" w:hint="eastAsia"/>
          <w:bCs/>
          <w:szCs w:val="24"/>
        </w:rPr>
        <w:t>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определено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умерено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екологично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състояние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добро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химично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състояние</w:t>
      </w:r>
      <w:r w:rsidRPr="00CD3256">
        <w:rPr>
          <w:rFonts w:eastAsia="Times New Roman" w:cs="Times New Roman"/>
          <w:bCs/>
          <w:szCs w:val="24"/>
        </w:rPr>
        <w:t xml:space="preserve">. </w:t>
      </w:r>
      <w:r w:rsidRPr="00CD3256">
        <w:rPr>
          <w:rFonts w:eastAsia="Times New Roman" w:cs="Times New Roman" w:hint="eastAsia"/>
          <w:bCs/>
          <w:szCs w:val="24"/>
        </w:rPr>
        <w:t>Целта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опазване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околната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среда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конкретното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водно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тяло</w:t>
      </w:r>
      <w:r w:rsidRPr="00CD3256">
        <w:rPr>
          <w:rFonts w:eastAsia="Times New Roman" w:cs="Times New Roman"/>
          <w:bCs/>
          <w:szCs w:val="24"/>
        </w:rPr>
        <w:t xml:space="preserve"> (</w:t>
      </w:r>
      <w:r w:rsidRPr="00CD3256">
        <w:rPr>
          <w:rFonts w:eastAsia="Times New Roman" w:cs="Times New Roman" w:hint="eastAsia"/>
          <w:bCs/>
          <w:szCs w:val="24"/>
        </w:rPr>
        <w:t>съгласно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разпоредбите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Глава</w:t>
      </w:r>
      <w:r w:rsidRPr="00CD3256">
        <w:rPr>
          <w:rFonts w:eastAsia="Times New Roman" w:cs="Times New Roman"/>
          <w:bCs/>
          <w:szCs w:val="24"/>
        </w:rPr>
        <w:t xml:space="preserve"> X, </w:t>
      </w:r>
      <w:r w:rsidRPr="00CD3256">
        <w:rPr>
          <w:rFonts w:eastAsia="Times New Roman" w:cs="Times New Roman" w:hint="eastAsia"/>
          <w:bCs/>
          <w:szCs w:val="24"/>
        </w:rPr>
        <w:t>Раздел</w:t>
      </w:r>
      <w:r w:rsidRPr="00CD3256">
        <w:rPr>
          <w:rFonts w:eastAsia="Times New Roman" w:cs="Times New Roman"/>
          <w:bCs/>
          <w:szCs w:val="24"/>
        </w:rPr>
        <w:t xml:space="preserve"> III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313) </w:t>
      </w:r>
      <w:r w:rsidRPr="00CD3256">
        <w:rPr>
          <w:rFonts w:eastAsia="Times New Roman" w:cs="Times New Roman" w:hint="eastAsia"/>
          <w:bCs/>
          <w:szCs w:val="24"/>
        </w:rPr>
        <w:t>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постигане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добро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състояние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макрозообентос</w:t>
      </w:r>
      <w:r w:rsidRPr="00CD3256">
        <w:rPr>
          <w:rFonts w:eastAsia="Times New Roman" w:cs="Times New Roman"/>
          <w:bCs/>
          <w:szCs w:val="24"/>
        </w:rPr>
        <w:t xml:space="preserve">, </w:t>
      </w:r>
      <w:r w:rsidRPr="00CD3256">
        <w:rPr>
          <w:rFonts w:eastAsia="Times New Roman" w:cs="Times New Roman" w:hint="eastAsia"/>
          <w:bCs/>
          <w:szCs w:val="24"/>
        </w:rPr>
        <w:t>фитобентос</w:t>
      </w:r>
      <w:r w:rsidRPr="00CD3256">
        <w:rPr>
          <w:rFonts w:eastAsia="Times New Roman" w:cs="Times New Roman"/>
          <w:bCs/>
          <w:szCs w:val="24"/>
        </w:rPr>
        <w:t xml:space="preserve">, </w:t>
      </w:r>
      <w:r w:rsidRPr="00CD3256">
        <w:rPr>
          <w:rFonts w:eastAsia="Times New Roman" w:cs="Times New Roman" w:hint="eastAsia"/>
          <w:bCs/>
          <w:szCs w:val="24"/>
        </w:rPr>
        <w:t>макрофити</w:t>
      </w:r>
      <w:r w:rsidRPr="00CD3256">
        <w:rPr>
          <w:rFonts w:eastAsia="Times New Roman" w:cs="Times New Roman"/>
          <w:bCs/>
          <w:szCs w:val="24"/>
        </w:rPr>
        <w:t>, N</w:t>
      </w:r>
      <w:r w:rsidRPr="00CD3256">
        <w:rPr>
          <w:rFonts w:eastAsia="Times New Roman" w:cs="Times New Roman" w:hint="eastAsia"/>
          <w:bCs/>
          <w:szCs w:val="24"/>
        </w:rPr>
        <w:t>О</w:t>
      </w:r>
      <w:r w:rsidRPr="00CD3256">
        <w:rPr>
          <w:rFonts w:eastAsia="Times New Roman" w:cs="Times New Roman"/>
          <w:bCs/>
          <w:szCs w:val="24"/>
          <w:vertAlign w:val="subscript"/>
        </w:rPr>
        <w:t>3</w:t>
      </w:r>
      <w:r w:rsidRPr="00CD3256">
        <w:rPr>
          <w:rFonts w:eastAsia="Times New Roman" w:cs="Times New Roman"/>
          <w:bCs/>
          <w:szCs w:val="24"/>
        </w:rPr>
        <w:t xml:space="preserve">. </w:t>
      </w:r>
      <w:r w:rsidRPr="00CD3256">
        <w:rPr>
          <w:rFonts w:eastAsia="Times New Roman" w:cs="Times New Roman" w:hint="eastAsia"/>
          <w:bCs/>
          <w:szCs w:val="24"/>
        </w:rPr>
        <w:t>азот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общ</w:t>
      </w:r>
      <w:r w:rsidRPr="00CD3256">
        <w:rPr>
          <w:rFonts w:eastAsia="Times New Roman" w:cs="Times New Roman"/>
          <w:bCs/>
          <w:szCs w:val="24"/>
        </w:rPr>
        <w:t xml:space="preserve">, </w:t>
      </w:r>
      <w:r w:rsidRPr="00CD3256">
        <w:rPr>
          <w:rFonts w:eastAsia="Times New Roman" w:cs="Times New Roman" w:hint="eastAsia"/>
          <w:bCs/>
          <w:szCs w:val="24"/>
        </w:rPr>
        <w:t>РО</w:t>
      </w:r>
      <w:r w:rsidRPr="00CD3256">
        <w:rPr>
          <w:rFonts w:eastAsia="Times New Roman" w:cs="Times New Roman"/>
          <w:bCs/>
          <w:szCs w:val="24"/>
          <w:vertAlign w:val="subscript"/>
        </w:rPr>
        <w:t>4</w:t>
      </w:r>
      <w:r w:rsidRPr="00CD3256">
        <w:rPr>
          <w:rFonts w:eastAsia="Times New Roman" w:cs="Times New Roman"/>
          <w:bCs/>
          <w:szCs w:val="24"/>
        </w:rPr>
        <w:t xml:space="preserve">, </w:t>
      </w:r>
      <w:r w:rsidRPr="00CD3256">
        <w:rPr>
          <w:rFonts w:eastAsia="Times New Roman" w:cs="Times New Roman" w:hint="eastAsia"/>
          <w:bCs/>
          <w:szCs w:val="24"/>
        </w:rPr>
        <w:t>Робщ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до</w:t>
      </w:r>
      <w:r w:rsidRPr="00CD3256">
        <w:rPr>
          <w:rFonts w:eastAsia="Times New Roman" w:cs="Times New Roman"/>
          <w:bCs/>
          <w:szCs w:val="24"/>
        </w:rPr>
        <w:t xml:space="preserve"> 2021 </w:t>
      </w:r>
      <w:r w:rsidRPr="00CD3256">
        <w:rPr>
          <w:rFonts w:eastAsia="Times New Roman" w:cs="Times New Roman" w:hint="eastAsia"/>
          <w:bCs/>
          <w:szCs w:val="24"/>
        </w:rPr>
        <w:t>г</w:t>
      </w:r>
      <w:r w:rsidRPr="00CD3256">
        <w:rPr>
          <w:rFonts w:eastAsia="Times New Roman" w:cs="Times New Roman"/>
          <w:bCs/>
          <w:szCs w:val="24"/>
        </w:rPr>
        <w:t xml:space="preserve">. </w:t>
      </w:r>
      <w:r w:rsidRPr="00CD3256">
        <w:rPr>
          <w:rFonts w:eastAsia="Times New Roman" w:cs="Times New Roman" w:hint="eastAsia"/>
          <w:bCs/>
          <w:szCs w:val="24"/>
        </w:rPr>
        <w:t>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опазване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доброто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химично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състояние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предотвратяване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влошаването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му</w:t>
      </w:r>
      <w:r w:rsidRPr="00CD3256">
        <w:rPr>
          <w:rFonts w:eastAsia="Times New Roman" w:cs="Times New Roman"/>
          <w:bCs/>
          <w:szCs w:val="24"/>
        </w:rPr>
        <w:t xml:space="preserve">. </w:t>
      </w:r>
    </w:p>
    <w:p w:rsidR="009668CB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bCs/>
          <w:szCs w:val="24"/>
        </w:rPr>
      </w:pPr>
      <w:r w:rsidRPr="00CD3256">
        <w:rPr>
          <w:rFonts w:eastAsia="Times New Roman" w:cs="Times New Roman" w:hint="eastAsia"/>
          <w:bCs/>
          <w:szCs w:val="24"/>
        </w:rPr>
        <w:t>По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последна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годишна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оценка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състоянието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повърхностното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водно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тяло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съгласно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данни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от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проведен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мониторинг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2021 </w:t>
      </w:r>
      <w:r w:rsidRPr="00CD3256">
        <w:rPr>
          <w:rFonts w:eastAsia="Times New Roman" w:cs="Times New Roman" w:hint="eastAsia"/>
          <w:bCs/>
          <w:szCs w:val="24"/>
        </w:rPr>
        <w:t>г</w:t>
      </w:r>
      <w:r w:rsidRPr="00CD3256">
        <w:rPr>
          <w:rFonts w:eastAsia="Times New Roman" w:cs="Times New Roman"/>
          <w:bCs/>
          <w:szCs w:val="24"/>
        </w:rPr>
        <w:t xml:space="preserve">. </w:t>
      </w:r>
      <w:r w:rsidRPr="00CD3256">
        <w:rPr>
          <w:rFonts w:eastAsia="Times New Roman" w:cs="Times New Roman" w:hint="eastAsia"/>
          <w:bCs/>
          <w:szCs w:val="24"/>
        </w:rPr>
        <w:t>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определено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умерено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екологично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състояние</w:t>
      </w:r>
      <w:r w:rsidRPr="00CD3256">
        <w:rPr>
          <w:rFonts w:eastAsia="Times New Roman" w:cs="Times New Roman"/>
          <w:bCs/>
          <w:szCs w:val="24"/>
        </w:rPr>
        <w:t xml:space="preserve"> с изместваши показатели </w:t>
      </w:r>
      <w:r w:rsidRPr="00CD3256">
        <w:rPr>
          <w:rFonts w:eastAsia="Times New Roman" w:cs="Times New Roman" w:hint="eastAsia"/>
          <w:bCs/>
          <w:szCs w:val="24"/>
        </w:rPr>
        <w:t>Макрозообентос</w:t>
      </w:r>
      <w:r w:rsidRPr="00CD3256">
        <w:rPr>
          <w:rFonts w:eastAsia="Times New Roman" w:cs="Times New Roman"/>
          <w:bCs/>
          <w:szCs w:val="24"/>
        </w:rPr>
        <w:t xml:space="preserve">, </w:t>
      </w:r>
      <w:r w:rsidRPr="00CD3256">
        <w:rPr>
          <w:rFonts w:eastAsia="Times New Roman" w:cs="Times New Roman" w:hint="eastAsia"/>
          <w:bCs/>
          <w:szCs w:val="24"/>
        </w:rPr>
        <w:t>Фитобентос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добро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химично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състояние</w:t>
      </w:r>
      <w:r w:rsidRPr="00CD3256">
        <w:rPr>
          <w:rFonts w:eastAsia="Times New Roman" w:cs="Times New Roman"/>
          <w:bCs/>
          <w:szCs w:val="24"/>
        </w:rPr>
        <w:t xml:space="preserve">. </w:t>
      </w:r>
    </w:p>
    <w:p w:rsidR="009668CB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bCs/>
          <w:szCs w:val="24"/>
        </w:rPr>
      </w:pPr>
      <w:r w:rsidRPr="00CD3256">
        <w:rPr>
          <w:rFonts w:eastAsia="Times New Roman" w:cs="Times New Roman" w:hint="eastAsia"/>
          <w:bCs/>
          <w:szCs w:val="24"/>
        </w:rPr>
        <w:t>Териториите</w:t>
      </w:r>
      <w:r w:rsidRPr="00CD3256">
        <w:rPr>
          <w:rFonts w:eastAsia="Times New Roman" w:cs="Times New Roman"/>
          <w:bCs/>
          <w:szCs w:val="24"/>
        </w:rPr>
        <w:t xml:space="preserve"> на ИП </w:t>
      </w:r>
      <w:r w:rsidRPr="00CD3256">
        <w:rPr>
          <w:rFonts w:eastAsia="Times New Roman" w:cs="Times New Roman" w:hint="eastAsia"/>
          <w:bCs/>
          <w:szCs w:val="24"/>
        </w:rPr>
        <w:t>попадат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границите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зона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защита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водите</w:t>
      </w:r>
      <w:r w:rsidRPr="00CD3256">
        <w:rPr>
          <w:rFonts w:eastAsia="Times New Roman" w:cs="Times New Roman"/>
          <w:bCs/>
          <w:szCs w:val="24"/>
        </w:rPr>
        <w:t xml:space="preserve"> - </w:t>
      </w:r>
      <w:r w:rsidRPr="00CD3256">
        <w:rPr>
          <w:rFonts w:eastAsia="Times New Roman" w:cs="Times New Roman" w:hint="eastAsia"/>
          <w:bCs/>
          <w:szCs w:val="24"/>
        </w:rPr>
        <w:t>чувствителна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зона</w:t>
      </w:r>
      <w:r w:rsidRPr="00CD3256">
        <w:rPr>
          <w:rFonts w:eastAsia="Times New Roman" w:cs="Times New Roman"/>
          <w:bCs/>
          <w:szCs w:val="24"/>
        </w:rPr>
        <w:t xml:space="preserve"> "</w:t>
      </w:r>
      <w:r w:rsidRPr="00CD3256">
        <w:rPr>
          <w:rFonts w:eastAsia="Times New Roman" w:cs="Times New Roman" w:hint="eastAsia"/>
          <w:bCs/>
          <w:szCs w:val="24"/>
        </w:rPr>
        <w:t>Водосбор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</w:t>
      </w:r>
      <w:r w:rsidRPr="00CD3256">
        <w:rPr>
          <w:rFonts w:eastAsia="Times New Roman" w:cs="Times New Roman"/>
          <w:bCs/>
          <w:szCs w:val="24"/>
        </w:rPr>
        <w:t xml:space="preserve">. </w:t>
      </w:r>
      <w:proofErr w:type="gramStart"/>
      <w:r w:rsidRPr="00CD3256">
        <w:rPr>
          <w:rFonts w:eastAsia="Times New Roman" w:cs="Times New Roman" w:hint="eastAsia"/>
          <w:bCs/>
          <w:szCs w:val="24"/>
        </w:rPr>
        <w:t>Марица“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</w:t>
      </w:r>
      <w:proofErr w:type="gramEnd"/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код</w:t>
      </w:r>
      <w:r w:rsidRPr="00CD3256">
        <w:rPr>
          <w:rFonts w:eastAsia="Times New Roman" w:cs="Times New Roman"/>
          <w:bCs/>
          <w:szCs w:val="24"/>
        </w:rPr>
        <w:t xml:space="preserve"> RGCSARI06, </w:t>
      </w:r>
      <w:r w:rsidRPr="00CD3256">
        <w:rPr>
          <w:rFonts w:eastAsia="Times New Roman" w:cs="Times New Roman" w:hint="eastAsia"/>
          <w:bCs/>
          <w:szCs w:val="24"/>
        </w:rPr>
        <w:t>определена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съгласно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чл</w:t>
      </w:r>
      <w:r w:rsidRPr="00CD3256">
        <w:rPr>
          <w:rFonts w:eastAsia="Times New Roman" w:cs="Times New Roman"/>
          <w:bCs/>
          <w:szCs w:val="24"/>
        </w:rPr>
        <w:t>. 119</w:t>
      </w:r>
      <w:r w:rsidRPr="00CD3256">
        <w:rPr>
          <w:rFonts w:eastAsia="Times New Roman" w:cs="Times New Roman" w:hint="eastAsia"/>
          <w:bCs/>
          <w:szCs w:val="24"/>
        </w:rPr>
        <w:t>а</w:t>
      </w:r>
      <w:r w:rsidRPr="00CD3256">
        <w:rPr>
          <w:rFonts w:eastAsia="Times New Roman" w:cs="Times New Roman"/>
          <w:bCs/>
          <w:szCs w:val="24"/>
        </w:rPr>
        <w:t xml:space="preserve">, </w:t>
      </w:r>
      <w:r w:rsidRPr="00CD3256">
        <w:rPr>
          <w:rFonts w:eastAsia="Times New Roman" w:cs="Times New Roman" w:hint="eastAsia"/>
          <w:bCs/>
          <w:szCs w:val="24"/>
        </w:rPr>
        <w:t>ад</w:t>
      </w:r>
      <w:r w:rsidRPr="00CD3256">
        <w:rPr>
          <w:rFonts w:eastAsia="Times New Roman" w:cs="Times New Roman"/>
          <w:bCs/>
          <w:szCs w:val="24"/>
        </w:rPr>
        <w:t xml:space="preserve">. 1 </w:t>
      </w:r>
      <w:r w:rsidRPr="00CD3256">
        <w:rPr>
          <w:rFonts w:eastAsia="Times New Roman" w:cs="Times New Roman" w:hint="eastAsia"/>
          <w:bCs/>
          <w:szCs w:val="24"/>
        </w:rPr>
        <w:t>т</w:t>
      </w:r>
      <w:r w:rsidRPr="00CD3256">
        <w:rPr>
          <w:rFonts w:eastAsia="Times New Roman" w:cs="Times New Roman"/>
          <w:bCs/>
          <w:szCs w:val="24"/>
        </w:rPr>
        <w:t xml:space="preserve">. 3, </w:t>
      </w:r>
      <w:r w:rsidRPr="00CD3256">
        <w:rPr>
          <w:rFonts w:eastAsia="Times New Roman" w:cs="Times New Roman" w:hint="eastAsia"/>
          <w:bCs/>
          <w:szCs w:val="24"/>
        </w:rPr>
        <w:t>буква</w:t>
      </w:r>
      <w:r w:rsidRPr="00CD3256">
        <w:rPr>
          <w:rFonts w:eastAsia="Times New Roman" w:cs="Times New Roman"/>
          <w:bCs/>
          <w:szCs w:val="24"/>
        </w:rPr>
        <w:t xml:space="preserve"> „</w:t>
      </w:r>
      <w:proofErr w:type="gramStart"/>
      <w:r w:rsidRPr="00CD3256">
        <w:rPr>
          <w:rFonts w:eastAsia="Times New Roman" w:cs="Times New Roman" w:hint="eastAsia"/>
          <w:bCs/>
          <w:szCs w:val="24"/>
        </w:rPr>
        <w:t>а“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от</w:t>
      </w:r>
      <w:proofErr w:type="gramEnd"/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ЗВ</w:t>
      </w:r>
      <w:r w:rsidRPr="00CD3256">
        <w:rPr>
          <w:rFonts w:eastAsia="Times New Roman" w:cs="Times New Roman"/>
          <w:bCs/>
          <w:szCs w:val="24"/>
        </w:rPr>
        <w:t xml:space="preserve">, </w:t>
      </w:r>
      <w:r w:rsidRPr="00CD3256">
        <w:rPr>
          <w:rFonts w:eastAsia="Times New Roman" w:cs="Times New Roman" w:hint="eastAsia"/>
          <w:bCs/>
          <w:szCs w:val="24"/>
        </w:rPr>
        <w:t>включена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Раздел</w:t>
      </w:r>
      <w:r w:rsidRPr="00CD3256">
        <w:rPr>
          <w:rFonts w:eastAsia="Times New Roman" w:cs="Times New Roman"/>
          <w:bCs/>
          <w:szCs w:val="24"/>
        </w:rPr>
        <w:t xml:space="preserve"> 3, </w:t>
      </w:r>
      <w:r w:rsidRPr="00CD3256">
        <w:rPr>
          <w:rFonts w:eastAsia="Times New Roman" w:cs="Times New Roman" w:hint="eastAsia"/>
          <w:bCs/>
          <w:szCs w:val="24"/>
        </w:rPr>
        <w:t>точка</w:t>
      </w:r>
      <w:r w:rsidRPr="00CD3256">
        <w:rPr>
          <w:rFonts w:eastAsia="Times New Roman" w:cs="Times New Roman"/>
          <w:bCs/>
          <w:szCs w:val="24"/>
        </w:rPr>
        <w:t xml:space="preserve"> 3. 3.2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ПУРБ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ИБР</w:t>
      </w:r>
      <w:r w:rsidRPr="00CD3256">
        <w:rPr>
          <w:rFonts w:eastAsia="Times New Roman" w:cs="Times New Roman"/>
          <w:bCs/>
          <w:szCs w:val="24"/>
        </w:rPr>
        <w:t>.</w:t>
      </w:r>
    </w:p>
    <w:p w:rsidR="009668CB" w:rsidRPr="00844CF0" w:rsidRDefault="009668CB" w:rsidP="005A2C82">
      <w:pPr>
        <w:spacing w:after="0"/>
        <w:ind w:left="510" w:right="454" w:firstLine="199"/>
        <w:jc w:val="both"/>
        <w:rPr>
          <w:rFonts w:eastAsia="Times New Roman" w:cs="Times New Roman"/>
          <w:b/>
          <w:i/>
          <w:szCs w:val="24"/>
        </w:rPr>
      </w:pPr>
      <w:r w:rsidRPr="00844CF0">
        <w:rPr>
          <w:rFonts w:eastAsia="Times New Roman" w:cs="Times New Roman"/>
          <w:b/>
          <w:i/>
          <w:szCs w:val="24"/>
        </w:rPr>
        <w:t>Прогнозен характер на въздействието:</w:t>
      </w:r>
    </w:p>
    <w:p w:rsidR="009668CB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На този етап е само проектиране и изработване на изменение на ОУП Марица.</w:t>
      </w:r>
      <w:r w:rsidR="005A2C82"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/>
          <w:szCs w:val="24"/>
        </w:rPr>
        <w:t>При последващо застрояване на територията всички инвестиционни предложения ще преминат през процедурите на глава 6 от ЗООС и ще се оценят въздействията върху компонентите на околната среда.</w:t>
      </w:r>
    </w:p>
    <w:p w:rsidR="009668CB" w:rsidRPr="00844CF0" w:rsidRDefault="009668CB" w:rsidP="005A2C82">
      <w:pPr>
        <w:spacing w:after="0"/>
        <w:ind w:left="510" w:right="454" w:firstLine="199"/>
        <w:jc w:val="both"/>
        <w:rPr>
          <w:rFonts w:eastAsia="Times New Roman" w:cs="Times New Roman"/>
          <w:b/>
          <w:i/>
          <w:szCs w:val="24"/>
        </w:rPr>
      </w:pPr>
      <w:r w:rsidRPr="00844CF0">
        <w:rPr>
          <w:rFonts w:eastAsia="Times New Roman" w:cs="Times New Roman"/>
          <w:b/>
          <w:i/>
          <w:szCs w:val="24"/>
        </w:rPr>
        <w:t>Прогнозна оценка на въздействието:</w:t>
      </w:r>
    </w:p>
    <w:p w:rsidR="005A2C82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При проектирането и изменението на ОУП не се очакват въздействия върху повърхностните води.</w:t>
      </w:r>
    </w:p>
    <w:p w:rsidR="005A2C82" w:rsidRPr="00844CF0" w:rsidRDefault="009668CB" w:rsidP="005A2C82">
      <w:pPr>
        <w:spacing w:after="0"/>
        <w:ind w:right="454" w:firstLine="709"/>
        <w:jc w:val="both"/>
        <w:rPr>
          <w:rFonts w:eastAsia="Times New Roman" w:cs="Times New Roman"/>
          <w:b/>
          <w:szCs w:val="24"/>
        </w:rPr>
      </w:pPr>
      <w:r w:rsidRPr="00844CF0">
        <w:rPr>
          <w:rFonts w:eastAsia="Times New Roman" w:cs="Times New Roman"/>
          <w:b/>
          <w:i/>
          <w:szCs w:val="24"/>
        </w:rPr>
        <w:t>Прогнозни последици от въздействието:</w:t>
      </w:r>
    </w:p>
    <w:p w:rsidR="009668CB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След оценка на въздействията върху повърхностните води в региона при последващите инвестиционни намерения върху присъединените територии към ОУП и спазване на предписаните от компетентните органи изисквания не би трябвало да се очакват последици върху повърхностните води.</w:t>
      </w:r>
    </w:p>
    <w:p w:rsidR="009668CB" w:rsidRPr="00CD3256" w:rsidRDefault="009668CB" w:rsidP="009668CB">
      <w:pPr>
        <w:spacing w:after="0"/>
        <w:ind w:left="510" w:right="454" w:hanging="56"/>
        <w:jc w:val="both"/>
        <w:rPr>
          <w:rFonts w:eastAsia="Times New Roman" w:cs="Times New Roman"/>
          <w:szCs w:val="24"/>
        </w:rPr>
      </w:pPr>
    </w:p>
    <w:p w:rsidR="005A2C82" w:rsidRPr="00CD3256" w:rsidRDefault="009668CB" w:rsidP="005A2C82">
      <w:pPr>
        <w:spacing w:after="0"/>
        <w:ind w:right="454" w:firstLine="709"/>
        <w:jc w:val="both"/>
        <w:rPr>
          <w:rFonts w:eastAsia="Times New Roman" w:cs="Times New Roman"/>
          <w:b/>
          <w:bCs/>
          <w:i/>
          <w:szCs w:val="24"/>
        </w:rPr>
      </w:pPr>
      <w:r w:rsidRPr="00CD3256">
        <w:rPr>
          <w:rFonts w:eastAsia="Times New Roman" w:cs="Times New Roman"/>
          <w:b/>
          <w:bCs/>
          <w:i/>
          <w:szCs w:val="24"/>
        </w:rPr>
        <w:t>Подземни води</w:t>
      </w:r>
    </w:p>
    <w:p w:rsidR="005A2C82" w:rsidRPr="00CD3256" w:rsidRDefault="009668CB" w:rsidP="005A2C82">
      <w:pPr>
        <w:spacing w:after="0"/>
        <w:ind w:right="454" w:firstLine="709"/>
        <w:jc w:val="both"/>
        <w:rPr>
          <w:rFonts w:eastAsia="Times New Roman" w:cs="Times New Roman"/>
          <w:b/>
          <w:bCs/>
          <w:i/>
          <w:szCs w:val="24"/>
        </w:rPr>
      </w:pPr>
      <w:r w:rsidRPr="00CD3256">
        <w:rPr>
          <w:rFonts w:eastAsia="Times New Roman" w:cs="Times New Roman"/>
          <w:bCs/>
          <w:i/>
          <w:szCs w:val="24"/>
          <w:u w:val="single"/>
        </w:rPr>
        <w:t>Състояние на подземните водни тела в региона</w:t>
      </w:r>
    </w:p>
    <w:p w:rsidR="007F3CF1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bCs/>
          <w:szCs w:val="24"/>
        </w:rPr>
      </w:pPr>
      <w:r w:rsidRPr="00CD3256">
        <w:rPr>
          <w:rFonts w:eastAsia="Times New Roman" w:cs="Times New Roman" w:hint="eastAsia"/>
          <w:bCs/>
          <w:szCs w:val="24"/>
        </w:rPr>
        <w:lastRenderedPageBreak/>
        <w:t>Територията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реализиране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ИП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попада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ЗЗВ</w:t>
      </w:r>
      <w:r w:rsidRPr="00CD3256">
        <w:rPr>
          <w:rFonts w:eastAsia="Times New Roman" w:cs="Times New Roman"/>
          <w:bCs/>
          <w:szCs w:val="24"/>
        </w:rPr>
        <w:t xml:space="preserve">, </w:t>
      </w:r>
      <w:r w:rsidRPr="00CD3256">
        <w:rPr>
          <w:rFonts w:eastAsia="Times New Roman" w:cs="Times New Roman" w:hint="eastAsia"/>
          <w:bCs/>
          <w:szCs w:val="24"/>
        </w:rPr>
        <w:t>предназначени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питейно</w:t>
      </w:r>
      <w:r w:rsidRPr="00CD3256">
        <w:rPr>
          <w:rFonts w:eastAsia="Times New Roman" w:cs="Times New Roman"/>
          <w:bCs/>
          <w:szCs w:val="24"/>
        </w:rPr>
        <w:t>-</w:t>
      </w:r>
      <w:r w:rsidRPr="00CD3256">
        <w:rPr>
          <w:rFonts w:eastAsia="Times New Roman" w:cs="Times New Roman" w:hint="eastAsia"/>
          <w:bCs/>
          <w:szCs w:val="24"/>
        </w:rPr>
        <w:t>битово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водоснабдяване</w:t>
      </w:r>
      <w:r w:rsidRPr="00CD3256">
        <w:rPr>
          <w:rFonts w:eastAsia="Times New Roman" w:cs="Times New Roman"/>
          <w:bCs/>
          <w:szCs w:val="24"/>
        </w:rPr>
        <w:t xml:space="preserve"> –</w:t>
      </w:r>
      <w:r w:rsidRPr="00CD3256">
        <w:rPr>
          <w:rFonts w:eastAsia="Times New Roman" w:cs="Times New Roman" w:hint="eastAsia"/>
          <w:bCs/>
          <w:szCs w:val="24"/>
        </w:rPr>
        <w:t>подземни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води</w:t>
      </w:r>
      <w:r w:rsidRPr="00CD3256">
        <w:rPr>
          <w:rFonts w:eastAsia="Times New Roman" w:cs="Times New Roman"/>
          <w:bCs/>
          <w:szCs w:val="24"/>
        </w:rPr>
        <w:t>:</w:t>
      </w:r>
    </w:p>
    <w:p w:rsidR="007F3CF1" w:rsidRPr="00CD3256" w:rsidRDefault="007F3CF1" w:rsidP="007F3CF1">
      <w:pPr>
        <w:spacing w:after="0"/>
        <w:ind w:right="4" w:firstLine="709"/>
        <w:jc w:val="both"/>
        <w:rPr>
          <w:rFonts w:eastAsia="Times New Roman" w:cs="Times New Roman"/>
          <w:bCs/>
          <w:szCs w:val="24"/>
        </w:rPr>
      </w:pPr>
      <w:r w:rsidRPr="00CD3256">
        <w:rPr>
          <w:rFonts w:eastAsia="Times New Roman" w:cs="Times New Roman"/>
          <w:bCs/>
          <w:szCs w:val="24"/>
        </w:rPr>
        <w:t xml:space="preserve">- </w:t>
      </w:r>
      <w:r w:rsidR="009668CB" w:rsidRPr="00CD3256">
        <w:rPr>
          <w:rFonts w:eastAsia="Times New Roman" w:cs="Times New Roman" w:hint="eastAsia"/>
          <w:bCs/>
          <w:szCs w:val="24"/>
        </w:rPr>
        <w:t>Подземно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водно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тяло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код</w:t>
      </w:r>
      <w:r w:rsidR="009668CB" w:rsidRPr="00CD3256">
        <w:rPr>
          <w:rFonts w:eastAsia="Times New Roman" w:cs="Times New Roman"/>
          <w:bCs/>
          <w:szCs w:val="24"/>
        </w:rPr>
        <w:t xml:space="preserve"> BG3G000000Q013- </w:t>
      </w:r>
      <w:r w:rsidR="009668CB" w:rsidRPr="00CD3256">
        <w:rPr>
          <w:rFonts w:eastAsia="Times New Roman" w:cs="Times New Roman" w:hint="eastAsia"/>
          <w:bCs/>
          <w:szCs w:val="24"/>
        </w:rPr>
        <w:t>Порови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Кватернер</w:t>
      </w:r>
      <w:r w:rsidR="009668CB" w:rsidRPr="00CD3256">
        <w:rPr>
          <w:rFonts w:eastAsia="Times New Roman" w:cs="Times New Roman"/>
          <w:bCs/>
          <w:szCs w:val="24"/>
        </w:rPr>
        <w:t xml:space="preserve"> – </w:t>
      </w:r>
      <w:r w:rsidR="009668CB" w:rsidRPr="00CD3256">
        <w:rPr>
          <w:rFonts w:eastAsia="Times New Roman" w:cs="Times New Roman" w:hint="eastAsia"/>
          <w:bCs/>
          <w:szCs w:val="24"/>
        </w:rPr>
        <w:t>Горнотракийски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низина</w:t>
      </w:r>
      <w:r w:rsidR="009668CB" w:rsidRPr="00CD3256">
        <w:rPr>
          <w:rFonts w:eastAsia="Times New Roman" w:cs="Times New Roman"/>
          <w:bCs/>
          <w:szCs w:val="24"/>
        </w:rPr>
        <w:t xml:space="preserve">, </w:t>
      </w:r>
      <w:r w:rsidR="009668CB" w:rsidRPr="00CD3256">
        <w:rPr>
          <w:rFonts w:eastAsia="Times New Roman" w:cs="Times New Roman" w:hint="eastAsia"/>
          <w:bCs/>
          <w:szCs w:val="24"/>
        </w:rPr>
        <w:t>водоносен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хоризонт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Кватернер</w:t>
      </w:r>
      <w:r w:rsidR="009668CB" w:rsidRPr="00CD3256">
        <w:rPr>
          <w:rFonts w:eastAsia="Times New Roman" w:cs="Times New Roman"/>
          <w:bCs/>
          <w:szCs w:val="24"/>
        </w:rPr>
        <w:t xml:space="preserve"> – </w:t>
      </w:r>
      <w:r w:rsidR="009668CB" w:rsidRPr="00CD3256">
        <w:rPr>
          <w:rFonts w:eastAsia="Times New Roman" w:cs="Times New Roman" w:hint="eastAsia"/>
          <w:bCs/>
          <w:szCs w:val="24"/>
        </w:rPr>
        <w:t>Неоген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зона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защита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водите</w:t>
      </w:r>
      <w:r w:rsidR="009668CB" w:rsidRPr="00CD3256">
        <w:rPr>
          <w:rFonts w:eastAsia="Times New Roman" w:cs="Times New Roman"/>
          <w:bCs/>
          <w:szCs w:val="24"/>
        </w:rPr>
        <w:t xml:space="preserve"> – </w:t>
      </w:r>
      <w:r w:rsidR="009668CB" w:rsidRPr="00CD3256">
        <w:rPr>
          <w:rFonts w:eastAsia="Times New Roman" w:cs="Times New Roman" w:hint="eastAsia"/>
          <w:bCs/>
          <w:szCs w:val="24"/>
        </w:rPr>
        <w:t>Питейни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Кватернер</w:t>
      </w:r>
      <w:r w:rsidR="009668CB" w:rsidRPr="00CD3256">
        <w:rPr>
          <w:rFonts w:eastAsia="Times New Roman" w:cs="Times New Roman"/>
          <w:bCs/>
          <w:szCs w:val="24"/>
        </w:rPr>
        <w:t xml:space="preserve"> – </w:t>
      </w:r>
      <w:r w:rsidR="009668CB" w:rsidRPr="00CD3256">
        <w:rPr>
          <w:rFonts w:eastAsia="Times New Roman" w:cs="Times New Roman" w:hint="eastAsia"/>
          <w:bCs/>
          <w:szCs w:val="24"/>
        </w:rPr>
        <w:t>Неоген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код</w:t>
      </w:r>
      <w:r w:rsidR="009668CB" w:rsidRPr="00CD3256">
        <w:rPr>
          <w:rFonts w:eastAsia="Times New Roman" w:cs="Times New Roman"/>
          <w:bCs/>
          <w:szCs w:val="24"/>
        </w:rPr>
        <w:t xml:space="preserve"> BG3DGW000000Q013. </w:t>
      </w:r>
      <w:r w:rsidR="009668CB" w:rsidRPr="00CD3256">
        <w:rPr>
          <w:rFonts w:eastAsia="Times New Roman" w:cs="Times New Roman" w:hint="eastAsia"/>
          <w:bCs/>
          <w:szCs w:val="24"/>
        </w:rPr>
        <w:t>Съгласно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данните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от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Доклад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състоянието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водите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ИБР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за</w:t>
      </w:r>
      <w:r w:rsidR="009668CB" w:rsidRPr="00CD3256">
        <w:rPr>
          <w:rFonts w:eastAsia="Times New Roman" w:cs="Times New Roman"/>
          <w:bCs/>
          <w:szCs w:val="24"/>
        </w:rPr>
        <w:t xml:space="preserve"> 2021 </w:t>
      </w:r>
      <w:r w:rsidR="009668CB" w:rsidRPr="00CD3256">
        <w:rPr>
          <w:rFonts w:eastAsia="Times New Roman" w:cs="Times New Roman" w:hint="eastAsia"/>
          <w:bCs/>
          <w:szCs w:val="24"/>
        </w:rPr>
        <w:t>г</w:t>
      </w:r>
      <w:r w:rsidR="009668CB" w:rsidRPr="00CD3256">
        <w:rPr>
          <w:rFonts w:eastAsia="Times New Roman" w:cs="Times New Roman"/>
          <w:bCs/>
          <w:szCs w:val="24"/>
        </w:rPr>
        <w:t xml:space="preserve">. </w:t>
      </w:r>
      <w:r w:rsidR="009668CB" w:rsidRPr="00CD3256">
        <w:rPr>
          <w:rFonts w:eastAsia="Times New Roman" w:cs="Times New Roman" w:hint="eastAsia"/>
          <w:bCs/>
          <w:szCs w:val="24"/>
        </w:rPr>
        <w:t>общата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оценка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химичното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състояние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ПВТ</w:t>
      </w:r>
      <w:r w:rsidR="009668CB" w:rsidRPr="00CD3256">
        <w:rPr>
          <w:rFonts w:eastAsia="Times New Roman" w:cs="Times New Roman"/>
          <w:bCs/>
          <w:szCs w:val="24"/>
        </w:rPr>
        <w:t xml:space="preserve"> BG3G000000Q013 </w:t>
      </w:r>
      <w:r w:rsidR="009668CB" w:rsidRPr="00CD3256">
        <w:rPr>
          <w:rFonts w:eastAsia="Times New Roman" w:cs="Times New Roman" w:hint="eastAsia"/>
          <w:bCs/>
          <w:szCs w:val="24"/>
        </w:rPr>
        <w:t>през</w:t>
      </w:r>
      <w:r w:rsidR="009668CB" w:rsidRPr="00CD3256">
        <w:rPr>
          <w:rFonts w:eastAsia="Times New Roman" w:cs="Times New Roman"/>
          <w:bCs/>
          <w:szCs w:val="24"/>
        </w:rPr>
        <w:t xml:space="preserve"> 2021 </w:t>
      </w:r>
      <w:r w:rsidR="009668CB" w:rsidRPr="00CD3256">
        <w:rPr>
          <w:rFonts w:eastAsia="Times New Roman" w:cs="Times New Roman" w:hint="eastAsia"/>
          <w:bCs/>
          <w:szCs w:val="24"/>
        </w:rPr>
        <w:t>г</w:t>
      </w:r>
      <w:r w:rsidR="009668CB" w:rsidRPr="00CD3256">
        <w:rPr>
          <w:rFonts w:eastAsia="Times New Roman" w:cs="Times New Roman"/>
          <w:bCs/>
          <w:szCs w:val="24"/>
        </w:rPr>
        <w:t xml:space="preserve">. </w:t>
      </w:r>
      <w:r w:rsidR="009668CB" w:rsidRPr="00CD3256">
        <w:rPr>
          <w:rFonts w:eastAsia="Times New Roman" w:cs="Times New Roman" w:hint="eastAsia"/>
          <w:bCs/>
          <w:szCs w:val="24"/>
        </w:rPr>
        <w:t>е</w:t>
      </w:r>
      <w:r w:rsidR="009668CB" w:rsidRPr="00CD3256">
        <w:rPr>
          <w:rFonts w:eastAsia="Times New Roman" w:cs="Times New Roman"/>
          <w:bCs/>
          <w:szCs w:val="24"/>
        </w:rPr>
        <w:t xml:space="preserve"> „</w:t>
      </w:r>
      <w:r w:rsidR="009668CB" w:rsidRPr="00CD3256">
        <w:rPr>
          <w:rFonts w:eastAsia="Times New Roman" w:cs="Times New Roman" w:hint="eastAsia"/>
          <w:bCs/>
          <w:szCs w:val="24"/>
        </w:rPr>
        <w:t>лошо”</w:t>
      </w:r>
      <w:r w:rsidR="009668CB" w:rsidRPr="00CD3256">
        <w:rPr>
          <w:rFonts w:eastAsia="Times New Roman" w:cs="Times New Roman"/>
          <w:bCs/>
          <w:szCs w:val="24"/>
        </w:rPr>
        <w:t xml:space="preserve"> - </w:t>
      </w:r>
      <w:r w:rsidR="009668CB" w:rsidRPr="00CD3256">
        <w:rPr>
          <w:rFonts w:eastAsia="Times New Roman" w:cs="Times New Roman" w:hint="eastAsia"/>
          <w:bCs/>
          <w:szCs w:val="24"/>
        </w:rPr>
        <w:t>показатели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констатирано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отклонение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нитрати</w:t>
      </w:r>
      <w:r w:rsidR="009668CB" w:rsidRPr="00CD3256">
        <w:rPr>
          <w:rFonts w:eastAsia="Times New Roman" w:cs="Times New Roman"/>
          <w:bCs/>
          <w:szCs w:val="24"/>
        </w:rPr>
        <w:t xml:space="preserve">, </w:t>
      </w:r>
      <w:r w:rsidR="009668CB" w:rsidRPr="00CD3256">
        <w:rPr>
          <w:rFonts w:eastAsia="Times New Roman" w:cs="Times New Roman" w:hint="eastAsia"/>
          <w:bCs/>
          <w:szCs w:val="24"/>
        </w:rPr>
        <w:t>фосфати</w:t>
      </w:r>
      <w:r w:rsidR="009668CB" w:rsidRPr="00CD3256">
        <w:rPr>
          <w:rFonts w:eastAsia="Times New Roman" w:cs="Times New Roman"/>
          <w:bCs/>
          <w:szCs w:val="24"/>
        </w:rPr>
        <w:t xml:space="preserve"> и </w:t>
      </w:r>
      <w:r w:rsidR="009668CB" w:rsidRPr="00CD3256">
        <w:rPr>
          <w:rFonts w:eastAsia="Times New Roman" w:cs="Times New Roman" w:hint="eastAsia"/>
          <w:bCs/>
          <w:szCs w:val="24"/>
        </w:rPr>
        <w:t>манган</w:t>
      </w:r>
      <w:r w:rsidR="009668CB" w:rsidRPr="00CD3256">
        <w:rPr>
          <w:rFonts w:eastAsia="Times New Roman" w:cs="Times New Roman"/>
          <w:bCs/>
          <w:szCs w:val="24"/>
        </w:rPr>
        <w:t>.</w:t>
      </w:r>
    </w:p>
    <w:p w:rsidR="007F3CF1" w:rsidRPr="00CD3256" w:rsidRDefault="007F3CF1" w:rsidP="007F3CF1">
      <w:pPr>
        <w:spacing w:after="0"/>
        <w:ind w:right="4" w:firstLine="709"/>
        <w:jc w:val="both"/>
        <w:rPr>
          <w:rFonts w:eastAsia="Times New Roman" w:cs="Times New Roman"/>
          <w:bCs/>
          <w:szCs w:val="24"/>
        </w:rPr>
      </w:pPr>
      <w:r w:rsidRPr="00CD3256">
        <w:rPr>
          <w:rFonts w:eastAsia="Times New Roman" w:cs="Times New Roman"/>
          <w:bCs/>
          <w:szCs w:val="24"/>
        </w:rPr>
        <w:t xml:space="preserve">- </w:t>
      </w:r>
      <w:r w:rsidR="009668CB" w:rsidRPr="00CD3256">
        <w:rPr>
          <w:rFonts w:eastAsia="Times New Roman" w:cs="Times New Roman" w:hint="eastAsia"/>
          <w:bCs/>
          <w:szCs w:val="24"/>
        </w:rPr>
        <w:t>Подземно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водно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тяло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код</w:t>
      </w:r>
      <w:r w:rsidR="009668CB" w:rsidRPr="00CD3256">
        <w:rPr>
          <w:rFonts w:eastAsia="Times New Roman" w:cs="Times New Roman"/>
          <w:bCs/>
          <w:szCs w:val="24"/>
        </w:rPr>
        <w:t xml:space="preserve"> BG3G00000NQ018- </w:t>
      </w:r>
      <w:r w:rsidR="009668CB" w:rsidRPr="00CD3256">
        <w:rPr>
          <w:rFonts w:eastAsia="Times New Roman" w:cs="Times New Roman" w:hint="eastAsia"/>
          <w:bCs/>
          <w:szCs w:val="24"/>
        </w:rPr>
        <w:t>Порови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Неоген</w:t>
      </w:r>
      <w:r w:rsidR="009668CB" w:rsidRPr="00CD3256">
        <w:rPr>
          <w:rFonts w:eastAsia="Times New Roman" w:cs="Times New Roman"/>
          <w:bCs/>
          <w:szCs w:val="24"/>
        </w:rPr>
        <w:t xml:space="preserve"> – </w:t>
      </w:r>
      <w:r w:rsidR="009668CB" w:rsidRPr="00CD3256">
        <w:rPr>
          <w:rFonts w:eastAsia="Times New Roman" w:cs="Times New Roman" w:hint="eastAsia"/>
          <w:bCs/>
          <w:szCs w:val="24"/>
        </w:rPr>
        <w:t>Кватернер</w:t>
      </w:r>
      <w:r w:rsidR="009668CB" w:rsidRPr="00CD3256">
        <w:rPr>
          <w:rFonts w:eastAsia="Times New Roman" w:cs="Times New Roman"/>
          <w:bCs/>
          <w:szCs w:val="24"/>
        </w:rPr>
        <w:t xml:space="preserve"> - </w:t>
      </w:r>
      <w:r w:rsidR="009668CB" w:rsidRPr="00CD3256">
        <w:rPr>
          <w:rFonts w:eastAsia="Times New Roman" w:cs="Times New Roman" w:hint="eastAsia"/>
          <w:bCs/>
          <w:szCs w:val="24"/>
        </w:rPr>
        <w:t>Пазарджик</w:t>
      </w:r>
      <w:r w:rsidR="009668CB" w:rsidRPr="00CD3256">
        <w:rPr>
          <w:rFonts w:eastAsia="Times New Roman" w:cs="Times New Roman"/>
          <w:bCs/>
          <w:szCs w:val="24"/>
        </w:rPr>
        <w:t xml:space="preserve"> – </w:t>
      </w:r>
      <w:r w:rsidR="009668CB" w:rsidRPr="00CD3256">
        <w:rPr>
          <w:rFonts w:eastAsia="Times New Roman" w:cs="Times New Roman" w:hint="eastAsia"/>
          <w:bCs/>
          <w:szCs w:val="24"/>
        </w:rPr>
        <w:t>Пловдивския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район</w:t>
      </w:r>
      <w:r w:rsidR="009668CB" w:rsidRPr="00CD3256">
        <w:rPr>
          <w:rFonts w:eastAsia="Times New Roman" w:cs="Times New Roman"/>
          <w:bCs/>
          <w:szCs w:val="24"/>
        </w:rPr>
        <w:t xml:space="preserve">, </w:t>
      </w:r>
      <w:r w:rsidR="009668CB" w:rsidRPr="00CD3256">
        <w:rPr>
          <w:rFonts w:eastAsia="Times New Roman" w:cs="Times New Roman" w:hint="eastAsia"/>
          <w:bCs/>
          <w:szCs w:val="24"/>
        </w:rPr>
        <w:t>водоносен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хоризонт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Кватернер</w:t>
      </w:r>
      <w:r w:rsidR="009668CB" w:rsidRPr="00CD3256">
        <w:rPr>
          <w:rFonts w:eastAsia="Times New Roman" w:cs="Times New Roman"/>
          <w:bCs/>
          <w:szCs w:val="24"/>
        </w:rPr>
        <w:t xml:space="preserve"> – </w:t>
      </w:r>
      <w:r w:rsidR="009668CB" w:rsidRPr="00CD3256">
        <w:rPr>
          <w:rFonts w:eastAsia="Times New Roman" w:cs="Times New Roman" w:hint="eastAsia"/>
          <w:bCs/>
          <w:szCs w:val="24"/>
        </w:rPr>
        <w:t>Неоген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зона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защита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водите</w:t>
      </w:r>
      <w:r w:rsidR="009668CB" w:rsidRPr="00CD3256">
        <w:rPr>
          <w:rFonts w:eastAsia="Times New Roman" w:cs="Times New Roman"/>
          <w:bCs/>
          <w:szCs w:val="24"/>
        </w:rPr>
        <w:t xml:space="preserve"> – </w:t>
      </w:r>
      <w:r w:rsidR="009668CB" w:rsidRPr="00CD3256">
        <w:rPr>
          <w:rFonts w:eastAsia="Times New Roman" w:cs="Times New Roman" w:hint="eastAsia"/>
          <w:bCs/>
          <w:szCs w:val="24"/>
        </w:rPr>
        <w:t>Питейни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Кватернер</w:t>
      </w:r>
      <w:r w:rsidR="009668CB" w:rsidRPr="00CD3256">
        <w:rPr>
          <w:rFonts w:eastAsia="Times New Roman" w:cs="Times New Roman"/>
          <w:bCs/>
          <w:szCs w:val="24"/>
        </w:rPr>
        <w:t xml:space="preserve"> – </w:t>
      </w:r>
      <w:r w:rsidR="009668CB" w:rsidRPr="00CD3256">
        <w:rPr>
          <w:rFonts w:eastAsia="Times New Roman" w:cs="Times New Roman" w:hint="eastAsia"/>
          <w:bCs/>
          <w:szCs w:val="24"/>
        </w:rPr>
        <w:t>Неоген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код</w:t>
      </w:r>
      <w:r w:rsidR="009668CB" w:rsidRPr="00CD3256">
        <w:rPr>
          <w:rFonts w:eastAsia="Times New Roman" w:cs="Times New Roman"/>
          <w:bCs/>
          <w:szCs w:val="24"/>
        </w:rPr>
        <w:t xml:space="preserve"> BG3DGW00000NQ018. </w:t>
      </w:r>
      <w:r w:rsidR="009668CB" w:rsidRPr="00CD3256">
        <w:rPr>
          <w:rFonts w:eastAsia="Times New Roman" w:cs="Times New Roman" w:hint="eastAsia"/>
          <w:bCs/>
          <w:szCs w:val="24"/>
        </w:rPr>
        <w:t>Съгласно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данните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от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Доклад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състоянието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водите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в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ИБР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за</w:t>
      </w:r>
      <w:r w:rsidR="009668CB" w:rsidRPr="00CD3256">
        <w:rPr>
          <w:rFonts w:eastAsia="Times New Roman" w:cs="Times New Roman"/>
          <w:bCs/>
          <w:szCs w:val="24"/>
        </w:rPr>
        <w:t xml:space="preserve"> 2021 </w:t>
      </w:r>
      <w:r w:rsidR="009668CB" w:rsidRPr="00CD3256">
        <w:rPr>
          <w:rFonts w:eastAsia="Times New Roman" w:cs="Times New Roman" w:hint="eastAsia"/>
          <w:bCs/>
          <w:szCs w:val="24"/>
        </w:rPr>
        <w:t>г</w:t>
      </w:r>
      <w:r w:rsidR="009668CB" w:rsidRPr="00CD3256">
        <w:rPr>
          <w:rFonts w:eastAsia="Times New Roman" w:cs="Times New Roman"/>
          <w:bCs/>
          <w:szCs w:val="24"/>
        </w:rPr>
        <w:t xml:space="preserve">. </w:t>
      </w:r>
      <w:r w:rsidR="009668CB" w:rsidRPr="00CD3256">
        <w:rPr>
          <w:rFonts w:eastAsia="Times New Roman" w:cs="Times New Roman" w:hint="eastAsia"/>
          <w:bCs/>
          <w:szCs w:val="24"/>
        </w:rPr>
        <w:t>общата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оценка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химичното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състояние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ПВТ</w:t>
      </w:r>
      <w:r w:rsidR="009668CB" w:rsidRPr="00CD3256">
        <w:rPr>
          <w:rFonts w:eastAsia="Times New Roman" w:cs="Times New Roman"/>
          <w:bCs/>
          <w:szCs w:val="24"/>
        </w:rPr>
        <w:t xml:space="preserve"> BG3G00000NQ018 </w:t>
      </w:r>
      <w:r w:rsidR="009668CB" w:rsidRPr="00CD3256">
        <w:rPr>
          <w:rFonts w:eastAsia="Times New Roman" w:cs="Times New Roman" w:hint="eastAsia"/>
          <w:bCs/>
          <w:szCs w:val="24"/>
        </w:rPr>
        <w:t>през</w:t>
      </w:r>
      <w:r w:rsidR="009668CB" w:rsidRPr="00CD3256">
        <w:rPr>
          <w:rFonts w:eastAsia="Times New Roman" w:cs="Times New Roman"/>
          <w:bCs/>
          <w:szCs w:val="24"/>
        </w:rPr>
        <w:t xml:space="preserve"> 2021 </w:t>
      </w:r>
      <w:r w:rsidR="009668CB" w:rsidRPr="00CD3256">
        <w:rPr>
          <w:rFonts w:eastAsia="Times New Roman" w:cs="Times New Roman" w:hint="eastAsia"/>
          <w:bCs/>
          <w:szCs w:val="24"/>
        </w:rPr>
        <w:t>г</w:t>
      </w:r>
      <w:r w:rsidR="009668CB" w:rsidRPr="00CD3256">
        <w:rPr>
          <w:rFonts w:eastAsia="Times New Roman" w:cs="Times New Roman"/>
          <w:bCs/>
          <w:szCs w:val="24"/>
        </w:rPr>
        <w:t xml:space="preserve">. </w:t>
      </w:r>
      <w:r w:rsidR="009668CB" w:rsidRPr="00CD3256">
        <w:rPr>
          <w:rFonts w:eastAsia="Times New Roman" w:cs="Times New Roman" w:hint="eastAsia"/>
          <w:bCs/>
          <w:szCs w:val="24"/>
        </w:rPr>
        <w:t>е</w:t>
      </w:r>
      <w:r w:rsidR="009668CB" w:rsidRPr="00CD3256">
        <w:rPr>
          <w:rFonts w:eastAsia="Times New Roman" w:cs="Times New Roman"/>
          <w:bCs/>
          <w:szCs w:val="24"/>
        </w:rPr>
        <w:t xml:space="preserve"> „</w:t>
      </w:r>
      <w:r w:rsidR="009668CB" w:rsidRPr="00CD3256">
        <w:rPr>
          <w:rFonts w:eastAsia="Times New Roman" w:cs="Times New Roman" w:hint="eastAsia"/>
          <w:bCs/>
          <w:szCs w:val="24"/>
        </w:rPr>
        <w:t>лошо”</w:t>
      </w:r>
      <w:r w:rsidR="009668CB" w:rsidRPr="00CD3256">
        <w:rPr>
          <w:rFonts w:eastAsia="Times New Roman" w:cs="Times New Roman"/>
          <w:bCs/>
          <w:szCs w:val="24"/>
        </w:rPr>
        <w:t xml:space="preserve"> - </w:t>
      </w:r>
      <w:r w:rsidR="009668CB" w:rsidRPr="00CD3256">
        <w:rPr>
          <w:rFonts w:eastAsia="Times New Roman" w:cs="Times New Roman" w:hint="eastAsia"/>
          <w:bCs/>
          <w:szCs w:val="24"/>
        </w:rPr>
        <w:t>показатели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констатирано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отклонение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са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нитрати</w:t>
      </w:r>
      <w:r w:rsidR="009668CB" w:rsidRPr="00CD3256">
        <w:rPr>
          <w:rFonts w:eastAsia="Times New Roman" w:cs="Times New Roman"/>
          <w:bCs/>
          <w:szCs w:val="24"/>
        </w:rPr>
        <w:t xml:space="preserve">, </w:t>
      </w:r>
      <w:r w:rsidR="009668CB" w:rsidRPr="00CD3256">
        <w:rPr>
          <w:rFonts w:eastAsia="Times New Roman" w:cs="Times New Roman" w:hint="eastAsia"/>
          <w:bCs/>
          <w:szCs w:val="24"/>
        </w:rPr>
        <w:t>фосфати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и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обща</w:t>
      </w:r>
      <w:r w:rsidR="009668CB" w:rsidRPr="00CD3256">
        <w:rPr>
          <w:rFonts w:eastAsia="Times New Roman" w:cs="Times New Roman"/>
          <w:bCs/>
          <w:szCs w:val="24"/>
        </w:rPr>
        <w:t xml:space="preserve"> </w:t>
      </w:r>
      <w:r w:rsidR="009668CB" w:rsidRPr="00CD3256">
        <w:rPr>
          <w:rFonts w:eastAsia="Times New Roman" w:cs="Times New Roman" w:hint="eastAsia"/>
          <w:bCs/>
          <w:szCs w:val="24"/>
        </w:rPr>
        <w:t>алфа</w:t>
      </w:r>
      <w:r w:rsidR="009668CB" w:rsidRPr="00CD3256">
        <w:rPr>
          <w:rFonts w:eastAsia="Times New Roman" w:cs="Times New Roman"/>
          <w:bCs/>
          <w:szCs w:val="24"/>
        </w:rPr>
        <w:t>-</w:t>
      </w:r>
      <w:r w:rsidR="009668CB" w:rsidRPr="00CD3256">
        <w:rPr>
          <w:rFonts w:eastAsia="Times New Roman" w:cs="Times New Roman" w:hint="eastAsia"/>
          <w:bCs/>
          <w:szCs w:val="24"/>
        </w:rPr>
        <w:t>активност</w:t>
      </w:r>
      <w:r w:rsidR="009668CB" w:rsidRPr="00CD3256">
        <w:rPr>
          <w:rFonts w:eastAsia="Times New Roman" w:cs="Times New Roman"/>
          <w:bCs/>
          <w:szCs w:val="24"/>
        </w:rPr>
        <w:t>.</w:t>
      </w:r>
    </w:p>
    <w:p w:rsidR="009668CB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bCs/>
          <w:szCs w:val="24"/>
        </w:rPr>
      </w:pPr>
      <w:r w:rsidRPr="00CD3256">
        <w:rPr>
          <w:rFonts w:eastAsia="Times New Roman" w:cs="Times New Roman" w:hint="eastAsia"/>
          <w:bCs/>
          <w:szCs w:val="24"/>
        </w:rPr>
        <w:t>Територията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ИП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попада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нитратно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уязвима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зона</w:t>
      </w:r>
      <w:r w:rsidRPr="00CD3256">
        <w:rPr>
          <w:rFonts w:eastAsia="Times New Roman" w:cs="Times New Roman"/>
          <w:bCs/>
          <w:szCs w:val="24"/>
        </w:rPr>
        <w:t xml:space="preserve"> (</w:t>
      </w:r>
      <w:r w:rsidRPr="00CD3256">
        <w:rPr>
          <w:rFonts w:eastAsia="Times New Roman" w:cs="Times New Roman" w:hint="eastAsia"/>
          <w:bCs/>
          <w:szCs w:val="24"/>
        </w:rPr>
        <w:t>НУЗ</w:t>
      </w:r>
      <w:r w:rsidRPr="00CD3256">
        <w:rPr>
          <w:rFonts w:eastAsia="Times New Roman" w:cs="Times New Roman"/>
          <w:bCs/>
          <w:szCs w:val="24"/>
        </w:rPr>
        <w:t xml:space="preserve">), </w:t>
      </w:r>
      <w:r w:rsidRPr="00CD3256">
        <w:rPr>
          <w:rFonts w:eastAsia="Times New Roman" w:cs="Times New Roman" w:hint="eastAsia"/>
          <w:bCs/>
          <w:szCs w:val="24"/>
        </w:rPr>
        <w:t>с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код</w:t>
      </w:r>
      <w:r w:rsidRPr="00CD3256">
        <w:rPr>
          <w:rFonts w:eastAsia="Times New Roman" w:cs="Times New Roman"/>
          <w:bCs/>
          <w:szCs w:val="24"/>
        </w:rPr>
        <w:t xml:space="preserve"> – BGVZ01 – </w:t>
      </w:r>
      <w:r w:rsidRPr="00CD3256">
        <w:rPr>
          <w:rFonts w:eastAsia="Times New Roman" w:cs="Times New Roman" w:hint="eastAsia"/>
          <w:bCs/>
          <w:szCs w:val="24"/>
        </w:rPr>
        <w:t>Южна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зона</w:t>
      </w:r>
      <w:r w:rsidRPr="00CD3256">
        <w:rPr>
          <w:rFonts w:eastAsia="Times New Roman" w:cs="Times New Roman"/>
          <w:bCs/>
          <w:szCs w:val="24"/>
        </w:rPr>
        <w:t xml:space="preserve">, </w:t>
      </w:r>
      <w:r w:rsidRPr="00CD3256">
        <w:rPr>
          <w:rFonts w:eastAsia="Times New Roman" w:cs="Times New Roman" w:hint="eastAsia"/>
          <w:bCs/>
          <w:szCs w:val="24"/>
        </w:rPr>
        <w:t>съгласно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Раздел</w:t>
      </w:r>
      <w:r w:rsidRPr="00CD3256">
        <w:rPr>
          <w:rFonts w:eastAsia="Times New Roman" w:cs="Times New Roman"/>
          <w:bCs/>
          <w:szCs w:val="24"/>
        </w:rPr>
        <w:t xml:space="preserve"> 3, </w:t>
      </w:r>
      <w:r w:rsidRPr="00CD3256">
        <w:rPr>
          <w:rFonts w:eastAsia="Times New Roman" w:cs="Times New Roman" w:hint="eastAsia"/>
          <w:bCs/>
          <w:szCs w:val="24"/>
        </w:rPr>
        <w:t>т</w:t>
      </w:r>
      <w:r w:rsidRPr="00CD3256">
        <w:rPr>
          <w:rFonts w:eastAsia="Times New Roman" w:cs="Times New Roman"/>
          <w:bCs/>
          <w:szCs w:val="24"/>
        </w:rPr>
        <w:t xml:space="preserve">. 3.3.1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План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управление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речните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басейни</w:t>
      </w:r>
      <w:r w:rsidRPr="00CD3256">
        <w:rPr>
          <w:rFonts w:eastAsia="Times New Roman" w:cs="Times New Roman"/>
          <w:bCs/>
          <w:szCs w:val="24"/>
        </w:rPr>
        <w:t xml:space="preserve"> (2016-2021 </w:t>
      </w:r>
      <w:r w:rsidRPr="00CD3256">
        <w:rPr>
          <w:rFonts w:eastAsia="Times New Roman" w:cs="Times New Roman" w:hint="eastAsia"/>
          <w:bCs/>
          <w:szCs w:val="24"/>
        </w:rPr>
        <w:t>г</w:t>
      </w:r>
      <w:r w:rsidRPr="00CD3256">
        <w:rPr>
          <w:rFonts w:eastAsia="Times New Roman" w:cs="Times New Roman"/>
          <w:bCs/>
          <w:szCs w:val="24"/>
        </w:rPr>
        <w:t xml:space="preserve">.)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Басейнова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дирекция</w:t>
      </w:r>
      <w:r w:rsidR="00CE29F7" w:rsidRPr="00CD3256">
        <w:rPr>
          <w:rFonts w:eastAsia="Times New Roman" w:cs="Times New Roman"/>
          <w:bCs/>
          <w:szCs w:val="24"/>
        </w:rPr>
        <w:t xml:space="preserve"> „</w:t>
      </w:r>
      <w:r w:rsidRPr="00CD3256">
        <w:rPr>
          <w:rFonts w:eastAsia="Times New Roman" w:cs="Times New Roman" w:hint="eastAsia"/>
          <w:bCs/>
          <w:szCs w:val="24"/>
        </w:rPr>
        <w:t>Източно</w:t>
      </w:r>
      <w:r w:rsidRPr="00CD3256">
        <w:rPr>
          <w:rFonts w:eastAsia="Times New Roman" w:cs="Times New Roman"/>
          <w:bCs/>
          <w:szCs w:val="24"/>
        </w:rPr>
        <w:t xml:space="preserve"> – </w:t>
      </w:r>
      <w:r w:rsidRPr="00CD3256">
        <w:rPr>
          <w:rFonts w:eastAsia="Times New Roman" w:cs="Times New Roman" w:hint="eastAsia"/>
          <w:bCs/>
          <w:szCs w:val="24"/>
        </w:rPr>
        <w:t>беломорски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="00CE29F7" w:rsidRPr="00CD3256">
        <w:rPr>
          <w:rFonts w:eastAsia="Times New Roman" w:cs="Times New Roman" w:hint="eastAsia"/>
          <w:bCs/>
          <w:szCs w:val="24"/>
        </w:rPr>
        <w:t>район</w:t>
      </w:r>
      <w:r w:rsidR="00CE29F7" w:rsidRPr="00CD3256">
        <w:rPr>
          <w:rFonts w:eastAsia="Times New Roman" w:cs="Times New Roman"/>
          <w:bCs/>
          <w:szCs w:val="24"/>
        </w:rPr>
        <w:t>“</w:t>
      </w:r>
      <w:r w:rsidRPr="00CD3256">
        <w:rPr>
          <w:rFonts w:eastAsia="Times New Roman" w:cs="Times New Roman"/>
          <w:bCs/>
          <w:szCs w:val="24"/>
        </w:rPr>
        <w:t xml:space="preserve"> (</w:t>
      </w:r>
      <w:r w:rsidRPr="00CD3256">
        <w:rPr>
          <w:rFonts w:eastAsia="Times New Roman" w:cs="Times New Roman" w:hint="eastAsia"/>
          <w:bCs/>
          <w:szCs w:val="24"/>
        </w:rPr>
        <w:t>БДИБР</w:t>
      </w:r>
      <w:r w:rsidRPr="00CD3256">
        <w:rPr>
          <w:rFonts w:eastAsia="Times New Roman" w:cs="Times New Roman"/>
          <w:bCs/>
          <w:szCs w:val="24"/>
        </w:rPr>
        <w:t xml:space="preserve">) </w:t>
      </w:r>
      <w:r w:rsidRPr="00CD3256">
        <w:rPr>
          <w:rFonts w:eastAsia="Times New Roman" w:cs="Times New Roman" w:hint="eastAsia"/>
          <w:bCs/>
          <w:szCs w:val="24"/>
        </w:rPr>
        <w:t>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Заповед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№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РД</w:t>
      </w:r>
      <w:r w:rsidRPr="00CD3256">
        <w:rPr>
          <w:rFonts w:eastAsia="Times New Roman" w:cs="Times New Roman"/>
          <w:bCs/>
          <w:szCs w:val="24"/>
        </w:rPr>
        <w:t xml:space="preserve">-660/28.08.2019 </w:t>
      </w:r>
      <w:r w:rsidRPr="00CD3256">
        <w:rPr>
          <w:rFonts w:eastAsia="Times New Roman" w:cs="Times New Roman" w:hint="eastAsia"/>
          <w:bCs/>
          <w:szCs w:val="24"/>
        </w:rPr>
        <w:t>г</w:t>
      </w:r>
      <w:r w:rsidRPr="00CD3256">
        <w:rPr>
          <w:rFonts w:eastAsia="Times New Roman" w:cs="Times New Roman"/>
          <w:bCs/>
          <w:szCs w:val="24"/>
        </w:rPr>
        <w:t xml:space="preserve">.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Министъра</w:t>
      </w:r>
      <w:r w:rsidRPr="00CD3256">
        <w:rPr>
          <w:rFonts w:eastAsia="Times New Roman" w:cs="Times New Roman"/>
          <w:bCs/>
          <w:szCs w:val="24"/>
        </w:rPr>
        <w:t xml:space="preserve"> 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ОСВ</w:t>
      </w:r>
      <w:r w:rsidRPr="00CD3256">
        <w:rPr>
          <w:rFonts w:eastAsia="Times New Roman" w:cs="Times New Roman"/>
          <w:bCs/>
          <w:szCs w:val="24"/>
        </w:rPr>
        <w:t xml:space="preserve">.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опазване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НУЗ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със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Заповед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№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РД</w:t>
      </w:r>
      <w:r w:rsidRPr="00CD3256">
        <w:rPr>
          <w:rFonts w:eastAsia="Times New Roman" w:cs="Times New Roman"/>
          <w:bCs/>
          <w:szCs w:val="24"/>
        </w:rPr>
        <w:t xml:space="preserve">-237/17.03.2020 </w:t>
      </w:r>
      <w:r w:rsidRPr="00CD3256">
        <w:rPr>
          <w:rFonts w:eastAsia="Times New Roman" w:cs="Times New Roman" w:hint="eastAsia"/>
          <w:bCs/>
          <w:szCs w:val="24"/>
        </w:rPr>
        <w:t>г</w:t>
      </w:r>
      <w:r w:rsidRPr="00CD3256">
        <w:rPr>
          <w:rFonts w:eastAsia="Times New Roman" w:cs="Times New Roman"/>
          <w:bCs/>
          <w:szCs w:val="24"/>
        </w:rPr>
        <w:t xml:space="preserve">. 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Министъра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МОСВ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№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РД</w:t>
      </w:r>
      <w:r w:rsidRPr="00CD3256">
        <w:rPr>
          <w:rFonts w:eastAsia="Times New Roman" w:cs="Times New Roman"/>
          <w:bCs/>
          <w:szCs w:val="24"/>
        </w:rPr>
        <w:t xml:space="preserve">-09-222/27.02.2020 </w:t>
      </w:r>
      <w:r w:rsidRPr="00CD3256">
        <w:rPr>
          <w:rFonts w:eastAsia="Times New Roman" w:cs="Times New Roman" w:hint="eastAsia"/>
          <w:bCs/>
          <w:szCs w:val="24"/>
        </w:rPr>
        <w:t>г</w:t>
      </w:r>
      <w:r w:rsidRPr="00CD3256">
        <w:rPr>
          <w:rFonts w:eastAsia="Times New Roman" w:cs="Times New Roman"/>
          <w:bCs/>
          <w:szCs w:val="24"/>
        </w:rPr>
        <w:t xml:space="preserve">.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Министъра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МЗХГ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утвърдена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Програма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от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мерки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ограничаване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предотвратяване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замърсяването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нитрати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от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земеделски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източници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уязвимите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зони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изпълнение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изискванията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Наредба</w:t>
      </w:r>
      <w:r w:rsidRPr="00CD3256">
        <w:rPr>
          <w:rFonts w:eastAsia="Times New Roman" w:cs="Times New Roman"/>
          <w:bCs/>
          <w:szCs w:val="24"/>
        </w:rPr>
        <w:t xml:space="preserve"> 2/13.09.2007 </w:t>
      </w:r>
      <w:r w:rsidRPr="00CD3256">
        <w:rPr>
          <w:rFonts w:eastAsia="Times New Roman" w:cs="Times New Roman" w:hint="eastAsia"/>
          <w:bCs/>
          <w:szCs w:val="24"/>
        </w:rPr>
        <w:t>г</w:t>
      </w:r>
      <w:r w:rsidRPr="00CD3256">
        <w:rPr>
          <w:rFonts w:eastAsia="Times New Roman" w:cs="Times New Roman"/>
          <w:bCs/>
          <w:szCs w:val="24"/>
        </w:rPr>
        <w:t xml:space="preserve">. </w:t>
      </w:r>
      <w:r w:rsidRPr="00CD3256">
        <w:rPr>
          <w:rFonts w:eastAsia="Times New Roman" w:cs="Times New Roman" w:hint="eastAsia"/>
          <w:bCs/>
          <w:szCs w:val="24"/>
        </w:rPr>
        <w:t>за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опазване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на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водите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от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замърсяване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с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нитрати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от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земеделски</w:t>
      </w:r>
      <w:r w:rsidRPr="00CD3256">
        <w:rPr>
          <w:rFonts w:eastAsia="Times New Roman" w:cs="Times New Roman"/>
          <w:bCs/>
          <w:szCs w:val="24"/>
        </w:rPr>
        <w:t xml:space="preserve"> </w:t>
      </w:r>
      <w:r w:rsidRPr="00CD3256">
        <w:rPr>
          <w:rFonts w:eastAsia="Times New Roman" w:cs="Times New Roman" w:hint="eastAsia"/>
          <w:bCs/>
          <w:szCs w:val="24"/>
        </w:rPr>
        <w:t>източници</w:t>
      </w:r>
      <w:r w:rsidRPr="00CD3256">
        <w:rPr>
          <w:rFonts w:eastAsia="Times New Roman" w:cs="Times New Roman"/>
          <w:bCs/>
          <w:szCs w:val="24"/>
        </w:rPr>
        <w:t>.</w:t>
      </w:r>
    </w:p>
    <w:p w:rsidR="00CE29F7" w:rsidRPr="00844CF0" w:rsidRDefault="009668CB" w:rsidP="00CE29F7">
      <w:pPr>
        <w:spacing w:after="0"/>
        <w:ind w:left="510" w:right="454" w:firstLine="199"/>
        <w:jc w:val="both"/>
        <w:rPr>
          <w:rFonts w:eastAsia="Times New Roman" w:cs="Times New Roman"/>
          <w:b/>
          <w:i/>
          <w:szCs w:val="24"/>
        </w:rPr>
      </w:pPr>
      <w:r w:rsidRPr="00844CF0">
        <w:rPr>
          <w:rFonts w:eastAsia="Times New Roman" w:cs="Times New Roman"/>
          <w:b/>
          <w:i/>
          <w:szCs w:val="24"/>
        </w:rPr>
        <w:t>Прогнозен характер на въздействието:</w:t>
      </w:r>
    </w:p>
    <w:p w:rsidR="00CE29F7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На този етап е само проектиране и изработване на изменение на ОУП Марица.</w:t>
      </w:r>
      <w:r w:rsidR="00CE29F7"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/>
          <w:szCs w:val="24"/>
        </w:rPr>
        <w:t>При последващо застрояване на територията всички инвестиционни предложения ще преминат през процедурите на глава 6 от ЗООС и ще се оценят въздействията върху компонентите на околната среда.</w:t>
      </w:r>
    </w:p>
    <w:p w:rsidR="00CE29F7" w:rsidRPr="00844CF0" w:rsidRDefault="009668CB" w:rsidP="00CE29F7">
      <w:pPr>
        <w:spacing w:after="0"/>
        <w:ind w:right="454" w:firstLine="709"/>
        <w:jc w:val="both"/>
        <w:rPr>
          <w:rFonts w:eastAsia="Times New Roman" w:cs="Times New Roman"/>
          <w:b/>
          <w:szCs w:val="24"/>
        </w:rPr>
      </w:pPr>
      <w:r w:rsidRPr="00844CF0">
        <w:rPr>
          <w:rFonts w:eastAsia="Times New Roman" w:cs="Times New Roman"/>
          <w:b/>
          <w:i/>
          <w:szCs w:val="24"/>
        </w:rPr>
        <w:lastRenderedPageBreak/>
        <w:t>Прогнозна оценка на въздействието:</w:t>
      </w:r>
    </w:p>
    <w:p w:rsidR="00CE29F7" w:rsidRPr="00CD3256" w:rsidRDefault="009668CB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При проектирането и изменението на ОУП не се очакват въздействия върху</w:t>
      </w:r>
      <w:r w:rsidR="00CE29F7" w:rsidRPr="00CD3256">
        <w:rPr>
          <w:rFonts w:eastAsia="Times New Roman" w:cs="Times New Roman"/>
          <w:szCs w:val="24"/>
        </w:rPr>
        <w:t xml:space="preserve"> </w:t>
      </w:r>
      <w:r w:rsidRPr="00CD3256">
        <w:rPr>
          <w:rFonts w:eastAsia="Times New Roman" w:cs="Times New Roman"/>
          <w:szCs w:val="24"/>
        </w:rPr>
        <w:t>подземните води.</w:t>
      </w:r>
    </w:p>
    <w:p w:rsidR="00CE29F7" w:rsidRPr="00844CF0" w:rsidRDefault="009668CB" w:rsidP="00CE29F7">
      <w:pPr>
        <w:spacing w:after="0"/>
        <w:ind w:right="454" w:firstLine="709"/>
        <w:jc w:val="both"/>
        <w:rPr>
          <w:rFonts w:eastAsia="Times New Roman" w:cs="Times New Roman"/>
          <w:b/>
          <w:szCs w:val="24"/>
        </w:rPr>
      </w:pPr>
      <w:r w:rsidRPr="00844CF0">
        <w:rPr>
          <w:rFonts w:eastAsia="Times New Roman" w:cs="Times New Roman"/>
          <w:b/>
          <w:i/>
          <w:szCs w:val="24"/>
        </w:rPr>
        <w:t>Прогнозни последици от въздействието:</w:t>
      </w:r>
    </w:p>
    <w:p w:rsidR="009668CB" w:rsidRPr="00CD3256" w:rsidRDefault="009668CB" w:rsidP="001224EE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  <w:r w:rsidRPr="00CD3256">
        <w:rPr>
          <w:rFonts w:eastAsia="Times New Roman" w:cs="Times New Roman"/>
          <w:szCs w:val="24"/>
        </w:rPr>
        <w:t>След оценка на въздействията върху подземните води в региона при последващите инвестиционни намерения върху присъединените територии към ОУП и спазване на предписаните от компетентните органи изисквания не би трябвало да се очакват последици върху подземните води.</w:t>
      </w:r>
    </w:p>
    <w:p w:rsidR="004D7FE2" w:rsidRPr="00CD3256" w:rsidRDefault="004D7FE2" w:rsidP="007F3CF1">
      <w:pPr>
        <w:spacing w:after="0"/>
        <w:ind w:right="4" w:firstLine="709"/>
        <w:jc w:val="both"/>
        <w:rPr>
          <w:rFonts w:eastAsia="Times New Roman" w:cs="Times New Roman"/>
          <w:szCs w:val="24"/>
        </w:rPr>
      </w:pPr>
    </w:p>
    <w:p w:rsidR="002A12D9" w:rsidRDefault="002A12D9" w:rsidP="00604560">
      <w:pPr>
        <w:pStyle w:val="Heading3"/>
        <w:rPr>
          <w:color w:val="auto"/>
        </w:rPr>
      </w:pPr>
      <w:r w:rsidRPr="00CD3256">
        <w:rPr>
          <w:color w:val="auto"/>
        </w:rPr>
        <w:tab/>
      </w:r>
      <w:bookmarkStart w:id="86" w:name="_Toc140227530"/>
      <w:r w:rsidRPr="00CD3256">
        <w:rPr>
          <w:color w:val="auto"/>
        </w:rPr>
        <w:t>Въздействие върху земните недра</w:t>
      </w:r>
      <w:bookmarkEnd w:id="86"/>
    </w:p>
    <w:p w:rsidR="00083219" w:rsidRPr="00083219" w:rsidRDefault="00083219" w:rsidP="00083219"/>
    <w:p w:rsidR="002A12D9" w:rsidRPr="00CD3256" w:rsidRDefault="002A12D9" w:rsidP="004D7FE2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Прогнозен характер на въздействието:</w:t>
      </w:r>
    </w:p>
    <w:p w:rsidR="002A12D9" w:rsidRPr="00CD3256" w:rsidRDefault="002A12D9" w:rsidP="004D7FE2">
      <w:pPr>
        <w:ind w:firstLine="720"/>
        <w:jc w:val="both"/>
      </w:pPr>
      <w:r w:rsidRPr="00CD3256">
        <w:t xml:space="preserve">Реализацията на бъдещите проекти, свързана с промяната на предназначението на земята, може да обхваща и строителни дейности за осъществяването му. При извършване на строителни дейности, ще се наблюдава минимално въздействие върху най-горните слоеве от земните недра, свързано с плитки изкопни работи. </w:t>
      </w:r>
    </w:p>
    <w:p w:rsidR="002A12D9" w:rsidRPr="00CD3256" w:rsidRDefault="002A12D9" w:rsidP="004D7FE2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Прогнозна оценка на въздействието:</w:t>
      </w:r>
    </w:p>
    <w:p w:rsidR="002A12D9" w:rsidRPr="00CD3256" w:rsidRDefault="004D7FE2" w:rsidP="004D7FE2">
      <w:pPr>
        <w:ind w:firstLine="720"/>
        <w:jc w:val="both"/>
      </w:pPr>
      <w:r w:rsidRPr="00CD3256">
        <w:t xml:space="preserve">С очаквана вероятност </w:t>
      </w:r>
      <w:r w:rsidR="002A12D9" w:rsidRPr="00CD3256">
        <w:t xml:space="preserve">за минимално пряко отрицателно въздействие. </w:t>
      </w:r>
      <w:r w:rsidRPr="00CD3256">
        <w:t>Във връзка със застрояване на територията. С очаквана дълготрайна</w:t>
      </w:r>
      <w:r w:rsidR="002A12D9" w:rsidRPr="00CD3256">
        <w:t xml:space="preserve"> продължителност</w:t>
      </w:r>
      <w:r w:rsidRPr="00CD3256">
        <w:t xml:space="preserve"> и постоянна честота. Възможна е обратимост </w:t>
      </w:r>
      <w:r w:rsidR="002A12D9" w:rsidRPr="00CD3256">
        <w:t>при промяна на плана и обособяване на терена за друго предназначение.</w:t>
      </w:r>
    </w:p>
    <w:p w:rsidR="002A12D9" w:rsidRPr="00CD3256" w:rsidRDefault="002A12D9" w:rsidP="004D7FE2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Прогнозни последици от въздействието:</w:t>
      </w:r>
    </w:p>
    <w:p w:rsidR="00152CAA" w:rsidRDefault="00A47D4D" w:rsidP="00A47D4D">
      <w:pPr>
        <w:spacing w:after="0"/>
        <w:ind w:firstLine="720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A47D4D">
        <w:rPr>
          <w:rFonts w:eastAsia="Times New Roman" w:cs="Times New Roman"/>
          <w:color w:val="000000"/>
          <w:szCs w:val="24"/>
          <w:lang w:eastAsia="bg-BG"/>
        </w:rPr>
        <w:t>Трайно намаляване с минимално за района количество от най-горните слоеве на земните недра, обичайно за строителни дейности от такъв характер.</w:t>
      </w:r>
    </w:p>
    <w:p w:rsidR="00152CAA" w:rsidRDefault="00152CAA">
      <w:pPr>
        <w:spacing w:after="160" w:line="259" w:lineRule="auto"/>
        <w:rPr>
          <w:rFonts w:eastAsia="Times New Roman" w:cs="Times New Roman"/>
          <w:color w:val="000000"/>
          <w:szCs w:val="24"/>
          <w:lang w:eastAsia="bg-BG"/>
        </w:rPr>
      </w:pPr>
      <w:r>
        <w:rPr>
          <w:rFonts w:eastAsia="Times New Roman" w:cs="Times New Roman"/>
          <w:color w:val="000000"/>
          <w:szCs w:val="24"/>
          <w:lang w:eastAsia="bg-BG"/>
        </w:rPr>
        <w:br w:type="page"/>
      </w:r>
    </w:p>
    <w:p w:rsidR="002A12D9" w:rsidRDefault="002A12D9" w:rsidP="00152CAA">
      <w:pPr>
        <w:pStyle w:val="Heading3"/>
        <w:ind w:firstLine="720"/>
      </w:pPr>
      <w:bookmarkStart w:id="87" w:name="_Toc140227531"/>
      <w:r w:rsidRPr="00CD3256">
        <w:lastRenderedPageBreak/>
        <w:t>Въздействие върху ландшафта</w:t>
      </w:r>
      <w:bookmarkEnd w:id="87"/>
    </w:p>
    <w:p w:rsidR="00083219" w:rsidRPr="00CD3256" w:rsidRDefault="00083219" w:rsidP="002A12D9">
      <w:pPr>
        <w:jc w:val="both"/>
        <w:rPr>
          <w:b/>
        </w:rPr>
      </w:pPr>
    </w:p>
    <w:p w:rsidR="002A12D9" w:rsidRPr="00CD3256" w:rsidRDefault="002A12D9" w:rsidP="00A45227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Прогнозен характер на въздействието:</w:t>
      </w:r>
    </w:p>
    <w:p w:rsidR="002A12D9" w:rsidRPr="00CD3256" w:rsidRDefault="002A12D9" w:rsidP="00A45227">
      <w:pPr>
        <w:ind w:firstLine="720"/>
        <w:jc w:val="both"/>
      </w:pPr>
      <w:r w:rsidRPr="00CD3256">
        <w:t>Разглежданата промяна ще обхване площта</w:t>
      </w:r>
      <w:r w:rsidR="00A45227" w:rsidRPr="00CD3256">
        <w:t xml:space="preserve"> само на описаните ПИ</w:t>
      </w:r>
      <w:r w:rsidRPr="00CD3256">
        <w:t>. Очаква се да им</w:t>
      </w:r>
      <w:r w:rsidR="00A45227" w:rsidRPr="00CD3256">
        <w:t xml:space="preserve">а застрояване в част от имотите. </w:t>
      </w:r>
    </w:p>
    <w:p w:rsidR="00A45227" w:rsidRPr="00CD3256" w:rsidRDefault="002A12D9" w:rsidP="00A45227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Прогнозна оценка на въздействието:</w:t>
      </w:r>
    </w:p>
    <w:p w:rsidR="00A45227" w:rsidRPr="00CD3256" w:rsidRDefault="002A12D9" w:rsidP="00A45227">
      <w:pPr>
        <w:ind w:firstLine="720"/>
        <w:jc w:val="both"/>
        <w:rPr>
          <w:b/>
          <w:i/>
          <w:iCs/>
        </w:rPr>
      </w:pPr>
      <w:r w:rsidRPr="00CD3256">
        <w:t>Пряко, първично, кумулативно с други подобни обекти, краткотрайно (по отношение на строителните работи), постоянно (до премахването на елементите), отрицателно, незначително, локално за района и без комплексност засягане.</w:t>
      </w:r>
    </w:p>
    <w:p w:rsidR="002A12D9" w:rsidRPr="00CD3256" w:rsidRDefault="002A12D9" w:rsidP="00A45227">
      <w:pPr>
        <w:ind w:firstLine="720"/>
        <w:jc w:val="both"/>
        <w:rPr>
          <w:b/>
          <w:i/>
          <w:iCs/>
        </w:rPr>
      </w:pPr>
      <w:r w:rsidRPr="00CD3256">
        <w:rPr>
          <w:b/>
          <w:i/>
          <w:iCs/>
        </w:rPr>
        <w:t>Прогнозни последици от въздействието:</w:t>
      </w:r>
    </w:p>
    <w:p w:rsidR="002A12D9" w:rsidRPr="00CD3256" w:rsidRDefault="002A12D9" w:rsidP="002A12D9">
      <w:pPr>
        <w:jc w:val="both"/>
      </w:pPr>
      <w:r w:rsidRPr="00CD3256">
        <w:tab/>
        <w:t>Вследствие от реализирането на промяната се очаква неголямо увеличаване на площта на антропогенно-техногенния ландшаф</w:t>
      </w:r>
      <w:r w:rsidR="007F14AA" w:rsidRPr="00CD3256">
        <w:t>т</w:t>
      </w:r>
      <w:r w:rsidRPr="00CD3256">
        <w:t xml:space="preserve">. </w:t>
      </w:r>
    </w:p>
    <w:p w:rsidR="002A12D9" w:rsidRPr="00CD3256" w:rsidRDefault="002A12D9" w:rsidP="002A12D9">
      <w:pPr>
        <w:jc w:val="both"/>
      </w:pPr>
    </w:p>
    <w:p w:rsidR="002A12D9" w:rsidRDefault="002A12D9" w:rsidP="00604560">
      <w:pPr>
        <w:pStyle w:val="Heading3"/>
        <w:rPr>
          <w:color w:val="auto"/>
        </w:rPr>
      </w:pPr>
      <w:r w:rsidRPr="00CD3256">
        <w:rPr>
          <w:color w:val="auto"/>
        </w:rPr>
        <w:tab/>
      </w:r>
      <w:bookmarkStart w:id="88" w:name="_Toc140227532"/>
      <w:r w:rsidRPr="00CD3256">
        <w:rPr>
          <w:color w:val="auto"/>
        </w:rPr>
        <w:t>Въздействие върху биоразнообразието</w:t>
      </w:r>
      <w:bookmarkEnd w:id="88"/>
    </w:p>
    <w:p w:rsidR="00083219" w:rsidRPr="00083219" w:rsidRDefault="00083219" w:rsidP="00083219"/>
    <w:p w:rsidR="00ED03FA" w:rsidRPr="00CD3256" w:rsidRDefault="00ED03FA" w:rsidP="00ED03FA">
      <w:pPr>
        <w:ind w:firstLine="708"/>
        <w:jc w:val="both"/>
        <w:rPr>
          <w:b/>
        </w:rPr>
      </w:pPr>
      <w:r w:rsidRPr="00CD3256">
        <w:rPr>
          <w:b/>
          <w:i/>
        </w:rPr>
        <w:t>Прогнозен характер на въздействието:</w:t>
      </w:r>
    </w:p>
    <w:p w:rsidR="00ED03FA" w:rsidRPr="00CD3256" w:rsidRDefault="00ED03FA" w:rsidP="00ED03FA">
      <w:pPr>
        <w:pStyle w:val="ListParagraph"/>
        <w:spacing w:line="240" w:lineRule="auto"/>
        <w:ind w:left="0" w:right="1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>В резултат от</w:t>
      </w:r>
      <w:r w:rsidR="0077062F" w:rsidRPr="00CD3256">
        <w:rPr>
          <w:rFonts w:ascii="Times New Roman" w:hAnsi="Times New Roman"/>
          <w:sz w:val="24"/>
          <w:szCs w:val="24"/>
          <w:lang w:val="bg-BG"/>
        </w:rPr>
        <w:t xml:space="preserve"> реализацията на</w:t>
      </w:r>
      <w:r w:rsidRPr="00CD3256">
        <w:rPr>
          <w:rFonts w:ascii="Times New Roman" w:hAnsi="Times New Roman"/>
          <w:sz w:val="24"/>
          <w:szCs w:val="24"/>
          <w:lang w:val="bg-BG"/>
        </w:rPr>
        <w:t xml:space="preserve"> бъдещи строителни дейности се очаква засягане на биоразнообразието върху антропогенно повлияни терени заети от агроценози и частично плевелна растителност, характеризиращи се с небогат на таксони растителен и животински свят.</w:t>
      </w:r>
    </w:p>
    <w:p w:rsidR="00ED03FA" w:rsidRPr="00CD3256" w:rsidRDefault="00ED03FA" w:rsidP="00ED03FA">
      <w:pPr>
        <w:pStyle w:val="ListParagraph"/>
        <w:spacing w:line="240" w:lineRule="auto"/>
        <w:ind w:left="0" w:right="15" w:hanging="360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</w:r>
      <w:r w:rsidRPr="00CD3256">
        <w:rPr>
          <w:rFonts w:ascii="Times New Roman" w:hAnsi="Times New Roman"/>
          <w:sz w:val="24"/>
          <w:szCs w:val="24"/>
          <w:lang w:val="bg-BG"/>
        </w:rPr>
        <w:tab/>
        <w:t xml:space="preserve">При изкопните и разчистващи терена дейности </w:t>
      </w:r>
      <w:r w:rsidRPr="00FA3267">
        <w:rPr>
          <w:rFonts w:ascii="Times New Roman" w:hAnsi="Times New Roman"/>
          <w:sz w:val="24"/>
          <w:szCs w:val="24"/>
          <w:lang w:val="bg-BG"/>
        </w:rPr>
        <w:t>се предполага з</w:t>
      </w:r>
      <w:r w:rsidR="00557F69" w:rsidRPr="00FA3267">
        <w:rPr>
          <w:rFonts w:ascii="Times New Roman" w:hAnsi="Times New Roman"/>
          <w:sz w:val="24"/>
          <w:szCs w:val="24"/>
          <w:lang w:val="bg-BG"/>
        </w:rPr>
        <w:t>асягане</w:t>
      </w:r>
      <w:r w:rsidRPr="00FA326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CD3256">
        <w:rPr>
          <w:rFonts w:ascii="Times New Roman" w:hAnsi="Times New Roman"/>
          <w:sz w:val="24"/>
          <w:szCs w:val="24"/>
          <w:lang w:val="bg-BG"/>
        </w:rPr>
        <w:t>представители на почвената и наземната бавноподвижна безгръбначна фауна.</w:t>
      </w:r>
    </w:p>
    <w:p w:rsidR="00ED03FA" w:rsidRPr="00CD3256" w:rsidRDefault="00ED03FA" w:rsidP="00ED03FA">
      <w:pPr>
        <w:pStyle w:val="ListParagraph"/>
        <w:ind w:left="0" w:right="1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>При строителните дейности се очаква временно шумово замърсяване</w:t>
      </w:r>
      <w:r w:rsidR="0077062F" w:rsidRPr="00CD3256">
        <w:rPr>
          <w:rFonts w:ascii="Times New Roman" w:hAnsi="Times New Roman"/>
          <w:sz w:val="24"/>
          <w:szCs w:val="24"/>
          <w:lang w:val="bg-BG"/>
        </w:rPr>
        <w:t>, което предвид застроеността</w:t>
      </w:r>
      <w:r w:rsidRPr="00CD3256">
        <w:rPr>
          <w:rFonts w:ascii="Times New Roman" w:hAnsi="Times New Roman"/>
          <w:sz w:val="24"/>
          <w:szCs w:val="24"/>
          <w:lang w:val="bg-BG"/>
        </w:rPr>
        <w:t xml:space="preserve"> на околните на</w:t>
      </w:r>
      <w:r w:rsidR="0077062F" w:rsidRPr="00CD3256">
        <w:rPr>
          <w:rFonts w:ascii="Times New Roman" w:hAnsi="Times New Roman"/>
          <w:sz w:val="24"/>
          <w:szCs w:val="24"/>
          <w:lang w:val="bg-BG"/>
        </w:rPr>
        <w:t xml:space="preserve"> разглежданата територия райони, не би оказало значително въздействие.</w:t>
      </w:r>
    </w:p>
    <w:p w:rsidR="00ED03FA" w:rsidRPr="00A953B6" w:rsidRDefault="00ED03FA" w:rsidP="00ED03FA">
      <w:pPr>
        <w:pStyle w:val="ListParagraph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D3256">
        <w:rPr>
          <w:rFonts w:ascii="Times New Roman" w:hAnsi="Times New Roman"/>
          <w:b/>
          <w:i/>
          <w:sz w:val="24"/>
          <w:szCs w:val="24"/>
          <w:lang w:val="bg-BG"/>
        </w:rPr>
        <w:t>Прогнозна оценка на въздействието:</w:t>
      </w:r>
    </w:p>
    <w:p w:rsidR="00ED03FA" w:rsidRPr="00CD3256" w:rsidRDefault="00ED03FA" w:rsidP="00ED03FA">
      <w:pPr>
        <w:pStyle w:val="ListParagraph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  <w:t xml:space="preserve">При премахването на местообитанията (агроценози с частично плевелна растителност) се очаква пряко, първично, кумулативно с други подобни обекти, </w:t>
      </w:r>
      <w:r w:rsidRPr="00CD3256">
        <w:rPr>
          <w:rFonts w:ascii="Times New Roman" w:hAnsi="Times New Roman"/>
          <w:sz w:val="24"/>
          <w:szCs w:val="24"/>
          <w:lang w:val="bg-BG"/>
        </w:rPr>
        <w:lastRenderedPageBreak/>
        <w:t>краткотрайно (само по време на строителните</w:t>
      </w:r>
      <w:r w:rsidR="0077062F" w:rsidRPr="00CD3256">
        <w:rPr>
          <w:rFonts w:ascii="Times New Roman" w:hAnsi="Times New Roman"/>
          <w:sz w:val="24"/>
          <w:szCs w:val="24"/>
          <w:lang w:val="bg-BG"/>
        </w:rPr>
        <w:t xml:space="preserve"> работи), постоянно</w:t>
      </w:r>
      <w:r w:rsidR="000D1A04" w:rsidRPr="00CD3256">
        <w:rPr>
          <w:rFonts w:ascii="Times New Roman" w:hAnsi="Times New Roman"/>
          <w:sz w:val="24"/>
          <w:szCs w:val="24"/>
          <w:lang w:val="bg-BG"/>
        </w:rPr>
        <w:t>, отрицателно</w:t>
      </w:r>
      <w:r w:rsidRPr="00CD3256">
        <w:rPr>
          <w:rFonts w:ascii="Times New Roman" w:hAnsi="Times New Roman"/>
          <w:sz w:val="24"/>
          <w:szCs w:val="24"/>
          <w:lang w:val="bg-BG"/>
        </w:rPr>
        <w:t>, незначително, локално за района и без комплексност засягане върху растителността. За обитаващите и използващите ги в различни етапи от жизнения си цикъл животни се очаква то да бъде непряко, първично, кумулативно с други подобни обекти, краткотрайно, постоянно, отрицателно, незначително, локално за района и с комплексност за някои от видовете (шумово замърсяване).</w:t>
      </w:r>
    </w:p>
    <w:p w:rsidR="00ED03FA" w:rsidRPr="00CD3256" w:rsidRDefault="00ED03FA" w:rsidP="000D1A04">
      <w:pPr>
        <w:pStyle w:val="ListParagraph"/>
        <w:tabs>
          <w:tab w:val="left" w:pos="709"/>
        </w:tabs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</w:r>
      <w:r w:rsidRPr="00083219">
        <w:rPr>
          <w:rFonts w:ascii="Times New Roman" w:hAnsi="Times New Roman"/>
          <w:sz w:val="24"/>
          <w:szCs w:val="24"/>
          <w:lang w:val="bg-BG"/>
        </w:rPr>
        <w:t>При за</w:t>
      </w:r>
      <w:r w:rsidR="00176DBA" w:rsidRPr="00083219">
        <w:rPr>
          <w:rFonts w:ascii="Times New Roman" w:hAnsi="Times New Roman"/>
          <w:sz w:val="24"/>
          <w:szCs w:val="24"/>
          <w:lang w:val="bg-BG"/>
        </w:rPr>
        <w:t>сягане</w:t>
      </w:r>
      <w:r w:rsidRPr="00083219">
        <w:rPr>
          <w:rFonts w:ascii="Times New Roman" w:hAnsi="Times New Roman"/>
          <w:sz w:val="24"/>
          <w:szCs w:val="24"/>
          <w:lang w:val="bg-BG"/>
        </w:rPr>
        <w:t xml:space="preserve"> на представители </w:t>
      </w:r>
      <w:r w:rsidRPr="00CD3256">
        <w:rPr>
          <w:rFonts w:ascii="Times New Roman" w:hAnsi="Times New Roman"/>
          <w:sz w:val="24"/>
          <w:szCs w:val="24"/>
          <w:lang w:val="bg-BG"/>
        </w:rPr>
        <w:t>на почвената и наземната бавноподвижна безгръбначна фауна се очаква пряко, първично, кумулативно за района от други подобни дейности, краткотрайно (само по време на строителните работи), временно, отрицателно, незначително и локално за района и без комплексност засягане.</w:t>
      </w:r>
    </w:p>
    <w:p w:rsidR="00ED03FA" w:rsidRPr="00CD3256" w:rsidRDefault="00ED03FA" w:rsidP="00ED03FA">
      <w:pPr>
        <w:pStyle w:val="ListParagraph"/>
        <w:ind w:left="0" w:right="1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>При шумовото замърсяване се очаква непряко, първично, кумулативно за района от други подобни дейности, краткотрайно (основно по време на строителните работи), временно, отрицателно, незначително, локално за района и с комплексност (премахване на местообитания).</w:t>
      </w:r>
    </w:p>
    <w:p w:rsidR="00ED03FA" w:rsidRPr="00CD3256" w:rsidRDefault="00ED03FA" w:rsidP="00ED03FA">
      <w:pPr>
        <w:pStyle w:val="ListParagraph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D3256">
        <w:rPr>
          <w:rFonts w:ascii="Times New Roman" w:hAnsi="Times New Roman"/>
          <w:b/>
          <w:i/>
          <w:sz w:val="24"/>
          <w:szCs w:val="24"/>
          <w:lang w:val="bg-BG"/>
        </w:rPr>
        <w:t>Прогнозни последици от въздействието:</w:t>
      </w:r>
    </w:p>
    <w:p w:rsidR="00ED03FA" w:rsidRPr="00CD3256" w:rsidRDefault="00ED03FA" w:rsidP="00ED03FA">
      <w:pPr>
        <w:pStyle w:val="ListParagraph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  <w:t xml:space="preserve">Вследствие на промяната на местообитанията от реализирането на бъдещите дейности се очаква намаляване на площите с агроценози и плевелна растителност в района. Предполага се отдръпването на повечето от обитаващите я представители на животински видове към околните терени. </w:t>
      </w:r>
    </w:p>
    <w:p w:rsidR="00ED03FA" w:rsidRPr="00CD3256" w:rsidRDefault="00ED03FA" w:rsidP="00ED03FA">
      <w:pPr>
        <w:pStyle w:val="ListParagraph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ab/>
      </w:r>
      <w:r w:rsidRPr="00083219">
        <w:rPr>
          <w:rFonts w:ascii="Times New Roman" w:hAnsi="Times New Roman"/>
          <w:sz w:val="24"/>
          <w:szCs w:val="24"/>
          <w:lang w:val="bg-BG"/>
        </w:rPr>
        <w:t xml:space="preserve">Вследствие на </w:t>
      </w:r>
      <w:r w:rsidR="00176DBA" w:rsidRPr="00083219">
        <w:rPr>
          <w:rFonts w:ascii="Times New Roman" w:hAnsi="Times New Roman"/>
          <w:sz w:val="24"/>
          <w:szCs w:val="24"/>
          <w:lang w:val="bg-BG"/>
        </w:rPr>
        <w:t xml:space="preserve">възможното </w:t>
      </w:r>
      <w:r w:rsidRPr="00083219">
        <w:rPr>
          <w:rFonts w:ascii="Times New Roman" w:hAnsi="Times New Roman"/>
          <w:sz w:val="24"/>
          <w:szCs w:val="24"/>
          <w:lang w:val="bg-BG"/>
        </w:rPr>
        <w:t>за</w:t>
      </w:r>
      <w:r w:rsidR="00176DBA" w:rsidRPr="00083219">
        <w:rPr>
          <w:rFonts w:ascii="Times New Roman" w:hAnsi="Times New Roman"/>
          <w:sz w:val="24"/>
          <w:szCs w:val="24"/>
          <w:lang w:val="bg-BG"/>
        </w:rPr>
        <w:t>сягане</w:t>
      </w:r>
      <w:r w:rsidRPr="00083219">
        <w:rPr>
          <w:rFonts w:ascii="Times New Roman" w:hAnsi="Times New Roman"/>
          <w:sz w:val="24"/>
          <w:szCs w:val="24"/>
          <w:lang w:val="bg-BG"/>
        </w:rPr>
        <w:t xml:space="preserve"> на представители на почвената и наземната бавноподвижна безгръбначна фауна в резултат на бъдещи строителни дейност </w:t>
      </w:r>
      <w:r w:rsidRPr="00CD3256">
        <w:rPr>
          <w:rFonts w:ascii="Times New Roman" w:hAnsi="Times New Roman"/>
          <w:sz w:val="24"/>
          <w:szCs w:val="24"/>
          <w:lang w:val="bg-BG"/>
        </w:rPr>
        <w:t>се предполага незначително временно намаляване на популациите им, което ще се компенсира от бързия им размножителен цикъл на представителите им в съседните места.</w:t>
      </w:r>
    </w:p>
    <w:p w:rsidR="00ED03FA" w:rsidRPr="00CD3256" w:rsidRDefault="00ED03FA" w:rsidP="000D1A04">
      <w:pPr>
        <w:pStyle w:val="ListParagraph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lastRenderedPageBreak/>
        <w:tab/>
        <w:t xml:space="preserve">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по-тихи райони. </w:t>
      </w:r>
    </w:p>
    <w:p w:rsidR="00ED03FA" w:rsidRPr="00CD3256" w:rsidRDefault="00ED03FA" w:rsidP="007F37DA">
      <w:pPr>
        <w:pStyle w:val="ListParagraph"/>
        <w:spacing w:after="0"/>
        <w:ind w:left="0" w:right="15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3256">
        <w:rPr>
          <w:rFonts w:ascii="Times New Roman" w:hAnsi="Times New Roman"/>
          <w:sz w:val="24"/>
          <w:szCs w:val="24"/>
          <w:lang w:val="bg-BG"/>
        </w:rPr>
        <w:t>Не се очакват значителни последици върху консервационно значими таксони.</w:t>
      </w:r>
    </w:p>
    <w:p w:rsidR="002A12D9" w:rsidRPr="00CD3256" w:rsidRDefault="002A12D9" w:rsidP="002A12D9">
      <w:pPr>
        <w:jc w:val="both"/>
      </w:pPr>
      <w:r w:rsidRPr="00CD3256">
        <w:tab/>
      </w:r>
    </w:p>
    <w:p w:rsidR="002A12D9" w:rsidRDefault="002A12D9" w:rsidP="00604560">
      <w:pPr>
        <w:pStyle w:val="Heading3"/>
        <w:rPr>
          <w:color w:val="auto"/>
        </w:rPr>
      </w:pPr>
      <w:r w:rsidRPr="00CD3256">
        <w:rPr>
          <w:color w:val="auto"/>
        </w:rPr>
        <w:tab/>
      </w:r>
      <w:bookmarkStart w:id="89" w:name="_Toc140227533"/>
      <w:r w:rsidRPr="00CD3256">
        <w:rPr>
          <w:color w:val="auto"/>
        </w:rPr>
        <w:t>Въздействие върху културното наследство</w:t>
      </w:r>
      <w:bookmarkEnd w:id="89"/>
    </w:p>
    <w:p w:rsidR="00083219" w:rsidRPr="00083219" w:rsidRDefault="00083219" w:rsidP="00083219"/>
    <w:p w:rsidR="002A12D9" w:rsidRPr="00CD3256" w:rsidRDefault="002A12D9" w:rsidP="00B15E58">
      <w:pPr>
        <w:ind w:firstLine="720"/>
        <w:jc w:val="both"/>
      </w:pPr>
      <w:r w:rsidRPr="00CD3256">
        <w:t xml:space="preserve">В </w:t>
      </w:r>
      <w:r w:rsidR="00B15E58" w:rsidRPr="00CD3256">
        <w:t xml:space="preserve">района на общ. Марица </w:t>
      </w:r>
      <w:r w:rsidRPr="00CD3256">
        <w:t xml:space="preserve">са локализирани многобройни културно-исторически, археологически и архитектурни ценности. При евентуално откриване на такива, в процеса на осъществяване на промяната в ОУП и/или при реализация на бъдещи проекти, </w:t>
      </w:r>
      <w:r w:rsidR="00B15E58" w:rsidRPr="00CD3256">
        <w:t>ще бъдат уведомени Община Марица</w:t>
      </w:r>
      <w:r w:rsidRPr="00CD3256">
        <w:t>, Регионалния археологически музей – гр. Пловдив и Регионалния инспекторат по опазване на културното наследство, съгласно чл. 72 от Закона за културното наследство.</w:t>
      </w:r>
    </w:p>
    <w:p w:rsidR="002A12D9" w:rsidRPr="00CD3256" w:rsidRDefault="002A12D9" w:rsidP="002A12D9">
      <w:pPr>
        <w:jc w:val="both"/>
        <w:rPr>
          <w:bCs/>
        </w:rPr>
      </w:pPr>
      <w:r w:rsidRPr="00CD3256">
        <w:rPr>
          <w:bCs/>
        </w:rPr>
        <w:tab/>
      </w:r>
      <w:r w:rsidRPr="00CD3256">
        <w:rPr>
          <w:b/>
          <w:bCs/>
        </w:rPr>
        <w:tab/>
      </w:r>
    </w:p>
    <w:p w:rsidR="002A12D9" w:rsidRDefault="002A12D9" w:rsidP="00604560">
      <w:pPr>
        <w:pStyle w:val="Heading3"/>
        <w:ind w:firstLine="720"/>
        <w:rPr>
          <w:color w:val="auto"/>
        </w:rPr>
      </w:pPr>
      <w:bookmarkStart w:id="90" w:name="_Toc140227534"/>
      <w:r w:rsidRPr="00CD3256">
        <w:rPr>
          <w:color w:val="auto"/>
        </w:rPr>
        <w:t>Въздействие върху елементите от Националната екологична мрежа</w:t>
      </w:r>
      <w:bookmarkEnd w:id="90"/>
    </w:p>
    <w:p w:rsidR="00083219" w:rsidRPr="00083219" w:rsidRDefault="00083219" w:rsidP="00083219"/>
    <w:p w:rsidR="002A12D9" w:rsidRPr="00CD3256" w:rsidRDefault="002A12D9" w:rsidP="00B15E58">
      <w:pPr>
        <w:ind w:firstLine="720"/>
        <w:jc w:val="both"/>
        <w:rPr>
          <w:bCs/>
        </w:rPr>
      </w:pPr>
      <w:r w:rsidRPr="00CD3256">
        <w:rPr>
          <w:bCs/>
        </w:rPr>
        <w:t>Разглежданата територия не засяга елементи от Националната екологична мрежа (НЕМ) Най-близките такива са:</w:t>
      </w:r>
    </w:p>
    <w:p w:rsidR="005722FF" w:rsidRPr="00CD3256" w:rsidRDefault="002A12D9" w:rsidP="005722FF">
      <w:pPr>
        <w:ind w:firstLine="720"/>
        <w:jc w:val="both"/>
        <w:rPr>
          <w:bCs/>
        </w:rPr>
      </w:pPr>
      <w:r w:rsidRPr="00CD3256">
        <w:t xml:space="preserve">- съгласно Закона за биологичното разнообразие: защитена зона (ЗЗ) по Директивата за опазване на дивите птици </w:t>
      </w:r>
      <w:r w:rsidR="005722FF" w:rsidRPr="00CD3256">
        <w:rPr>
          <w:bCs/>
        </w:rPr>
        <w:t>BG0002086 "Оризища Цалапица", разположена на около 3,20 км в северна посока, ЗЗ BG0002016 "Рибарници Пловдив", разположена на около 7,00 км в югоизточна посока и ЗЗ BG0002087 "Марица - Пловдив", разположена на около 5,60 км в южна посока;</w:t>
      </w:r>
    </w:p>
    <w:p w:rsidR="002A12D9" w:rsidRDefault="005722FF" w:rsidP="005722FF">
      <w:pPr>
        <w:ind w:firstLine="720"/>
        <w:jc w:val="both"/>
      </w:pPr>
      <w:r w:rsidRPr="00CD3256">
        <w:t xml:space="preserve">- съгласно Закона за биологичното разнообразие: </w:t>
      </w:r>
      <w:r w:rsidR="002A12D9" w:rsidRPr="00CD3256">
        <w:t xml:space="preserve">ЗЗ по Директивата за опазване на местообитанията </w:t>
      </w:r>
      <w:r w:rsidRPr="00CD3256">
        <w:rPr>
          <w:bCs/>
        </w:rPr>
        <w:t>BG0000578 "Река Марица", разположена на около 5,60 км в южна посока и BG0000444 "Река Пясъчник", разположена на около 6,20 км в южна посока</w:t>
      </w:r>
      <w:r w:rsidR="002A12D9" w:rsidRPr="00CD3256">
        <w:t>.</w:t>
      </w:r>
    </w:p>
    <w:p w:rsidR="00083219" w:rsidRPr="00083219" w:rsidRDefault="00083219" w:rsidP="00083219">
      <w:pPr>
        <w:ind w:firstLine="720"/>
        <w:jc w:val="both"/>
        <w:rPr>
          <w:bCs/>
        </w:rPr>
      </w:pPr>
      <w:r>
        <w:lastRenderedPageBreak/>
        <w:t>Няма да бъдат засегнати и обекти с</w:t>
      </w:r>
      <w:r w:rsidRPr="00083219">
        <w:t xml:space="preserve">ъгласно </w:t>
      </w:r>
      <w:r w:rsidR="00464EBB">
        <w:t xml:space="preserve">Закона за защитените територии, тъй като най-близко разположената такава е </w:t>
      </w:r>
      <w:r w:rsidRPr="00083219">
        <w:t>защитена местност „</w:t>
      </w:r>
      <w:r w:rsidRPr="00083219">
        <w:rPr>
          <w:bCs/>
        </w:rPr>
        <w:t xml:space="preserve">Нощувка на малък Корморан – </w:t>
      </w:r>
      <w:proofErr w:type="gramStart"/>
      <w:r w:rsidRPr="00083219">
        <w:rPr>
          <w:bCs/>
        </w:rPr>
        <w:t>Пловдив</w:t>
      </w:r>
      <w:r w:rsidRPr="00083219">
        <w:rPr>
          <w:b/>
          <w:bCs/>
        </w:rPr>
        <w:t>“</w:t>
      </w:r>
      <w:r w:rsidR="00464EBB">
        <w:rPr>
          <w:bCs/>
        </w:rPr>
        <w:t xml:space="preserve"> и</w:t>
      </w:r>
      <w:proofErr w:type="gramEnd"/>
      <w:r w:rsidR="00464EBB">
        <w:rPr>
          <w:bCs/>
        </w:rPr>
        <w:t xml:space="preserve"> се намира</w:t>
      </w:r>
      <w:r w:rsidRPr="00083219">
        <w:rPr>
          <w:bCs/>
        </w:rPr>
        <w:t xml:space="preserve"> на около 5,60 км в югоизточна посока;</w:t>
      </w:r>
    </w:p>
    <w:p w:rsidR="005722FF" w:rsidRPr="00CD3256" w:rsidRDefault="005722FF" w:rsidP="002A12D9">
      <w:pPr>
        <w:jc w:val="both"/>
        <w:rPr>
          <w:bCs/>
        </w:rPr>
      </w:pPr>
    </w:p>
    <w:p w:rsidR="002A12D9" w:rsidRDefault="002A12D9" w:rsidP="00651B90">
      <w:pPr>
        <w:pStyle w:val="Heading3"/>
        <w:ind w:firstLine="720"/>
        <w:rPr>
          <w:color w:val="auto"/>
        </w:rPr>
      </w:pPr>
      <w:bookmarkStart w:id="91" w:name="_Toc140227535"/>
      <w:r w:rsidRPr="00CD3256">
        <w:rPr>
          <w:color w:val="auto"/>
        </w:rPr>
        <w:t>Въздействие на образуваните отпадъци</w:t>
      </w:r>
      <w:bookmarkEnd w:id="91"/>
    </w:p>
    <w:p w:rsidR="003956BE" w:rsidRPr="003956BE" w:rsidRDefault="003956BE" w:rsidP="003956BE"/>
    <w:p w:rsidR="002A12D9" w:rsidRPr="00CD3256" w:rsidRDefault="002A12D9" w:rsidP="005722FF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Прогнозен характер на въздействието:</w:t>
      </w:r>
    </w:p>
    <w:p w:rsidR="00D66934" w:rsidRPr="00CD3256" w:rsidRDefault="00D66934" w:rsidP="00D66934">
      <w:pPr>
        <w:ind w:firstLine="720"/>
        <w:jc w:val="both"/>
      </w:pPr>
      <w:r w:rsidRPr="00CD3256">
        <w:t>При последващо застрояване на територията всички инвестиционни предложения ще преминат през процедурите на глава 6 от ЗООС и ще се оценят въздействията върху компонентите на околната среда.</w:t>
      </w:r>
    </w:p>
    <w:p w:rsidR="002A12D9" w:rsidRPr="00CD3256" w:rsidRDefault="002A12D9" w:rsidP="00FE1026">
      <w:pPr>
        <w:ind w:firstLine="720"/>
        <w:jc w:val="both"/>
      </w:pPr>
      <w:r w:rsidRPr="00CD3256">
        <w:t>Отпадъците, които се очаква да се генерират при осъществяване на дейностите на бъдещи обекти са предимно смесени строителни отпадъци и смесени битови отпадъци.</w:t>
      </w:r>
    </w:p>
    <w:p w:rsidR="002A12D9" w:rsidRPr="00CD3256" w:rsidRDefault="002A12D9" w:rsidP="00FE1026">
      <w:pPr>
        <w:ind w:firstLine="720"/>
        <w:jc w:val="both"/>
      </w:pPr>
      <w:r w:rsidRPr="00CD3256">
        <w:t>Строителните отпадъци приоритетно трябва да предават за оползотворяване, а при невъзможност - за обезвреждане. Смесените битови отпадъци трябва да бъдат обхванати от общинската система за сметосъбиране и сметоизвозване.</w:t>
      </w:r>
    </w:p>
    <w:p w:rsidR="002A12D9" w:rsidRPr="00CD3256" w:rsidRDefault="002A12D9" w:rsidP="00FE1026">
      <w:pPr>
        <w:ind w:firstLine="720"/>
        <w:jc w:val="both"/>
        <w:rPr>
          <w:b/>
          <w:i/>
        </w:rPr>
      </w:pPr>
      <w:r w:rsidRPr="00CD3256">
        <w:rPr>
          <w:b/>
          <w:i/>
        </w:rPr>
        <w:t>Прогнозна оценка на въздействието:</w:t>
      </w:r>
    </w:p>
    <w:p w:rsidR="002A12D9" w:rsidRPr="00CD3256" w:rsidRDefault="002A12D9" w:rsidP="00D66934">
      <w:pPr>
        <w:ind w:firstLine="720"/>
        <w:jc w:val="both"/>
      </w:pPr>
      <w:r w:rsidRPr="00CD3256">
        <w:t xml:space="preserve">Продължителността на въздействие на отпадъците върху компонентите на околната среда се очаква да бъде най-силно изразено на етапа на строителните дейности. Очакваното въздействие ще е обратимо и с продължителност и при реализацията, и при експлоатацията </w:t>
      </w:r>
      <w:r w:rsidR="00D66934" w:rsidRPr="00CD3256">
        <w:t xml:space="preserve">на обектите. </w:t>
      </w:r>
      <w:r w:rsidRPr="00CD3256">
        <w:t>При стриктно спазване на предвидените мерки за събиране, съхранение, транспортиране и третиране, като цяло не се очаква кумулативно въздействие. Честотата на въздействие се очаква да е постоянна.</w:t>
      </w:r>
    </w:p>
    <w:p w:rsidR="002A12D9" w:rsidRPr="00CD3256" w:rsidRDefault="002A12D9" w:rsidP="00D66934">
      <w:pPr>
        <w:ind w:firstLine="720"/>
        <w:jc w:val="both"/>
      </w:pPr>
      <w:r w:rsidRPr="00CD3256">
        <w:t>При изменение на ОУП, не се очакват значителни въздействия на отпадъците върху повърхностни води, подземни води и земни недра, върху останалите компоненти и фактори на околната среда.</w:t>
      </w:r>
    </w:p>
    <w:p w:rsidR="002A12D9" w:rsidRPr="00CD3256" w:rsidRDefault="002A12D9" w:rsidP="00D66934">
      <w:pPr>
        <w:ind w:firstLine="720"/>
        <w:jc w:val="both"/>
        <w:rPr>
          <w:b/>
          <w:i/>
        </w:rPr>
      </w:pPr>
      <w:r w:rsidRPr="00CD3256">
        <w:rPr>
          <w:b/>
          <w:i/>
        </w:rPr>
        <w:lastRenderedPageBreak/>
        <w:t>Прогнозни последици от въздействието:</w:t>
      </w:r>
    </w:p>
    <w:p w:rsidR="002A12D9" w:rsidRPr="00CD3256" w:rsidRDefault="002A12D9" w:rsidP="00D66934">
      <w:pPr>
        <w:ind w:firstLine="720"/>
        <w:jc w:val="both"/>
      </w:pPr>
      <w:r w:rsidRPr="00CD3256">
        <w:t>При спазване на нормативната уредба и правилното управление на образуваните отпадъци, не се очакват последици върху територията, предвидена за изменение на ОУП.</w:t>
      </w:r>
      <w:r w:rsidR="00D66934" w:rsidRPr="00CD3256">
        <w:t xml:space="preserve"> </w:t>
      </w:r>
      <w:r w:rsidRPr="00CD3256">
        <w:t>С изключение на земните маси, образувани по време на изкопните работи,</w:t>
      </w:r>
      <w:r w:rsidR="00D66934" w:rsidRPr="00CD3256">
        <w:t xml:space="preserve"> за</w:t>
      </w:r>
      <w:r w:rsidRPr="00CD3256">
        <w:t xml:space="preserve"> останалите отпадъци ще </w:t>
      </w:r>
      <w:r w:rsidR="00D66934" w:rsidRPr="00CD3256">
        <w:t xml:space="preserve">се </w:t>
      </w:r>
      <w:r w:rsidRPr="00CD3256">
        <w:t>ангажират съответните за тях лицензирани фирми, включително извършването на събирането и извозването им до съответните депа, с параметри ненадвишаващи приетата практика за такъв род дейности.</w:t>
      </w:r>
    </w:p>
    <w:p w:rsidR="00CB0971" w:rsidRPr="00CD3256" w:rsidRDefault="00CB0971" w:rsidP="00CB0971"/>
    <w:p w:rsidR="003343A3" w:rsidRPr="00CD3256" w:rsidRDefault="003343A3" w:rsidP="003343A3">
      <w:pPr>
        <w:pStyle w:val="Heading2"/>
        <w:ind w:firstLine="720"/>
        <w:rPr>
          <w:color w:val="auto"/>
        </w:rPr>
      </w:pPr>
      <w:bookmarkStart w:id="92" w:name="_Toc140069213"/>
      <w:bookmarkStart w:id="93" w:name="_Toc140069535"/>
      <w:bookmarkStart w:id="94" w:name="_Toc140227536"/>
      <w:r w:rsidRPr="00CD3256">
        <w:rPr>
          <w:color w:val="auto"/>
        </w:rPr>
        <w:t>б) кумулативните въздействия:</w:t>
      </w:r>
      <w:bookmarkEnd w:id="92"/>
      <w:bookmarkEnd w:id="93"/>
      <w:bookmarkEnd w:id="94"/>
    </w:p>
    <w:p w:rsidR="00651B90" w:rsidRPr="00CD3256" w:rsidRDefault="00651B90" w:rsidP="00651B90"/>
    <w:p w:rsidR="00651B90" w:rsidRPr="00CD3256" w:rsidRDefault="00651B90" w:rsidP="00651B90">
      <w:pPr>
        <w:ind w:firstLine="720"/>
      </w:pPr>
      <w:r w:rsidRPr="00CD3256">
        <w:t>Очаква се увеличаване на антропогенното влияние върху земеделските земи, които ще станат урбанизирани територии.</w:t>
      </w:r>
    </w:p>
    <w:p w:rsidR="00651B90" w:rsidRPr="00CD3256" w:rsidRDefault="00651B90" w:rsidP="00651B90">
      <w:pPr>
        <w:ind w:firstLine="720"/>
      </w:pPr>
    </w:p>
    <w:p w:rsidR="003343A3" w:rsidRPr="00CD3256" w:rsidRDefault="003343A3" w:rsidP="003343A3">
      <w:pPr>
        <w:pStyle w:val="Heading2"/>
        <w:ind w:firstLine="720"/>
        <w:rPr>
          <w:color w:val="auto"/>
        </w:rPr>
      </w:pPr>
      <w:bookmarkStart w:id="95" w:name="_Toc140069214"/>
      <w:bookmarkStart w:id="96" w:name="_Toc140069536"/>
      <w:bookmarkStart w:id="97" w:name="_Toc140227537"/>
      <w:r w:rsidRPr="00CD3256">
        <w:rPr>
          <w:color w:val="auto"/>
        </w:rPr>
        <w:t>в) трансграничното въздействие:</w:t>
      </w:r>
      <w:bookmarkEnd w:id="95"/>
      <w:bookmarkEnd w:id="96"/>
      <w:bookmarkEnd w:id="97"/>
    </w:p>
    <w:p w:rsidR="00651B90" w:rsidRPr="00CD3256" w:rsidRDefault="00651B90" w:rsidP="00651B90"/>
    <w:p w:rsidR="001666C3" w:rsidRPr="00CD3256" w:rsidRDefault="00651B90" w:rsidP="001666C3">
      <w:pPr>
        <w:ind w:firstLine="720"/>
        <w:jc w:val="both"/>
      </w:pPr>
      <w:r w:rsidRPr="00CD3256">
        <w:t>Разглежданите имоти се намират далеч от границите на страната и не се очаква реализацията на бъдещите проекти да предизвика трансгранично въздействие, тъй като степента на очакваните въздействия е незначителна и засяга изцяло терит</w:t>
      </w:r>
      <w:r w:rsidR="00584BFE" w:rsidRPr="00CD3256">
        <w:t>орията, която е обект на изменение на ОУП</w:t>
      </w:r>
      <w:r w:rsidRPr="00CD3256">
        <w:t>.</w:t>
      </w:r>
      <w:bookmarkStart w:id="98" w:name="_Toc140069215"/>
      <w:bookmarkStart w:id="99" w:name="_Toc140069537"/>
    </w:p>
    <w:p w:rsidR="001666C3" w:rsidRPr="00CD3256" w:rsidRDefault="001666C3" w:rsidP="001666C3">
      <w:pPr>
        <w:ind w:firstLine="720"/>
        <w:jc w:val="both"/>
      </w:pPr>
    </w:p>
    <w:p w:rsidR="003343A3" w:rsidRPr="00CD3256" w:rsidRDefault="003343A3" w:rsidP="009B5AE7">
      <w:pPr>
        <w:pStyle w:val="Heading2"/>
        <w:ind w:firstLine="720"/>
        <w:rPr>
          <w:color w:val="auto"/>
        </w:rPr>
      </w:pPr>
      <w:bookmarkStart w:id="100" w:name="_Toc140227538"/>
      <w:r w:rsidRPr="00CD3256">
        <w:rPr>
          <w:color w:val="auto"/>
        </w:rP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  <w:bookmarkEnd w:id="98"/>
      <w:bookmarkEnd w:id="99"/>
      <w:bookmarkEnd w:id="100"/>
    </w:p>
    <w:p w:rsidR="001666C3" w:rsidRPr="00CD3256" w:rsidRDefault="001666C3" w:rsidP="001666C3"/>
    <w:p w:rsidR="0047477A" w:rsidRPr="00CD3256" w:rsidRDefault="0047477A" w:rsidP="0047477A">
      <w:pPr>
        <w:ind w:firstLine="720"/>
        <w:jc w:val="both"/>
      </w:pPr>
      <w:r w:rsidRPr="00CD3256">
        <w:t>Планираната с плана промяна е в предназначението на поземлените имоти по кадастралната карта на с. Бенковски и не предполага съществени рискове за човешкото здраве или околната среда.</w:t>
      </w:r>
    </w:p>
    <w:p w:rsidR="0047477A" w:rsidRPr="00CD3256" w:rsidRDefault="0047477A" w:rsidP="0047477A">
      <w:pPr>
        <w:ind w:firstLine="720"/>
        <w:jc w:val="both"/>
        <w:rPr>
          <w:bCs/>
        </w:rPr>
      </w:pPr>
      <w:r w:rsidRPr="00CD3256">
        <w:rPr>
          <w:bCs/>
        </w:rPr>
        <w:lastRenderedPageBreak/>
        <w:t xml:space="preserve">Обектите в засегнатите имоти могат да бъдат изложени на риск при настъпване на природни бедствия. С най-голяма вероятност са възникването на пожар </w:t>
      </w:r>
      <w:r w:rsidR="0077352E" w:rsidRPr="00CD3256">
        <w:rPr>
          <w:bCs/>
        </w:rPr>
        <w:t xml:space="preserve">от падане на мълнии </w:t>
      </w:r>
      <w:r w:rsidRPr="00CD3256">
        <w:rPr>
          <w:bCs/>
        </w:rPr>
        <w:t>или земетресение.</w:t>
      </w:r>
    </w:p>
    <w:p w:rsidR="0047477A" w:rsidRPr="00CD3256" w:rsidRDefault="0047477A" w:rsidP="0047477A">
      <w:pPr>
        <w:ind w:firstLine="720"/>
        <w:jc w:val="both"/>
        <w:rPr>
          <w:bCs/>
        </w:rPr>
      </w:pPr>
      <w:r w:rsidRPr="00CD3256">
        <w:rPr>
          <w:bCs/>
        </w:rPr>
        <w:t xml:space="preserve">Гръмотевичните бури създават опасност от възникване на пожари, причинени от падането на мълнии, както върху дървета, така и върху стълбове, постройки, храсти и др. </w:t>
      </w:r>
    </w:p>
    <w:p w:rsidR="0047477A" w:rsidRPr="00CD3256" w:rsidRDefault="0047477A" w:rsidP="0047477A">
      <w:pPr>
        <w:ind w:firstLine="720"/>
        <w:jc w:val="both"/>
      </w:pPr>
      <w:r w:rsidRPr="00CD3256">
        <w:t>Районите със значителен потенциален риск от наводнения и районите с вероятност от значителен потенциален риск от наводнения, съгласно чл. 146 г от Закона за водите са определени на база предварителна оценка от БДУВР „Източнобеломорски район“. Класифицирането им като такива райони, е извършено на база обстоен анализ и създаване на гео-база данни с информация за значимите минали и потенциални бъдещи наводнения, съгласно План за управление на риска от наводнения (ПУРН) за Източнобеломорски район и в частност за област Пловдив. Територията на с. Бенковски не попада в район със значителен потенциален риск от наводнения.</w:t>
      </w:r>
    </w:p>
    <w:p w:rsidR="006B403F" w:rsidRPr="00CD3256" w:rsidRDefault="006B403F" w:rsidP="006B403F">
      <w:pPr>
        <w:ind w:firstLine="720"/>
        <w:jc w:val="both"/>
        <w:rPr>
          <w:bCs/>
        </w:rPr>
      </w:pPr>
      <w:r w:rsidRPr="00CD3256">
        <w:rPr>
          <w:bCs/>
        </w:rPr>
        <w:t xml:space="preserve">Уязвимостта на инвестиционното предложение от риск </w:t>
      </w:r>
      <w:r w:rsidR="00FF55EA" w:rsidRPr="00CD3256">
        <w:rPr>
          <w:bCs/>
        </w:rPr>
        <w:t xml:space="preserve">от </w:t>
      </w:r>
      <w:r w:rsidRPr="00CD3256">
        <w:rPr>
          <w:bCs/>
        </w:rPr>
        <w:t>бедствия и произтичащите от това последици за околната среда могат да бъдат оценени като незначителни и малко вероятни, при условие изпълнение на заложените противопожарни мерки, както по време на строителството, така и при експлоатацията на бъдещите обекти.</w:t>
      </w:r>
    </w:p>
    <w:p w:rsidR="001666C3" w:rsidRPr="00CD3256" w:rsidRDefault="001666C3" w:rsidP="001666C3"/>
    <w:p w:rsidR="00AE7F99" w:rsidRPr="00CD3256" w:rsidRDefault="00AE7F99" w:rsidP="00AE7F99">
      <w:pPr>
        <w:pStyle w:val="Heading2"/>
        <w:ind w:firstLine="720"/>
        <w:rPr>
          <w:color w:val="auto"/>
        </w:rPr>
      </w:pPr>
      <w:bookmarkStart w:id="101" w:name="_Toc140069216"/>
      <w:bookmarkStart w:id="102" w:name="_Toc140069538"/>
      <w:bookmarkStart w:id="103" w:name="_Toc140227539"/>
      <w:r w:rsidRPr="00CD3256">
        <w:rPr>
          <w:color w:val="auto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  <w:bookmarkEnd w:id="101"/>
      <w:bookmarkEnd w:id="102"/>
      <w:bookmarkEnd w:id="103"/>
    </w:p>
    <w:p w:rsidR="00A82936" w:rsidRPr="00CD3256" w:rsidRDefault="00A82936" w:rsidP="00A82936"/>
    <w:p w:rsidR="000A3B1B" w:rsidRPr="00CD3256" w:rsidRDefault="000A3B1B" w:rsidP="000A3B1B">
      <w:pPr>
        <w:ind w:firstLine="720"/>
        <w:jc w:val="both"/>
      </w:pPr>
      <w:r w:rsidRPr="00CD3256">
        <w:t xml:space="preserve">Изменението на плана, само по себе си не може да бъде източник на голяма авария с опасни вещества, тъй като не е свързано с използване или </w:t>
      </w:r>
      <w:r w:rsidRPr="00CD3256">
        <w:lastRenderedPageBreak/>
        <w:t>съхранение на опасни вещества от Приложение 3 на Закона за опазване на околната среда.</w:t>
      </w:r>
    </w:p>
    <w:p w:rsidR="000A3B1B" w:rsidRPr="00CD3256" w:rsidRDefault="000A3B1B" w:rsidP="000A3B1B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>На територията на с. Бенковски е разп</w:t>
      </w:r>
      <w:r w:rsidR="0099004A" w:rsidRPr="00CD3256">
        <w:rPr>
          <w:bCs/>
          <w:iCs/>
        </w:rPr>
        <w:t>оложен един обект, класифициран</w:t>
      </w:r>
      <w:r w:rsidRPr="00CD3256">
        <w:rPr>
          <w:bCs/>
          <w:iCs/>
        </w:rPr>
        <w:t xml:space="preserve"> съгласно чл.103, ал.1 от Закона за опазване на околната среда като Предприятия с висок рисков потенциал: </w:t>
      </w:r>
    </w:p>
    <w:p w:rsidR="000A3B1B" w:rsidRPr="00CD3256" w:rsidRDefault="000A3B1B" w:rsidP="000A3B1B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 xml:space="preserve">- ВИ – ГАЗ БЪЛГАРИЯ ЕАД </w:t>
      </w:r>
    </w:p>
    <w:p w:rsidR="000A3B1B" w:rsidRPr="00CD3256" w:rsidRDefault="000A3B1B" w:rsidP="000A3B1B">
      <w:pPr>
        <w:ind w:firstLine="720"/>
        <w:jc w:val="both"/>
        <w:rPr>
          <w:bCs/>
          <w:iCs/>
        </w:rPr>
      </w:pPr>
      <w:r w:rsidRPr="00CD3256">
        <w:rPr>
          <w:bCs/>
          <w:iCs/>
        </w:rPr>
        <w:t>Обекта се намира на 1,30 км северозападно от територията, на която ще се реализира ИП. В тази връзка няма риск инвестиционното предложение да бъде засегнато при възникване на го</w:t>
      </w:r>
      <w:r w:rsidR="0099004A" w:rsidRPr="00CD3256">
        <w:rPr>
          <w:bCs/>
          <w:iCs/>
        </w:rPr>
        <w:t>ляма авария с опасни вещества</w:t>
      </w:r>
      <w:r w:rsidRPr="00CD3256">
        <w:rPr>
          <w:bCs/>
          <w:iCs/>
        </w:rPr>
        <w:t>.</w:t>
      </w:r>
    </w:p>
    <w:p w:rsidR="007A0299" w:rsidRPr="00CD3256" w:rsidRDefault="007A0299" w:rsidP="000A3B1B">
      <w:pPr>
        <w:ind w:firstLine="720"/>
        <w:jc w:val="both"/>
        <w:rPr>
          <w:bCs/>
          <w:iCs/>
        </w:rPr>
      </w:pPr>
    </w:p>
    <w:p w:rsidR="00AE7F99" w:rsidRPr="00CD3256" w:rsidRDefault="00292793" w:rsidP="00292793">
      <w:pPr>
        <w:pStyle w:val="Heading2"/>
        <w:ind w:firstLine="720"/>
        <w:rPr>
          <w:color w:val="auto"/>
        </w:rPr>
      </w:pPr>
      <w:bookmarkStart w:id="104" w:name="_Toc140069217"/>
      <w:bookmarkStart w:id="105" w:name="_Toc140069539"/>
      <w:bookmarkStart w:id="106" w:name="_Toc140227540"/>
      <w:r w:rsidRPr="00CD3256">
        <w:rPr>
          <w:color w:val="auto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  <w:bookmarkEnd w:id="104"/>
      <w:bookmarkEnd w:id="105"/>
      <w:bookmarkEnd w:id="106"/>
    </w:p>
    <w:p w:rsidR="002071D1" w:rsidRPr="00CD3256" w:rsidRDefault="002071D1" w:rsidP="002071D1"/>
    <w:p w:rsidR="00296269" w:rsidRPr="00CD3256" w:rsidRDefault="002071D1" w:rsidP="00296269">
      <w:pPr>
        <w:ind w:firstLine="720"/>
        <w:jc w:val="both"/>
      </w:pPr>
      <w:r w:rsidRPr="00CD3256">
        <w:t>Териториалният обхват на разглежданият План включва имоти с № 03839.37.26, 03839.37.27, 03839.37.32 и част 03839.34.303 по КК на с. Бенковски, местност „Стар беглик“, община Марица, област Пловдив</w:t>
      </w:r>
      <w:r w:rsidR="00296269" w:rsidRPr="00CD3256">
        <w:t xml:space="preserve"> и н</w:t>
      </w:r>
      <w:r w:rsidRPr="00CD3256">
        <w:t>е се очаква териториално засягане на населението в района.</w:t>
      </w:r>
      <w:bookmarkStart w:id="107" w:name="_Toc140069218"/>
      <w:bookmarkStart w:id="108" w:name="_Toc140069540"/>
    </w:p>
    <w:p w:rsidR="00296269" w:rsidRPr="00CD3256" w:rsidRDefault="00296269" w:rsidP="00296269">
      <w:pPr>
        <w:ind w:firstLine="720"/>
        <w:jc w:val="both"/>
      </w:pPr>
    </w:p>
    <w:p w:rsidR="00292793" w:rsidRPr="00CD3256" w:rsidRDefault="00292793" w:rsidP="00296269">
      <w:pPr>
        <w:pStyle w:val="Heading2"/>
        <w:rPr>
          <w:color w:val="auto"/>
        </w:rPr>
      </w:pPr>
      <w:bookmarkStart w:id="109" w:name="_Toc140227541"/>
      <w:r w:rsidRPr="00CD3256">
        <w:rPr>
          <w:color w:val="auto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  <w:bookmarkEnd w:id="107"/>
      <w:bookmarkEnd w:id="108"/>
      <w:bookmarkEnd w:id="109"/>
    </w:p>
    <w:p w:rsidR="00296269" w:rsidRPr="00CD3256" w:rsidRDefault="00296269" w:rsidP="00296269"/>
    <w:p w:rsidR="00296269" w:rsidRPr="00CD3256" w:rsidRDefault="00296269" w:rsidP="003D0CC6">
      <w:pPr>
        <w:jc w:val="both"/>
      </w:pPr>
      <w:r w:rsidRPr="00CD3256">
        <w:tab/>
        <w:t>Засегнатите имоти в обхвата на ИП са:</w:t>
      </w:r>
    </w:p>
    <w:p w:rsidR="00296269" w:rsidRPr="00CD3256" w:rsidRDefault="00296269" w:rsidP="003D0CC6">
      <w:pPr>
        <w:ind w:firstLine="720"/>
        <w:jc w:val="both"/>
      </w:pPr>
      <w:r w:rsidRPr="00CD3256">
        <w:t xml:space="preserve">- Поземлен имот 03839.37.32, област Пловдив, община Марица, с. Бенковски, п.к. 4201, м. </w:t>
      </w:r>
      <w:r w:rsidR="003D0CC6" w:rsidRPr="00CD3256">
        <w:t>Стар Беглик</w:t>
      </w:r>
      <w:r w:rsidRPr="00CD3256">
        <w:t>, вид собств. Общинска частна, вид територия Земеделска, категория 5, НТП Нива, площ 3009 кв. м;</w:t>
      </w:r>
    </w:p>
    <w:p w:rsidR="00296269" w:rsidRPr="00CD3256" w:rsidRDefault="00296269" w:rsidP="003D0CC6">
      <w:pPr>
        <w:ind w:firstLine="720"/>
        <w:jc w:val="both"/>
      </w:pPr>
      <w:r w:rsidRPr="00CD3256">
        <w:lastRenderedPageBreak/>
        <w:t xml:space="preserve">- Поземлен имот 03839.37.26, област Пловдив, община Марица, с. Бенковски, м. </w:t>
      </w:r>
      <w:r w:rsidR="003D0CC6" w:rsidRPr="00CD3256">
        <w:t>Стар Беглик</w:t>
      </w:r>
      <w:r w:rsidRPr="00CD3256">
        <w:t>, вид собств. Частна, вид територия Земеделска, категория 5, НТП Деградирала орна земя, площ 6002 кв. м;</w:t>
      </w:r>
    </w:p>
    <w:p w:rsidR="00296269" w:rsidRPr="00CD3256" w:rsidRDefault="00296269" w:rsidP="003D0CC6">
      <w:pPr>
        <w:ind w:firstLine="720"/>
        <w:jc w:val="both"/>
      </w:pPr>
      <w:r w:rsidRPr="00CD3256">
        <w:t xml:space="preserve">- Поземлен имот 03839.37.27, област Пловдив, община Марица, с. Бенковски, п.к. 4201, м. </w:t>
      </w:r>
      <w:r w:rsidR="003D0CC6" w:rsidRPr="00CD3256">
        <w:t>Стар Беглик</w:t>
      </w:r>
      <w:r w:rsidRPr="00CD3256">
        <w:t>, вид собств. Общинска частна, вид територия Земеделска, категория 5, НТП Нива, площ 4384 кв. м;</w:t>
      </w:r>
    </w:p>
    <w:p w:rsidR="00296269" w:rsidRPr="00CD3256" w:rsidRDefault="00296269" w:rsidP="003D0CC6">
      <w:pPr>
        <w:ind w:firstLine="720"/>
        <w:jc w:val="both"/>
      </w:pPr>
      <w:r w:rsidRPr="00CD3256">
        <w:t>- Част от поземлен имот 03839.34.303, област Пловдив, община Марица, с. Бенковски, п.к. 4201, вид собств. Общинска публична, вид територия Територия, заета от води и водни обекти, НТП Отводнителен канал, площ 11858 кв. м;</w:t>
      </w:r>
    </w:p>
    <w:p w:rsidR="00296269" w:rsidRPr="00CD3256" w:rsidRDefault="003D0CC6" w:rsidP="00CA0658">
      <w:pPr>
        <w:ind w:firstLine="720"/>
        <w:jc w:val="both"/>
      </w:pPr>
      <w:r w:rsidRPr="00CD3256">
        <w:t xml:space="preserve">В имотите и в близост до тех няма регистрирани паметници на културното и историческото наследство и </w:t>
      </w:r>
      <w:r w:rsidR="00CA0658" w:rsidRPr="00CD3256">
        <w:t>не са констатирани замърсявания или екологични проблеми</w:t>
      </w:r>
      <w:r w:rsidRPr="00CD3256">
        <w:t xml:space="preserve">. </w:t>
      </w:r>
    </w:p>
    <w:p w:rsidR="003D0CC6" w:rsidRPr="00CD3256" w:rsidRDefault="003D0CC6" w:rsidP="00296269"/>
    <w:p w:rsidR="00292793" w:rsidRPr="00CD3256" w:rsidRDefault="00292793" w:rsidP="00292793">
      <w:pPr>
        <w:pStyle w:val="Heading2"/>
        <w:ind w:firstLine="720"/>
        <w:rPr>
          <w:color w:val="auto"/>
        </w:rPr>
      </w:pPr>
      <w:bookmarkStart w:id="110" w:name="_Toc140069219"/>
      <w:bookmarkStart w:id="111" w:name="_Toc140069541"/>
      <w:bookmarkStart w:id="112" w:name="_Toc140227542"/>
      <w:r w:rsidRPr="00CD3256">
        <w:rPr>
          <w:color w:val="auto"/>
        </w:rPr>
        <w:t>з) въздействието върху райони или ландшафти, които имат признат национален, общностен или международен статут на защита:</w:t>
      </w:r>
      <w:bookmarkEnd w:id="110"/>
      <w:bookmarkEnd w:id="111"/>
      <w:bookmarkEnd w:id="112"/>
    </w:p>
    <w:p w:rsidR="00447428" w:rsidRPr="00CD3256" w:rsidRDefault="00447428" w:rsidP="00447428"/>
    <w:p w:rsidR="00447428" w:rsidRPr="00CD3256" w:rsidRDefault="00447428" w:rsidP="005D2F12">
      <w:pPr>
        <w:ind w:firstLine="720"/>
        <w:jc w:val="both"/>
      </w:pPr>
      <w:r w:rsidRPr="00CD3256">
        <w:t xml:space="preserve">Имотите не попадат в райони с ландшафтни характеристики, които имат признат национален, общностен или международен статут на защита. В имота и в непосредстена близост до него няма обявени защитени природни територии по смисъла на Закона за защитените територии-национални и природни паркове, резервати и поддържани резервати, защитени местности, природни забележителности и защитени зони по чл.31 от Закона за биологичното разнообразие. Изменението на ОУП не засяга пряко или косвено защитени природни територии и зони и няма да предизвика процеси, водещи до мащабна промяна на видовия състав или в условията на средата – химически, хидроложки, геоложки промени, климатични или други промени. </w:t>
      </w:r>
    </w:p>
    <w:p w:rsidR="003D0CC6" w:rsidRPr="00CD3256" w:rsidRDefault="003D0CC6" w:rsidP="003D0CC6"/>
    <w:p w:rsidR="00BB5C63" w:rsidRPr="00CD3256" w:rsidRDefault="00BB5C63" w:rsidP="00BB5C63">
      <w:pPr>
        <w:pStyle w:val="Heading1"/>
        <w:ind w:firstLine="720"/>
        <w:rPr>
          <w:color w:val="auto"/>
        </w:rPr>
      </w:pPr>
      <w:bookmarkStart w:id="113" w:name="_Toc140069117"/>
      <w:bookmarkStart w:id="114" w:name="_Toc140069220"/>
      <w:bookmarkStart w:id="115" w:name="_Toc140069542"/>
      <w:bookmarkStart w:id="116" w:name="_Toc140227543"/>
      <w:r w:rsidRPr="00CD3256">
        <w:rPr>
          <w:color w:val="auto"/>
        </w:rPr>
        <w:lastRenderedPageBreak/>
        <w:t>5. Карта или друг актуален графичен материал на засегнатата територия и на съседните ѝ територии, таблици, схеми, снимки и други - по преценка на възложителя, приложения:</w:t>
      </w:r>
      <w:bookmarkEnd w:id="113"/>
      <w:bookmarkEnd w:id="114"/>
      <w:bookmarkEnd w:id="115"/>
      <w:bookmarkEnd w:id="116"/>
    </w:p>
    <w:p w:rsidR="00317F7C" w:rsidRPr="00CD3256" w:rsidRDefault="00317F7C" w:rsidP="00317F7C"/>
    <w:p w:rsidR="00C25482" w:rsidRPr="00CD3256" w:rsidRDefault="00317F7C" w:rsidP="00C25482">
      <w:r w:rsidRPr="00CD3256">
        <w:rPr>
          <w:noProof/>
          <w:lang w:val="bg-BG" w:eastAsia="bg-BG"/>
        </w:rPr>
        <w:drawing>
          <wp:inline distT="0" distB="0" distL="0" distR="0">
            <wp:extent cx="5943600" cy="383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2352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8B" w:rsidRPr="00CD3256" w:rsidRDefault="00566C8B" w:rsidP="00566C8B">
      <w:pPr>
        <w:ind w:left="851"/>
        <w:jc w:val="center"/>
        <w:rPr>
          <w:b/>
          <w:i/>
          <w:iCs/>
          <w:szCs w:val="24"/>
        </w:rPr>
      </w:pPr>
      <w:r w:rsidRPr="00CD3256">
        <w:rPr>
          <w:b/>
          <w:i/>
          <w:iCs/>
          <w:szCs w:val="24"/>
        </w:rPr>
        <w:t>Местоположение на ПИ (със син фон), в които е предвидена промяната</w:t>
      </w:r>
    </w:p>
    <w:p w:rsidR="00566C8B" w:rsidRPr="00CD3256" w:rsidRDefault="00566C8B" w:rsidP="00566C8B">
      <w:pPr>
        <w:ind w:left="851"/>
        <w:jc w:val="center"/>
        <w:rPr>
          <w:b/>
          <w:i/>
          <w:iCs/>
          <w:szCs w:val="24"/>
        </w:rPr>
      </w:pPr>
    </w:p>
    <w:p w:rsidR="00317F7C" w:rsidRPr="00CD3256" w:rsidRDefault="00317F7C" w:rsidP="00C25482">
      <w:r w:rsidRPr="00CD3256">
        <w:rPr>
          <w:noProof/>
          <w:lang w:val="bg-BG" w:eastAsia="bg-BG"/>
        </w:rPr>
        <w:lastRenderedPageBreak/>
        <w:drawing>
          <wp:inline distT="0" distB="0" distL="0" distR="0">
            <wp:extent cx="5943600" cy="3138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628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8B" w:rsidRPr="00CD3256" w:rsidRDefault="00566C8B" w:rsidP="00566C8B">
      <w:pPr>
        <w:jc w:val="center"/>
        <w:rPr>
          <w:b/>
          <w:bCs/>
          <w:i/>
          <w:iCs/>
        </w:rPr>
      </w:pPr>
      <w:r w:rsidRPr="00CD3256">
        <w:rPr>
          <w:b/>
          <w:bCs/>
          <w:i/>
          <w:iCs/>
        </w:rPr>
        <w:t>Местоположение на територията на плана, спрямо най-близко разположените елементи на Националната екологична мрежа (НЕМ)</w:t>
      </w:r>
    </w:p>
    <w:p w:rsidR="00317F7C" w:rsidRPr="00CD3256" w:rsidRDefault="00317F7C" w:rsidP="00C25482">
      <w:pPr>
        <w:rPr>
          <w:b/>
          <w:bCs/>
        </w:rPr>
      </w:pPr>
    </w:p>
    <w:p w:rsidR="00AF7FB2" w:rsidRPr="00CD3256" w:rsidRDefault="00AF7FB2" w:rsidP="00AF7FB2">
      <w:pPr>
        <w:pStyle w:val="Heading1"/>
        <w:ind w:firstLine="720"/>
        <w:rPr>
          <w:color w:val="auto"/>
        </w:rPr>
      </w:pPr>
      <w:bookmarkStart w:id="117" w:name="_Toc140069118"/>
      <w:bookmarkStart w:id="118" w:name="_Toc140069221"/>
      <w:bookmarkStart w:id="119" w:name="_Toc140069543"/>
      <w:bookmarkStart w:id="120" w:name="_Toc140227544"/>
      <w:r w:rsidRPr="00CD3256">
        <w:rPr>
          <w:color w:val="auto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  <w:bookmarkEnd w:id="117"/>
      <w:bookmarkEnd w:id="118"/>
      <w:bookmarkEnd w:id="119"/>
      <w:bookmarkEnd w:id="120"/>
    </w:p>
    <w:p w:rsidR="00AF5C3C" w:rsidRPr="00CD3256" w:rsidRDefault="00AF5C3C" w:rsidP="00AF5C3C"/>
    <w:p w:rsidR="00AF5C3C" w:rsidRPr="00CD3256" w:rsidRDefault="00AF5C3C" w:rsidP="00AF5C3C">
      <w:pPr>
        <w:pStyle w:val="NormalWeb"/>
        <w:spacing w:before="0" w:beforeAutospacing="0" w:after="0" w:afterAutospacing="0"/>
        <w:ind w:firstLine="567"/>
        <w:jc w:val="both"/>
        <w:rPr>
          <w:lang w:bidi="bg-BG"/>
        </w:rPr>
      </w:pPr>
      <w:r w:rsidRPr="00CD3256">
        <w:rPr>
          <w:lang w:bidi="bg-BG"/>
        </w:rPr>
        <w:t>Териториалните нормативни правила и изисквания за прилагането на плана се уреждат с чл. 104, ал. 2 от Закона за устройство на територията (ЗУТ), одобрени едновременно с него, както и в съответствие с наредбата по чл. 13, ал. 1 от същия закон.</w:t>
      </w:r>
    </w:p>
    <w:p w:rsidR="00AF5C3C" w:rsidRPr="00CD3256" w:rsidRDefault="00AF5C3C" w:rsidP="00AF5C3C">
      <w:pPr>
        <w:pStyle w:val="NormalWeb"/>
        <w:spacing w:before="0" w:beforeAutospacing="0" w:after="0" w:afterAutospacing="0"/>
        <w:ind w:firstLine="567"/>
        <w:jc w:val="both"/>
        <w:rPr>
          <w:lang w:bidi="bg-BG"/>
        </w:rPr>
      </w:pPr>
      <w:r w:rsidRPr="00CD3256">
        <w:rPr>
          <w:lang w:bidi="bg-BG"/>
        </w:rPr>
        <w:t xml:space="preserve">Съгласно чл. 28, ал. 1 от Наредбата за условията и реда за извършване на екологична оценка на планове и програми компетентен орган по наблюдението </w:t>
      </w:r>
      <w:r w:rsidRPr="00CD3256">
        <w:rPr>
          <w:lang w:bidi="bg-BG"/>
        </w:rPr>
        <w:lastRenderedPageBreak/>
        <w:t>и контрола по изпълнението на мерките при прилагането на плана е РИОСВ – Пловдив.</w:t>
      </w:r>
    </w:p>
    <w:p w:rsidR="00AF5C3C" w:rsidRPr="00CD3256" w:rsidRDefault="00AF5C3C" w:rsidP="00AF5C3C">
      <w:pPr>
        <w:pStyle w:val="NormalWeb"/>
        <w:spacing w:before="0" w:beforeAutospacing="0" w:after="0" w:afterAutospacing="0"/>
        <w:jc w:val="both"/>
      </w:pPr>
      <w:r w:rsidRPr="00CD3256">
        <w:tab/>
        <w:t xml:space="preserve">При реализация на дейностите, предвидени с изменението на ОУП ще бъдат спазени всички законови изисквания с цел свеждане до минимум </w:t>
      </w:r>
      <w:proofErr w:type="gramStart"/>
      <w:r w:rsidRPr="00CD3256">
        <w:t>вероятните  негативни</w:t>
      </w:r>
      <w:proofErr w:type="gramEnd"/>
      <w:r w:rsidRPr="00CD3256">
        <w:t xml:space="preserve"> въздействия върху компонентите на околната среда. </w:t>
      </w:r>
    </w:p>
    <w:p w:rsidR="00AF5C3C" w:rsidRPr="00CD3256" w:rsidRDefault="00AF5C3C" w:rsidP="00AF5C3C"/>
    <w:p w:rsidR="00AF7FB2" w:rsidRPr="00CD3256" w:rsidRDefault="00AF7FB2" w:rsidP="00AF7FB2">
      <w:pPr>
        <w:pStyle w:val="Heading1"/>
        <w:ind w:firstLine="720"/>
        <w:rPr>
          <w:color w:val="auto"/>
        </w:rPr>
      </w:pPr>
      <w:bookmarkStart w:id="121" w:name="_Toc140069119"/>
      <w:bookmarkStart w:id="122" w:name="_Toc140069222"/>
      <w:bookmarkStart w:id="123" w:name="_Toc140069544"/>
      <w:bookmarkStart w:id="124" w:name="_Toc140227545"/>
      <w:r w:rsidRPr="00CD3256">
        <w:rPr>
          <w:color w:val="auto"/>
        </w:rPr>
        <w:t>7. Информация за платена такса и датата на заплащане.</w:t>
      </w:r>
      <w:bookmarkEnd w:id="121"/>
      <w:bookmarkEnd w:id="122"/>
      <w:bookmarkEnd w:id="123"/>
      <w:bookmarkEnd w:id="124"/>
    </w:p>
    <w:p w:rsidR="000B7EC6" w:rsidRPr="00CD3256" w:rsidRDefault="000B7EC6" w:rsidP="000B7EC6"/>
    <w:p w:rsidR="00EC76F1" w:rsidRDefault="00EC76F1" w:rsidP="00EC76F1">
      <w:r w:rsidRPr="00CD3256">
        <w:t>Б. Електронен носител - 1 бр. .............</w:t>
      </w:r>
    </w:p>
    <w:p w:rsidR="00665FC0" w:rsidRPr="00CD3256" w:rsidRDefault="00665FC0" w:rsidP="00EC76F1"/>
    <w:p w:rsidR="00EC76F1" w:rsidRDefault="00EC76F1" w:rsidP="00EC76F1">
      <w:r w:rsidRPr="00CD3256">
        <w:t> Желая решението да бъде издадено в електронна форма и изпратено на посочения адрес на електронна поща.</w:t>
      </w:r>
    </w:p>
    <w:p w:rsidR="00665FC0" w:rsidRPr="00CD3256" w:rsidRDefault="00665FC0" w:rsidP="00EC76F1"/>
    <w:p w:rsidR="00665FC0" w:rsidRPr="00CD3256" w:rsidRDefault="00EC76F1" w:rsidP="00665FC0">
      <w:r w:rsidRPr="00CD3256"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C76F1" w:rsidRPr="00CD3256" w:rsidRDefault="00EC76F1" w:rsidP="00EC76F1">
      <w:r w:rsidRPr="00CD3256">
        <w:t> Желая решението да бъде получено чрез лицензиран пощенски оператор.</w:t>
      </w:r>
    </w:p>
    <w:p w:rsidR="003343A3" w:rsidRPr="00CD3256" w:rsidRDefault="003343A3" w:rsidP="00EC76F1"/>
    <w:p w:rsidR="00EC76F1" w:rsidRDefault="00C7767D" w:rsidP="00EC76F1">
      <w:r>
        <w:t xml:space="preserve">Дата: </w:t>
      </w:r>
      <w:r>
        <w:rPr>
          <w:lang w:val="bg-BG"/>
        </w:rPr>
        <w:t xml:space="preserve">27.07.2023г.  </w:t>
      </w:r>
      <w:r>
        <w:tab/>
      </w:r>
      <w:r>
        <w:tab/>
      </w:r>
      <w:r>
        <w:tab/>
      </w:r>
      <w:r>
        <w:rPr>
          <w:lang w:val="bg-BG"/>
        </w:rPr>
        <w:t xml:space="preserve">           </w:t>
      </w:r>
      <w:r w:rsidR="00EC76F1" w:rsidRPr="00CD3256">
        <w:t>Възложител: ……………………..</w:t>
      </w:r>
    </w:p>
    <w:p w:rsidR="00C7767D" w:rsidRDefault="00C7767D" w:rsidP="00EC76F1">
      <w:pPr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>Гергана Титюкова</w:t>
      </w:r>
    </w:p>
    <w:p w:rsidR="00C7767D" w:rsidRDefault="00C7767D" w:rsidP="00EC76F1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и.д. Кмет на община Марица</w:t>
      </w:r>
    </w:p>
    <w:p w:rsidR="00C7767D" w:rsidRPr="00C7767D" w:rsidRDefault="00C7767D" w:rsidP="00EC76F1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Съгласно Заповед № РД-09-891/19.07.2023г.</w:t>
      </w:r>
    </w:p>
    <w:p w:rsidR="007F24B9" w:rsidRPr="00CD3256" w:rsidRDefault="007F24B9" w:rsidP="007F24B9">
      <w:r w:rsidRPr="00CD3256">
        <w:t xml:space="preserve">                                                                                                                                (подпис)</w:t>
      </w:r>
    </w:p>
    <w:p w:rsidR="00EC76F1" w:rsidRPr="00CD3256" w:rsidRDefault="00EC76F1" w:rsidP="00EC76F1"/>
    <w:p w:rsidR="006C2610" w:rsidRPr="00CD3256" w:rsidRDefault="006C2610" w:rsidP="006C2610">
      <w:r w:rsidRPr="00CD3256">
        <w:tab/>
      </w:r>
    </w:p>
    <w:p w:rsidR="00A30DAA" w:rsidRPr="00CD3256" w:rsidRDefault="00A30DAA" w:rsidP="00A30DAA"/>
    <w:p w:rsidR="00A30DAA" w:rsidRPr="00CD3256" w:rsidRDefault="00A30DAA" w:rsidP="00A30DAA">
      <w:pPr>
        <w:pStyle w:val="Heading2"/>
        <w:rPr>
          <w:color w:val="auto"/>
        </w:rPr>
      </w:pPr>
    </w:p>
    <w:p w:rsidR="00EA083A" w:rsidRPr="00CD3256" w:rsidRDefault="00EA083A" w:rsidP="00EA083A"/>
    <w:p w:rsidR="00EA083A" w:rsidRPr="00CD3256" w:rsidRDefault="00EA083A" w:rsidP="00EA083A">
      <w:pPr>
        <w:pStyle w:val="Heading1"/>
        <w:rPr>
          <w:color w:val="auto"/>
        </w:rPr>
      </w:pPr>
    </w:p>
    <w:p w:rsidR="00FC1C63" w:rsidRPr="00CD3256" w:rsidRDefault="00FC1C63" w:rsidP="00FC1C63">
      <w:pPr>
        <w:pStyle w:val="Heading2"/>
        <w:rPr>
          <w:color w:val="auto"/>
        </w:rPr>
      </w:pPr>
    </w:p>
    <w:p w:rsidR="00664B18" w:rsidRPr="00CD3256" w:rsidRDefault="00664B18" w:rsidP="00664B18"/>
    <w:p w:rsidR="00601BB5" w:rsidRPr="00CD3256" w:rsidRDefault="00601BB5" w:rsidP="00601BB5"/>
    <w:p w:rsidR="00655D65" w:rsidRPr="00CD3256" w:rsidRDefault="00655D65" w:rsidP="00655D65">
      <w:pPr>
        <w:pStyle w:val="Heading2"/>
        <w:rPr>
          <w:color w:val="auto"/>
        </w:rPr>
      </w:pPr>
    </w:p>
    <w:p w:rsidR="002B17D9" w:rsidRPr="00CD3256" w:rsidRDefault="002B17D9" w:rsidP="00655D65">
      <w:pPr>
        <w:pStyle w:val="Heading2"/>
        <w:rPr>
          <w:color w:val="auto"/>
        </w:rPr>
      </w:pPr>
    </w:p>
    <w:sectPr w:rsidR="002B17D9" w:rsidRPr="00CD325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1" w:rsidRDefault="003843D1" w:rsidP="00F4381E">
      <w:pPr>
        <w:spacing w:after="0"/>
      </w:pPr>
      <w:r>
        <w:separator/>
      </w:r>
    </w:p>
  </w:endnote>
  <w:endnote w:type="continuationSeparator" w:id="0">
    <w:p w:rsidR="003843D1" w:rsidRDefault="003843D1" w:rsidP="00F43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19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514" w:rsidRDefault="00641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6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41514" w:rsidRDefault="00641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1" w:rsidRDefault="003843D1" w:rsidP="00F4381E">
      <w:pPr>
        <w:spacing w:after="0"/>
      </w:pPr>
      <w:r>
        <w:separator/>
      </w:r>
    </w:p>
  </w:footnote>
  <w:footnote w:type="continuationSeparator" w:id="0">
    <w:p w:rsidR="003843D1" w:rsidRDefault="003843D1" w:rsidP="00F43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14" w:rsidRPr="00F4381E" w:rsidRDefault="00641514" w:rsidP="00F4381E">
    <w:pPr>
      <w:pStyle w:val="Header"/>
      <w:jc w:val="both"/>
      <w:rPr>
        <w:bCs/>
        <w:i/>
        <w:iCs/>
      </w:rPr>
    </w:pPr>
    <w:r w:rsidRPr="00F4381E">
      <w:rPr>
        <w:b/>
        <w:i/>
        <w:iCs/>
      </w:rPr>
      <w:t>Приложение № 4 към чл. 8а, ал. 1</w:t>
    </w:r>
    <w:r w:rsidRPr="00F4381E">
      <w:rPr>
        <w:bCs/>
        <w:i/>
        <w:iCs/>
      </w:rPr>
      <w:t xml:space="preserve"> от Наредба за условията и реда за извършване на екологична оценка на планове и програми (Ново - ДВ, бр. 12 от 2016 г., в сила от 12.02.2016 г., изм. и доп. - ДВ, бр. 3 от 2018 г., изм. - ДВ, бр. 31 от 2019 г., в сила от 12.04.2019 г.)</w:t>
    </w:r>
  </w:p>
  <w:p w:rsidR="00641514" w:rsidRDefault="00641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790"/>
    <w:multiLevelType w:val="hybridMultilevel"/>
    <w:tmpl w:val="6AE41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A63"/>
    <w:multiLevelType w:val="hybridMultilevel"/>
    <w:tmpl w:val="CCD0D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39F2"/>
    <w:multiLevelType w:val="hybridMultilevel"/>
    <w:tmpl w:val="77961BF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BC87447"/>
    <w:multiLevelType w:val="hybridMultilevel"/>
    <w:tmpl w:val="727A147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F9A7CD5"/>
    <w:multiLevelType w:val="hybridMultilevel"/>
    <w:tmpl w:val="F83A6F4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1E"/>
    <w:rsid w:val="0000384B"/>
    <w:rsid w:val="000558FC"/>
    <w:rsid w:val="00083219"/>
    <w:rsid w:val="00084BE7"/>
    <w:rsid w:val="000A3B1B"/>
    <w:rsid w:val="000B7EC6"/>
    <w:rsid w:val="000C689A"/>
    <w:rsid w:val="000D1A04"/>
    <w:rsid w:val="001224EE"/>
    <w:rsid w:val="00152CAA"/>
    <w:rsid w:val="00164E3C"/>
    <w:rsid w:val="001666C3"/>
    <w:rsid w:val="00176DBA"/>
    <w:rsid w:val="001842C9"/>
    <w:rsid w:val="001A3D95"/>
    <w:rsid w:val="001B2082"/>
    <w:rsid w:val="001C6ECD"/>
    <w:rsid w:val="001F48B5"/>
    <w:rsid w:val="002071D1"/>
    <w:rsid w:val="00213DDF"/>
    <w:rsid w:val="0023215B"/>
    <w:rsid w:val="00243A8A"/>
    <w:rsid w:val="00244D67"/>
    <w:rsid w:val="00251318"/>
    <w:rsid w:val="00266BEB"/>
    <w:rsid w:val="00273B44"/>
    <w:rsid w:val="00291C3A"/>
    <w:rsid w:val="00292793"/>
    <w:rsid w:val="00296269"/>
    <w:rsid w:val="00296E5E"/>
    <w:rsid w:val="002A12D9"/>
    <w:rsid w:val="002A77E1"/>
    <w:rsid w:val="002B17D9"/>
    <w:rsid w:val="002D0173"/>
    <w:rsid w:val="002D30A4"/>
    <w:rsid w:val="002E4ED4"/>
    <w:rsid w:val="00317F7C"/>
    <w:rsid w:val="003343A3"/>
    <w:rsid w:val="00341930"/>
    <w:rsid w:val="0034465A"/>
    <w:rsid w:val="0034653E"/>
    <w:rsid w:val="00365E44"/>
    <w:rsid w:val="003843D1"/>
    <w:rsid w:val="003953D3"/>
    <w:rsid w:val="003956BE"/>
    <w:rsid w:val="003B1299"/>
    <w:rsid w:val="003B563F"/>
    <w:rsid w:val="003D0CC6"/>
    <w:rsid w:val="003F3DDF"/>
    <w:rsid w:val="003F6EA2"/>
    <w:rsid w:val="00404BE8"/>
    <w:rsid w:val="004322F6"/>
    <w:rsid w:val="004402C7"/>
    <w:rsid w:val="00445804"/>
    <w:rsid w:val="00447428"/>
    <w:rsid w:val="0045566F"/>
    <w:rsid w:val="00457A9B"/>
    <w:rsid w:val="00464EBB"/>
    <w:rsid w:val="0046762E"/>
    <w:rsid w:val="0047477A"/>
    <w:rsid w:val="004A04A1"/>
    <w:rsid w:val="004A3428"/>
    <w:rsid w:val="004B228D"/>
    <w:rsid w:val="004C2771"/>
    <w:rsid w:val="004D7FE2"/>
    <w:rsid w:val="004E3742"/>
    <w:rsid w:val="00512ED2"/>
    <w:rsid w:val="00524618"/>
    <w:rsid w:val="00530783"/>
    <w:rsid w:val="00536345"/>
    <w:rsid w:val="0054092C"/>
    <w:rsid w:val="00557F69"/>
    <w:rsid w:val="00560A8A"/>
    <w:rsid w:val="00566C8B"/>
    <w:rsid w:val="00566D5B"/>
    <w:rsid w:val="005722FF"/>
    <w:rsid w:val="00584BFE"/>
    <w:rsid w:val="005A2C82"/>
    <w:rsid w:val="005A3976"/>
    <w:rsid w:val="005D2B69"/>
    <w:rsid w:val="005D2F12"/>
    <w:rsid w:val="005E2BF5"/>
    <w:rsid w:val="00601BB5"/>
    <w:rsid w:val="00604560"/>
    <w:rsid w:val="00611298"/>
    <w:rsid w:val="0062270A"/>
    <w:rsid w:val="0062655C"/>
    <w:rsid w:val="00636698"/>
    <w:rsid w:val="00641514"/>
    <w:rsid w:val="00643269"/>
    <w:rsid w:val="006468CB"/>
    <w:rsid w:val="00651B90"/>
    <w:rsid w:val="0065536D"/>
    <w:rsid w:val="00655D65"/>
    <w:rsid w:val="0066168E"/>
    <w:rsid w:val="00664B18"/>
    <w:rsid w:val="00665FC0"/>
    <w:rsid w:val="006820E4"/>
    <w:rsid w:val="006B403F"/>
    <w:rsid w:val="006C2610"/>
    <w:rsid w:val="006D0F49"/>
    <w:rsid w:val="00747EC4"/>
    <w:rsid w:val="00767286"/>
    <w:rsid w:val="0077062F"/>
    <w:rsid w:val="007716E0"/>
    <w:rsid w:val="0077352E"/>
    <w:rsid w:val="00776CBC"/>
    <w:rsid w:val="007A0299"/>
    <w:rsid w:val="007B6A06"/>
    <w:rsid w:val="007C4172"/>
    <w:rsid w:val="007D4670"/>
    <w:rsid w:val="007E0A1F"/>
    <w:rsid w:val="007E7772"/>
    <w:rsid w:val="007F14AA"/>
    <w:rsid w:val="007F24B9"/>
    <w:rsid w:val="007F37DA"/>
    <w:rsid w:val="007F3CF1"/>
    <w:rsid w:val="0081214E"/>
    <w:rsid w:val="00836E17"/>
    <w:rsid w:val="00844CF0"/>
    <w:rsid w:val="00852FD2"/>
    <w:rsid w:val="00862C99"/>
    <w:rsid w:val="00882AD5"/>
    <w:rsid w:val="008E4491"/>
    <w:rsid w:val="008F4414"/>
    <w:rsid w:val="0090400C"/>
    <w:rsid w:val="00912CA5"/>
    <w:rsid w:val="009668CB"/>
    <w:rsid w:val="0096751F"/>
    <w:rsid w:val="0099004A"/>
    <w:rsid w:val="00990C6F"/>
    <w:rsid w:val="009B4D18"/>
    <w:rsid w:val="009B5AE7"/>
    <w:rsid w:val="009C0087"/>
    <w:rsid w:val="009D16C0"/>
    <w:rsid w:val="009F3990"/>
    <w:rsid w:val="009F4DBD"/>
    <w:rsid w:val="00A21E7F"/>
    <w:rsid w:val="00A30DAA"/>
    <w:rsid w:val="00A374B6"/>
    <w:rsid w:val="00A44137"/>
    <w:rsid w:val="00A45227"/>
    <w:rsid w:val="00A47D4D"/>
    <w:rsid w:val="00A57351"/>
    <w:rsid w:val="00A6155D"/>
    <w:rsid w:val="00A82936"/>
    <w:rsid w:val="00A872A5"/>
    <w:rsid w:val="00A953B6"/>
    <w:rsid w:val="00AA033B"/>
    <w:rsid w:val="00AB05BF"/>
    <w:rsid w:val="00AE7F99"/>
    <w:rsid w:val="00AF5C3C"/>
    <w:rsid w:val="00AF7FB2"/>
    <w:rsid w:val="00B0166E"/>
    <w:rsid w:val="00B15E58"/>
    <w:rsid w:val="00B26634"/>
    <w:rsid w:val="00B303B4"/>
    <w:rsid w:val="00B61A42"/>
    <w:rsid w:val="00B71145"/>
    <w:rsid w:val="00B8060A"/>
    <w:rsid w:val="00B96517"/>
    <w:rsid w:val="00BA108C"/>
    <w:rsid w:val="00BB1521"/>
    <w:rsid w:val="00BB2C21"/>
    <w:rsid w:val="00BB5C63"/>
    <w:rsid w:val="00C05E3E"/>
    <w:rsid w:val="00C06337"/>
    <w:rsid w:val="00C25482"/>
    <w:rsid w:val="00C42997"/>
    <w:rsid w:val="00C7767D"/>
    <w:rsid w:val="00C97A81"/>
    <w:rsid w:val="00CA0658"/>
    <w:rsid w:val="00CB0971"/>
    <w:rsid w:val="00CB2E27"/>
    <w:rsid w:val="00CC794C"/>
    <w:rsid w:val="00CD0BF3"/>
    <w:rsid w:val="00CD3256"/>
    <w:rsid w:val="00CE29F7"/>
    <w:rsid w:val="00CF6B44"/>
    <w:rsid w:val="00D01C64"/>
    <w:rsid w:val="00D23519"/>
    <w:rsid w:val="00D32B4A"/>
    <w:rsid w:val="00D66934"/>
    <w:rsid w:val="00DF04C5"/>
    <w:rsid w:val="00E04C53"/>
    <w:rsid w:val="00E07F36"/>
    <w:rsid w:val="00E31EF0"/>
    <w:rsid w:val="00E3413E"/>
    <w:rsid w:val="00E47D94"/>
    <w:rsid w:val="00E649E7"/>
    <w:rsid w:val="00E74C23"/>
    <w:rsid w:val="00EA083A"/>
    <w:rsid w:val="00EB21C2"/>
    <w:rsid w:val="00EC76F1"/>
    <w:rsid w:val="00ED03FA"/>
    <w:rsid w:val="00F106CA"/>
    <w:rsid w:val="00F129D2"/>
    <w:rsid w:val="00F358CE"/>
    <w:rsid w:val="00F4381E"/>
    <w:rsid w:val="00F44C62"/>
    <w:rsid w:val="00F9317B"/>
    <w:rsid w:val="00FA3267"/>
    <w:rsid w:val="00FB2DE9"/>
    <w:rsid w:val="00FB5083"/>
    <w:rsid w:val="00FC1C63"/>
    <w:rsid w:val="00FD4767"/>
    <w:rsid w:val="00FE1026"/>
    <w:rsid w:val="00FE15DA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C8E8-16D0-4F14-AF56-769707B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D9"/>
    <w:pPr>
      <w:spacing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E7F"/>
    <w:pPr>
      <w:keepNext/>
      <w:keepLines/>
      <w:spacing w:after="0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AD5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0A4"/>
    <w:pPr>
      <w:keepNext/>
      <w:keepLines/>
      <w:spacing w:before="40" w:after="0"/>
      <w:jc w:val="both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81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38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F4381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381E"/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21E7F"/>
    <w:rPr>
      <w:rFonts w:ascii="Times New Roman" w:eastAsiaTheme="majorEastAsia" w:hAnsi="Times New Roman" w:cstheme="majorBidi"/>
      <w:b/>
      <w:color w:val="000000" w:themeColor="text1"/>
      <w:sz w:val="24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882AD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bg-BG"/>
    </w:rPr>
  </w:style>
  <w:style w:type="paragraph" w:styleId="NoSpacing">
    <w:name w:val="No Spacing"/>
    <w:uiPriority w:val="1"/>
    <w:qFormat/>
    <w:rsid w:val="002B17D9"/>
    <w:pPr>
      <w:spacing w:after="0" w:line="240" w:lineRule="auto"/>
    </w:pPr>
    <w:rPr>
      <w:lang w:val="bg-BG"/>
    </w:rPr>
  </w:style>
  <w:style w:type="paragraph" w:styleId="TOC1">
    <w:name w:val="toc 1"/>
    <w:basedOn w:val="Normal"/>
    <w:next w:val="Normal"/>
    <w:autoRedefine/>
    <w:uiPriority w:val="39"/>
    <w:unhideWhenUsed/>
    <w:rsid w:val="00643269"/>
    <w:pPr>
      <w:spacing w:before="120" w:after="0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57A9B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457A9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06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B8060A"/>
    <w:pPr>
      <w:spacing w:after="0"/>
      <w:ind w:left="480"/>
    </w:pPr>
    <w:rPr>
      <w:rFonts w:asciiTheme="minorHAnsi" w:hAnsiTheme="minorHAnsi"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8060A"/>
    <w:pPr>
      <w:spacing w:after="0"/>
      <w:ind w:left="720"/>
    </w:pPr>
    <w:rPr>
      <w:rFonts w:asciiTheme="minorHAnsi" w:hAnsiTheme="minorHAnsi"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8060A"/>
    <w:pPr>
      <w:spacing w:after="0"/>
      <w:ind w:left="960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B8060A"/>
    <w:pPr>
      <w:spacing w:after="0"/>
      <w:ind w:left="1200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B8060A"/>
    <w:pPr>
      <w:spacing w:after="0"/>
      <w:ind w:left="1440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B8060A"/>
    <w:pPr>
      <w:spacing w:after="0"/>
      <w:ind w:left="1680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B8060A"/>
    <w:pPr>
      <w:spacing w:after="0"/>
      <w:ind w:left="1920"/>
    </w:pPr>
    <w:rPr>
      <w:rFonts w:asciiTheme="minorHAnsi" w:hAnsiTheme="minorHAnsi" w:cstheme="minorHAnsi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30A4"/>
    <w:rPr>
      <w:rFonts w:ascii="Times New Roman" w:eastAsiaTheme="majorEastAsia" w:hAnsi="Times New Roman" w:cstheme="majorBidi"/>
      <w:b/>
      <w:color w:val="000000" w:themeColor="text1"/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ED03F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rsid w:val="00AF5C3C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BBD2-2321-4366-9369-C3E66CB9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Staneva</dc:creator>
  <cp:keywords/>
  <dc:description/>
  <cp:lastModifiedBy>Anastasia Staneva</cp:lastModifiedBy>
  <cp:revision>3</cp:revision>
  <dcterms:created xsi:type="dcterms:W3CDTF">2023-08-07T13:54:00Z</dcterms:created>
  <dcterms:modified xsi:type="dcterms:W3CDTF">2023-08-07T13:55:00Z</dcterms:modified>
</cp:coreProperties>
</file>