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6D685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№ 2 към чл. 6 от Наредбата за ОВОС</w:t>
      </w:r>
    </w:p>
    <w:p w14:paraId="44B08C00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(Изм. - ДВ, бр. 3 от 2006 г., изм. и доп. - ДВ, бр. 3 от 2011 г., изм. и доп. - ДВ, бр. 12 от 2016 г., в сила от 12.02.2016 г., изм. - ДВ, бр. 3 от 05.01.2018 г.)</w:t>
      </w:r>
    </w:p>
    <w:p w14:paraId="43F7B41E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10C5ADC1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b/>
        </w:rPr>
        <w:t>Информация за преценяване на необходимостта от ОВОС</w:t>
      </w:r>
    </w:p>
    <w:p w14:paraId="0AA78A33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I. Информация за контакт с възложителя:</w:t>
      </w:r>
    </w:p>
    <w:p w14:paraId="586D8C22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Име, местожителство, гражданство на възложителя - физическо лице, търговско наименование, седалище и единен идентификационен номер на юридическото лице.</w:t>
      </w:r>
    </w:p>
    <w:p w14:paraId="7DA5EABC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  <w:b/>
          <w:bCs/>
        </w:rPr>
        <w:t>"МЕТАЛ СТИЙЛ 88" ЕООД, ЕИК 207573563</w:t>
      </w:r>
    </w:p>
    <w:p w14:paraId="710889CA" w14:textId="77777777" w:rsidR="007D20E3" w:rsidRDefault="007D20E3">
      <w:pPr>
        <w:spacing w:line="240" w:lineRule="auto"/>
        <w:jc w:val="both"/>
        <w:rPr>
          <w:rFonts w:ascii="Times New Roman" w:hAnsi="Times New Roman"/>
        </w:rPr>
      </w:pPr>
    </w:p>
    <w:p w14:paraId="31AC3EED" w14:textId="1B5A44A7" w:rsidR="004B0C0A" w:rsidRDefault="00B1153D">
      <w:pPr>
        <w:spacing w:line="240" w:lineRule="auto"/>
        <w:jc w:val="both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</w:rPr>
        <w:t>II. Резюме на инвестиционното предложение:</w:t>
      </w:r>
    </w:p>
    <w:p w14:paraId="37F6DA92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Настоящото инвестиционно предложение е изготвено на основание чл. 81, ал. 1, т.2 от Закона за опазване на околната среда (обн. ДВ, бр. 91/ 2002 г., изм.)</w:t>
      </w:r>
    </w:p>
    <w:p w14:paraId="142BF007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Съгласно писмо с изх. № ОВОС-1846-(1)/30.08.2024г. на РИОСВ – Пловдив, инвестиционното предложение подлежи на Преценяване на необходимостта от извършване на ОВОС, тъй като попада в обхвата на Приложение №2 на ЗООС, т.11., буква „д”.</w:t>
      </w:r>
    </w:p>
    <w:p w14:paraId="74A3FFFA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Характеристики на инвестиционното предложение:</w:t>
      </w:r>
    </w:p>
    <w:p w14:paraId="52A005F1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>Инвестиционното предложение е за нов обект с обществено обслужваща дейност</w:t>
      </w:r>
      <w:r>
        <w:rPr>
          <w:rFonts w:ascii="Times New Roman" w:hAnsi="Times New Roman"/>
          <w:b/>
        </w:rPr>
        <w:t xml:space="preserve">: </w:t>
      </w:r>
      <w:r>
        <w:rPr>
          <w:rFonts w:ascii="Times New Roman" w:eastAsia="Calibri" w:hAnsi="Times New Roman"/>
        </w:rPr>
        <w:t xml:space="preserve">„Обособяване на площадка  за дейности с отпадъци от метални опаковки;  излязло от употреба електрическо и електронно оборудване(ИУЕЕО); негодни за употреба батерии и акумулатори(НУБА) и  отпадъци от черни и цветни метали(ОЧЦМ)“ </w:t>
      </w:r>
      <w:r>
        <w:rPr>
          <w:rFonts w:ascii="Times New Roman" w:eastAsia="Calibri" w:hAnsi="Times New Roman"/>
          <w:b/>
        </w:rPr>
        <w:t xml:space="preserve"> </w:t>
      </w:r>
      <w:r>
        <w:rPr>
          <w:rFonts w:ascii="Times New Roman" w:eastAsia="Calibri" w:hAnsi="Times New Roman"/>
        </w:rPr>
        <w:t>в ПИ 56784.504.309 с  НТП „За друг вид производствен, складов обект“  и местонахождение: район Северен, бул. "Васил Априлов" № 158 Б, гр. Пловдив, община  Пловдив, област Пловдив, с обща площ 1229 кв.м.</w:t>
      </w:r>
    </w:p>
    <w:p w14:paraId="6010CC96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"МЕТАЛ СТИЙЛ 88" ЕООД</w:t>
      </w:r>
      <w:r>
        <w:rPr>
          <w:rFonts w:ascii="Times New Roman" w:hAnsi="Times New Roman"/>
          <w:bCs/>
        </w:rPr>
        <w:t xml:space="preserve"> възнамерява да започне дейност свързана със </w:t>
      </w:r>
      <w:r>
        <w:rPr>
          <w:rFonts w:ascii="Times New Roman" w:eastAsia="Calibri" w:hAnsi="Times New Roman"/>
        </w:rPr>
        <w:t>събиране, временно съхранение и търговска дейност с отпадъци от метални опаковки, излязло от употреба електрическо и електронно оборудване(ИУЕЕО) и негодни за употреба батерии и акумулатори(НУБА); събиране, временно съхранение, предварително третиране и търговска дейност с отпадъци от черни и цветни метали(ОЧЦМ)</w:t>
      </w:r>
      <w:r>
        <w:rPr>
          <w:rFonts w:ascii="Times New Roman" w:eastAsia="Calibri" w:hAnsi="Times New Roman"/>
          <w:bCs/>
        </w:rPr>
        <w:t>.</w:t>
      </w:r>
    </w:p>
    <w:p w14:paraId="7F856EC1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За тази цел Дружеството ще изгради площадка за дейности с отпадъци в ПИ 56784.504.309 с  НТП „За друг вид производствен, складов обект“   </w:t>
      </w:r>
      <w:r>
        <w:rPr>
          <w:rFonts w:ascii="Times New Roman" w:hAnsi="Times New Roman"/>
        </w:rPr>
        <w:t xml:space="preserve">и адрес: </w:t>
      </w:r>
      <w:r>
        <w:rPr>
          <w:rFonts w:ascii="Times New Roman" w:eastAsia="Calibri" w:hAnsi="Times New Roman"/>
        </w:rPr>
        <w:t>гр. Пловдив, район Северен, бул. "Васил Априлов" № 158 Б, община  Пловдив, област Пловдив.</w:t>
      </w:r>
    </w:p>
    <w:p w14:paraId="3CF6E144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"МЕТАЛ СТИЙЛ 88" ЕООД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eastAsia="Calibri" w:hAnsi="Times New Roman"/>
        </w:rPr>
        <w:t>ще реализира ИП на горецитирания имот, съгласно договор за наем, сключен на 14.08.2024г. с „ВИ &amp; РУС“ ООД, собственик по Нотариален акт №123, том 139, рег.39890  от 22.12.2009г издаден от СВ гр. Пловдив.</w:t>
      </w:r>
    </w:p>
    <w:p w14:paraId="662CD0FB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Приетите от физически и/или юридически лица отпадъци, както и образуваните от дейностите на площадката отпадъци ще </w:t>
      </w:r>
      <w:r>
        <w:rPr>
          <w:rFonts w:ascii="Times New Roman" w:hAnsi="Times New Roman"/>
        </w:rPr>
        <w:t xml:space="preserve">предават с код и наименование съгласно </w:t>
      </w:r>
      <w:r>
        <w:rPr>
          <w:rFonts w:ascii="Times New Roman" w:eastAsia="Calibri" w:hAnsi="Times New Roman"/>
        </w:rPr>
        <w:t xml:space="preserve">Наредба №2/23.07.2014 г. за класификация на отпадъците отпадъците  </w:t>
      </w:r>
      <w:r>
        <w:rPr>
          <w:rFonts w:ascii="Times New Roman" w:eastAsia="Calibri" w:hAnsi="Times New Roman"/>
          <w:i/>
        </w:rPr>
        <w:t>/</w:t>
      </w:r>
      <w:r>
        <w:rPr>
          <w:rFonts w:ascii="Times New Roman" w:eastAsia="Calibri" w:hAnsi="Times New Roman"/>
          <w:i/>
          <w:iCs/>
        </w:rPr>
        <w:t xml:space="preserve">Обн. ДВ. бр.66 от 8 Август 2014г., изм. и доп…/ </w:t>
      </w:r>
      <w:r>
        <w:rPr>
          <w:rFonts w:ascii="Times New Roman" w:eastAsia="Calibri" w:hAnsi="Times New Roman"/>
          <w:iCs/>
        </w:rPr>
        <w:t xml:space="preserve">на лица притежаващи </w:t>
      </w:r>
      <w:r>
        <w:rPr>
          <w:rFonts w:ascii="Times New Roman" w:eastAsia="Calibri" w:hAnsi="Times New Roman"/>
        </w:rPr>
        <w:t>разрешителен или регистрационен документ по чл. 35, ал. 1, съответно по чл. 35, ал. 2, т. 3-5 от ЗУО или 35, ал. 3 от ЗУО, въз основа на сключен писмен договор.</w:t>
      </w:r>
    </w:p>
    <w:p w14:paraId="605A20DF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lastRenderedPageBreak/>
        <w:t>ИП е за нов обект: ''Площадка за дейности с метални опаковки, ИУЕЕО; НУБА и ОЧЦМ“, във връзка с което  тя попада в обхвата на  чл. 38, ал. 1 на Закона за управление на отпадъците /</w:t>
      </w:r>
      <w:r>
        <w:rPr>
          <w:rFonts w:ascii="Times New Roman" w:eastAsia="Calibri" w:hAnsi="Times New Roman"/>
          <w:i/>
        </w:rPr>
        <w:t>обн. ДВ бр. 53 от 13.07.2012 г., …</w:t>
      </w:r>
      <w:r>
        <w:rPr>
          <w:rFonts w:ascii="Times New Roman" w:eastAsia="Calibri" w:hAnsi="Times New Roman"/>
          <w:i/>
          <w:shd w:val="clear" w:color="auto" w:fill="FEFEFE"/>
        </w:rPr>
        <w:t>изм. и доп…</w:t>
      </w:r>
      <w:r>
        <w:rPr>
          <w:rFonts w:ascii="Times New Roman" w:eastAsia="Calibri" w:hAnsi="Times New Roman"/>
          <w:iCs/>
        </w:rPr>
        <w:t>/.</w:t>
      </w:r>
    </w:p>
    <w:p w14:paraId="7CABF63B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  <w:bCs/>
        </w:rPr>
        <w:t xml:space="preserve">Инфраструктурата  на площадката ще  бъде съобразена  с изискванията на нормативната уредба за  извършване на дейности </w:t>
      </w:r>
      <w:r>
        <w:rPr>
          <w:rFonts w:ascii="Times New Roman" w:eastAsia="Calibri" w:hAnsi="Times New Roman"/>
        </w:rPr>
        <w:t>с отпадъци: Площадката е бетонирана с  изградена ограда.</w:t>
      </w:r>
    </w:p>
    <w:p w14:paraId="6C1232DC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За реализацията и последващата експлоатация на ИП  ще бъде осигурено 24-часово видеонаблюдение; ще се  осигурят закрити площи-навес и фургон за съхранение на опасни отпадъци. На територията на площадката ще се монтира везна, с капацитет до 3 тона и ще бъде сключен договор за ползване на електронен кантар до 60т.</w:t>
      </w:r>
    </w:p>
    <w:p w14:paraId="113624D3" w14:textId="77777777" w:rsidR="004B0C0A" w:rsidRDefault="00B1153D">
      <w:pPr>
        <w:pStyle w:val="Default"/>
        <w:jc w:val="both"/>
      </w:pPr>
      <w:r>
        <w:rPr>
          <w:bCs/>
          <w:iCs/>
          <w:color w:val="auto"/>
        </w:rPr>
        <w:t>На територията на производствената площадка не се предвижда използването на производствени води</w:t>
      </w:r>
      <w:r>
        <w:rPr>
          <w:b/>
          <w:i/>
          <w:color w:val="auto"/>
        </w:rPr>
        <w:t>.</w:t>
      </w:r>
      <w:r>
        <w:rPr>
          <w:color w:val="auto"/>
        </w:rPr>
        <w:t xml:space="preserve"> За персонала е предвидено   поставяне на химическа тоалетна. Офиса ще бъде готово преместваемо съоръжение-тип офис-контейнер. </w:t>
      </w:r>
    </w:p>
    <w:p w14:paraId="652F72B7" w14:textId="77777777" w:rsidR="004B0C0A" w:rsidRDefault="00B1153D">
      <w:pPr>
        <w:pStyle w:val="BodyText"/>
      </w:pPr>
      <w:r>
        <w:rPr>
          <w:bCs/>
          <w:iCs/>
        </w:rPr>
        <w:t>Водата за питейни нужди</w:t>
      </w:r>
      <w:r>
        <w:t xml:space="preserve"> ще бъде бутилирана и ще се доставя от търговската мрежа.</w:t>
      </w:r>
    </w:p>
    <w:p w14:paraId="6850BBEE" w14:textId="77777777" w:rsidR="004B0C0A" w:rsidRDefault="00B1153D">
      <w:pPr>
        <w:pStyle w:val="BodyText"/>
      </w:pPr>
      <w:r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смеси. Съхранението на всички отпадъци съдържащи опасни вещества и/или замърсени с опасни вещества ще се извършват на закрито - в навес с непропусклив под във връзка с което </w:t>
      </w:r>
      <w:r>
        <w:rPr>
          <w:rFonts w:eastAsia="Calibri"/>
        </w:rPr>
        <w:t>не се очаква формиране на замърсени дъждовни води.</w:t>
      </w:r>
      <w:r>
        <w:rPr>
          <w:b/>
          <w:i/>
        </w:rPr>
        <w:t xml:space="preserve"> </w:t>
      </w:r>
      <w:r>
        <w:rPr>
          <w:bCs/>
          <w:i/>
        </w:rPr>
        <w:t>Дъждовните отпадни води</w:t>
      </w:r>
      <w:r>
        <w:t xml:space="preserve"> са условно чисти и се оттичат в зелените площи на площадката.</w:t>
      </w:r>
    </w:p>
    <w:p w14:paraId="7C469769" w14:textId="77777777" w:rsidR="004B0C0A" w:rsidRDefault="00B1153D">
      <w:pPr>
        <w:pStyle w:val="BodyText"/>
      </w:pPr>
      <w:r>
        <w:t>Електрозахранването ще се осъществява, чрез съществуваща електропреносна мрежа.</w:t>
      </w:r>
    </w:p>
    <w:p w14:paraId="3B2BA44F" w14:textId="77777777" w:rsidR="004B0C0A" w:rsidRDefault="00B1153D">
      <w:pPr>
        <w:pStyle w:val="BodyText"/>
      </w:pPr>
      <w: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14:paraId="144B4CA2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14:paraId="27C7A5D7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Инвестиционното предложение /ИП/ е за нов обект: „Обособяване на площадка  за дейности с отпадъци от метални опаковки;  излязло от употреба електрическо и електронно оборудване(ИУЕЕО); негодни за употреба батерии и акумулатори(НУБА) и  отпадъци от черни и цветни метали(ОЧЦМ)“ </w:t>
      </w:r>
      <w:r>
        <w:rPr>
          <w:rFonts w:ascii="Times New Roman" w:eastAsia="Calibri" w:hAnsi="Times New Roman"/>
          <w:b/>
        </w:rPr>
        <w:t xml:space="preserve"> </w:t>
      </w:r>
      <w:r>
        <w:rPr>
          <w:rFonts w:ascii="Times New Roman" w:eastAsia="Calibri" w:hAnsi="Times New Roman"/>
        </w:rPr>
        <w:t>в ПИ 56784.504.309 с  НТП „За друг вид производствен, складов обект“  и местонахождение: район Северен, бул. "Васил Априлов" № 158 Б, гр. Пловдив, община  Пловдив, област Пловдив, с обща площ 1229 кв.м.</w:t>
      </w:r>
    </w:p>
    <w:p w14:paraId="3131EB6B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Площадката отговаря на изискванията заложени в чл. 38, ал. 1 на Закона за управление на отпадъците /</w:t>
      </w:r>
      <w:r>
        <w:rPr>
          <w:rFonts w:ascii="Times New Roman" w:eastAsia="Calibri" w:hAnsi="Times New Roman"/>
          <w:i/>
        </w:rPr>
        <w:t>обн. ДВ бр. 53 от 13.07.2012 г., изм. и доп. …</w:t>
      </w:r>
      <w:r>
        <w:rPr>
          <w:rFonts w:ascii="Times New Roman" w:eastAsia="Calibri" w:hAnsi="Times New Roman"/>
        </w:rPr>
        <w:t>/.</w:t>
      </w:r>
    </w:p>
    <w:p w14:paraId="63213831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Площадката е бетонирана и  оградена с плътна ограда, като  за реализацията и последващата експлоатация на ИП ще бъде създадена необходимата за целта инфраструктура и  ще се осигури 24-часова охрана и видеонаблюдение.</w:t>
      </w:r>
    </w:p>
    <w:p w14:paraId="0C75A538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За последващата експлоатация на ИП, на територията на площадката ще се монтира везна, с капацитет до 3 тона.</w:t>
      </w:r>
    </w:p>
    <w:p w14:paraId="184FFAA9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  <w:u w:val="single"/>
        </w:rPr>
      </w:pPr>
      <w:r>
        <w:rPr>
          <w:rFonts w:ascii="Times New Roman" w:eastAsia="Calibri" w:hAnsi="Times New Roman"/>
          <w:u w:val="single"/>
        </w:rPr>
        <w:t>На територията на площадката има изградени:</w:t>
      </w:r>
    </w:p>
    <w:p w14:paraId="4F4FEA67" w14:textId="77777777" w:rsidR="004B0C0A" w:rsidRDefault="00B1153D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Контролно и приемно – предавателен пункт, чрез който ще се осъществява входящия и изходящия контрол на отпадъци;</w:t>
      </w:r>
    </w:p>
    <w:p w14:paraId="47E0566C" w14:textId="77777777" w:rsidR="004B0C0A" w:rsidRDefault="00B1153D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Участък с изграден навес, на чиято територия ще се съхраняват опасни отпадъци;</w:t>
      </w:r>
    </w:p>
    <w:p w14:paraId="04604162" w14:textId="77777777" w:rsidR="004B0C0A" w:rsidRDefault="00B1153D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Поставен е метален фургон за съхраняване на  опасни отпадъци;</w:t>
      </w:r>
    </w:p>
    <w:p w14:paraId="7BB8FF66" w14:textId="77777777" w:rsidR="004B0C0A" w:rsidRDefault="00B1153D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За събиране на евентуални разливи са поставени съдове с абсорбенти: пясък за неутрализиране на разлив на електролит </w:t>
      </w:r>
    </w:p>
    <w:p w14:paraId="032AF21B" w14:textId="77777777" w:rsidR="004B0C0A" w:rsidRDefault="00B1153D">
      <w:pPr>
        <w:numPr>
          <w:ilvl w:val="0"/>
          <w:numId w:val="1"/>
        </w:numPr>
        <w:spacing w:line="240" w:lineRule="auto"/>
        <w:contextualSpacing/>
        <w:jc w:val="both"/>
      </w:pPr>
      <w:r>
        <w:rPr>
          <w:rFonts w:ascii="Times New Roman" w:eastAsia="Calibri" w:hAnsi="Times New Roman"/>
        </w:rPr>
        <w:t xml:space="preserve">Предвидено е поставяне на </w:t>
      </w:r>
      <w:r>
        <w:rPr>
          <w:rFonts w:ascii="Times New Roman" w:hAnsi="Times New Roman"/>
        </w:rPr>
        <w:t xml:space="preserve">химическа тоалетна </w:t>
      </w:r>
    </w:p>
    <w:p w14:paraId="2196A7A3" w14:textId="77777777" w:rsidR="004B0C0A" w:rsidRDefault="004B0C0A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/>
        </w:rPr>
      </w:pPr>
    </w:p>
    <w:p w14:paraId="2BA9EA0A" w14:textId="77777777" w:rsidR="004B0C0A" w:rsidRDefault="00B1153D">
      <w:pPr>
        <w:spacing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 територията на площадката ще се извършват следните дейности:</w:t>
      </w:r>
    </w:p>
    <w:p w14:paraId="3084599A" w14:textId="77777777" w:rsidR="004B0C0A" w:rsidRDefault="00B1153D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Събиране и временно съхранение на отпадъци: ИУЕЕО, НУБА; ОЧЦМ; и метални опаковки;</w:t>
      </w:r>
    </w:p>
    <w:p w14:paraId="606E25DC" w14:textId="77777777" w:rsidR="004B0C0A" w:rsidRDefault="00B1153D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Предварително третиране-сортиране и рязане  на ОЧЦМ</w:t>
      </w:r>
    </w:p>
    <w:p w14:paraId="7CAF5C9C" w14:textId="77777777" w:rsidR="004B0C0A" w:rsidRDefault="00B1153D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Съхранение на  отпадъци, генерирани от дейността на дружеството.</w:t>
      </w:r>
    </w:p>
    <w:p w14:paraId="6E80B7E4" w14:textId="77777777" w:rsidR="004B0C0A" w:rsidRDefault="00B1153D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Търговска дейност с отпадъци: ИУЕЕО, НУБА; ОЧЦМ и метални опаковки </w:t>
      </w:r>
    </w:p>
    <w:p w14:paraId="5B1BA355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На площадката ще се обособят участъци за разделно събиране и временно съхранение на различните по вид, състав и свойства отпадъци а именно:</w:t>
      </w:r>
    </w:p>
    <w:p w14:paraId="4E55D74F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  <w:u w:val="single"/>
        </w:rPr>
      </w:pPr>
      <w:bookmarkStart w:id="1" w:name="_Hlk177028254"/>
      <w:r>
        <w:rPr>
          <w:rFonts w:ascii="Times New Roman" w:hAnsi="Times New Roman"/>
          <w:b/>
          <w:i/>
          <w:u w:val="single"/>
        </w:rPr>
        <w:t>Дейности по събиране и временно съхранение на ИУЕЕО:</w:t>
      </w:r>
    </w:p>
    <w:p w14:paraId="4E31CCF6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закрити, обособени за целта места ще се извършват дейностите по събиране и съхранение на следните отпадъци от ИУЕЕО:</w:t>
      </w:r>
    </w:p>
    <w:tbl>
      <w:tblPr>
        <w:tblW w:w="90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3"/>
        <w:gridCol w:w="3106"/>
        <w:gridCol w:w="2922"/>
        <w:gridCol w:w="1785"/>
      </w:tblGrid>
      <w:tr w:rsidR="004B0C0A" w14:paraId="1D4C4BA9" w14:textId="77777777">
        <w:tc>
          <w:tcPr>
            <w:tcW w:w="12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90DC58" w14:textId="77777777" w:rsidR="004B0C0A" w:rsidRDefault="00B1153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на отпадъка</w:t>
            </w:r>
          </w:p>
          <w:p w14:paraId="3B621A26" w14:textId="77777777" w:rsidR="004B0C0A" w:rsidRDefault="004B0C0A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106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91F926" w14:textId="77777777" w:rsidR="004B0C0A" w:rsidRDefault="00B1153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на отпадъка</w:t>
            </w:r>
          </w:p>
        </w:tc>
        <w:tc>
          <w:tcPr>
            <w:tcW w:w="292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0FFC60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Дейности </w:t>
            </w:r>
          </w:p>
        </w:tc>
        <w:tc>
          <w:tcPr>
            <w:tcW w:w="178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51B2FD" w14:textId="77777777" w:rsidR="004B0C0A" w:rsidRDefault="00B1153D">
            <w:pPr>
              <w:spacing w:line="240" w:lineRule="auto"/>
              <w:jc w:val="center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Прогнозни количества (тон/год.)</w:t>
            </w:r>
          </w:p>
        </w:tc>
      </w:tr>
      <w:tr w:rsidR="004B0C0A" w14:paraId="645439B7" w14:textId="77777777">
        <w:tc>
          <w:tcPr>
            <w:tcW w:w="1243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FF4B45" w14:textId="77777777" w:rsidR="004B0C0A" w:rsidRDefault="00B1153D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16 02 14</w:t>
            </w:r>
          </w:p>
        </w:tc>
        <w:tc>
          <w:tcPr>
            <w:tcW w:w="3106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F7445F" w14:textId="77777777" w:rsidR="004B0C0A" w:rsidRDefault="00B1153D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Излязло от употреба оборудване, различно от упоменатото в кодове от 16 02 09 до 16 02 13</w:t>
            </w:r>
          </w:p>
        </w:tc>
        <w:tc>
          <w:tcPr>
            <w:tcW w:w="2922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06D418" w14:textId="77777777" w:rsidR="004B0C0A" w:rsidRDefault="00B1153D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R13</w:t>
            </w:r>
            <w:r>
              <w:rPr>
                <w:rFonts w:ascii="Times New Roman" w:hAnsi="Times New Roman"/>
              </w:rPr>
              <w:t> –Съхраняване на  отпадъци до извършване, на която и да е от операциите по оползотворяване</w:t>
            </w:r>
          </w:p>
          <w:p w14:paraId="1C035F8F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 /R1 до R12/</w:t>
            </w:r>
          </w:p>
        </w:tc>
        <w:tc>
          <w:tcPr>
            <w:tcW w:w="1785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75A553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</w:tr>
      <w:tr w:rsidR="004B0C0A" w14:paraId="37D6D251" w14:textId="77777777">
        <w:tc>
          <w:tcPr>
            <w:tcW w:w="1243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371626" w14:textId="77777777" w:rsidR="004B0C0A" w:rsidRDefault="00B1153D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16 02 16</w:t>
            </w:r>
          </w:p>
        </w:tc>
        <w:tc>
          <w:tcPr>
            <w:tcW w:w="3106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595C29" w14:textId="77777777" w:rsidR="004B0C0A" w:rsidRDefault="00B1153D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Компоненти, отстранени от излязло от употреба оборудване, различни от упоменатите в 16 02 15</w:t>
            </w:r>
          </w:p>
        </w:tc>
        <w:tc>
          <w:tcPr>
            <w:tcW w:w="2922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317F1D" w14:textId="77777777" w:rsidR="004B0C0A" w:rsidRDefault="00B1153D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R13</w:t>
            </w:r>
            <w:r>
              <w:rPr>
                <w:rFonts w:ascii="Times New Roman" w:hAnsi="Times New Roman"/>
              </w:rPr>
              <w:t> –Съхраняване на  отпадъци до извършване, на която и да е от операциите по оползотворяване</w:t>
            </w:r>
          </w:p>
          <w:p w14:paraId="2AE65CDE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 /R1 до R12/</w:t>
            </w:r>
          </w:p>
        </w:tc>
        <w:tc>
          <w:tcPr>
            <w:tcW w:w="1785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5889D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100</w:t>
            </w:r>
          </w:p>
        </w:tc>
      </w:tr>
      <w:tr w:rsidR="004B0C0A" w14:paraId="13993996" w14:textId="77777777">
        <w:tc>
          <w:tcPr>
            <w:tcW w:w="1243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4F3AC0" w14:textId="77777777" w:rsidR="004B0C0A" w:rsidRDefault="00B1153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01 35*</w:t>
            </w:r>
          </w:p>
        </w:tc>
        <w:tc>
          <w:tcPr>
            <w:tcW w:w="3106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8DC2F9" w14:textId="77777777" w:rsidR="004B0C0A" w:rsidRDefault="00B1153D">
            <w:pPr>
              <w:autoSpaceDE w:val="0"/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Излязло от употреба електрическо и електронно оборудване, различно от упоменатото в 20 01 21 и 20 01 23, съдържащо опасни компоненти (3)</w:t>
            </w:r>
          </w:p>
        </w:tc>
        <w:tc>
          <w:tcPr>
            <w:tcW w:w="2922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7DA185" w14:textId="77777777" w:rsidR="004B0C0A" w:rsidRDefault="00B1153D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R13</w:t>
            </w:r>
            <w:r>
              <w:rPr>
                <w:rFonts w:ascii="Times New Roman" w:hAnsi="Times New Roman"/>
              </w:rPr>
              <w:t> –Съхраняване на  отпадъци до извършване, на която и да е от операциите по оползотворяване</w:t>
            </w:r>
          </w:p>
          <w:p w14:paraId="70AA6E10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 /R1 до R12/</w:t>
            </w:r>
          </w:p>
        </w:tc>
        <w:tc>
          <w:tcPr>
            <w:tcW w:w="1785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4D5A97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100</w:t>
            </w:r>
          </w:p>
        </w:tc>
      </w:tr>
      <w:tr w:rsidR="004B0C0A" w14:paraId="4FD07066" w14:textId="77777777">
        <w:tc>
          <w:tcPr>
            <w:tcW w:w="1243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42E417" w14:textId="77777777" w:rsidR="004B0C0A" w:rsidRDefault="00B1153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20 01 36</w:t>
            </w:r>
          </w:p>
        </w:tc>
        <w:tc>
          <w:tcPr>
            <w:tcW w:w="3106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3533D4" w14:textId="77777777" w:rsidR="004B0C0A" w:rsidRDefault="00B1153D">
            <w:pPr>
              <w:autoSpaceDE w:val="0"/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Излязло от употреба електрическо и електронно оборудване, различно от упоменатото в кодове 20 01 21, 20 01 23 и 20 01 35</w:t>
            </w:r>
          </w:p>
        </w:tc>
        <w:tc>
          <w:tcPr>
            <w:tcW w:w="2922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120E07" w14:textId="77777777" w:rsidR="004B0C0A" w:rsidRDefault="00B1153D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R13</w:t>
            </w:r>
            <w:r>
              <w:rPr>
                <w:rFonts w:ascii="Times New Roman" w:hAnsi="Times New Roman"/>
              </w:rPr>
              <w:t> –Съхраняване на  отпадъци до извършване, на която и да е от операциите по оползотворяване</w:t>
            </w:r>
          </w:p>
          <w:p w14:paraId="54B0FD5B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от /R1 до R12/</w:t>
            </w:r>
          </w:p>
        </w:tc>
        <w:tc>
          <w:tcPr>
            <w:tcW w:w="1785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F46B98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200</w:t>
            </w:r>
          </w:p>
        </w:tc>
      </w:tr>
    </w:tbl>
    <w:p w14:paraId="0A74CC27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</w:t>
      </w:r>
    </w:p>
    <w:p w14:paraId="3DC8B881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 </w:t>
      </w:r>
      <w:r>
        <w:rPr>
          <w:rFonts w:ascii="Times New Roman" w:eastAsia="Calibri" w:hAnsi="Times New Roman"/>
          <w:u w:val="single"/>
        </w:rPr>
        <w:t>На територията на площадката няма да се извършва разкомплектоване на събраното ИУЕЕО.</w:t>
      </w:r>
    </w:p>
    <w:p w14:paraId="585AF984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Приетите на площадката отпадъци след претегляне и визуален преглед се съхраняват на определени места- в закрити площи, a опасните в затворени контейнери.</w:t>
      </w:r>
    </w:p>
    <w:p w14:paraId="35230FD3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Местата и контейнерите за  събиране и съхраняване на ИУЕЕО ще са обозначени с табели ”Събирателен пункт за излязло от употреба електрическо и електронно оборудване“, както и табели с кодове и наименования, съгласно Наредба № 2 за класификация на отпадъците /</w:t>
      </w:r>
      <w:r>
        <w:rPr>
          <w:rFonts w:ascii="Times New Roman" w:eastAsia="Calibri" w:hAnsi="Times New Roman"/>
          <w:i/>
        </w:rPr>
        <w:t xml:space="preserve">обн. ДВ бр. 66 от 08.08.2014 г.,.......,посл.  </w:t>
      </w:r>
      <w:r>
        <w:rPr>
          <w:rFonts w:ascii="Times New Roman" w:eastAsia="Calibri" w:hAnsi="Times New Roman"/>
          <w:i/>
          <w:shd w:val="clear" w:color="auto" w:fill="FEFEFE"/>
        </w:rPr>
        <w:t>изм. и доп. ДВ. бр.53 от 8 Юли 2022г.</w:t>
      </w:r>
      <w:r>
        <w:rPr>
          <w:rFonts w:ascii="Times New Roman" w:eastAsia="Calibri" w:hAnsi="Times New Roman"/>
          <w:i/>
        </w:rPr>
        <w:t xml:space="preserve">/. </w:t>
      </w:r>
    </w:p>
    <w:p w14:paraId="1D22E773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Участъците за съхраняване на ИУЕЕО ще се оборудват и експлоатират, съгласно Приложение № 9 от Наредбата за излязлото от употреба електрическо и електронно оборудване /</w:t>
      </w:r>
      <w:r>
        <w:rPr>
          <w:rFonts w:ascii="Times New Roman" w:eastAsia="Calibri" w:hAnsi="Times New Roman"/>
          <w:i/>
        </w:rPr>
        <w:t>обн. ДВ бр. 100 от 19.11.2013 г.,…посл. изм. и доп. ДВ. бр.100 от 16 Декември 2022г./</w:t>
      </w:r>
      <w:r>
        <w:rPr>
          <w:rFonts w:ascii="Times New Roman" w:eastAsia="Calibri" w:hAnsi="Times New Roman"/>
        </w:rPr>
        <w:t>.:</w:t>
      </w:r>
    </w:p>
    <w:p w14:paraId="5F15D96D" w14:textId="77777777" w:rsidR="004B0C0A" w:rsidRDefault="00B1153D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Навесът, в който ще се съхранява  ИУЕЕО е с непропускливо покритие-бетон, и съхраняването на ИУЕЕО ще се извършва в затворени контейнери с капак.</w:t>
      </w:r>
    </w:p>
    <w:p w14:paraId="644322B5" w14:textId="77777777" w:rsidR="004B0C0A" w:rsidRDefault="00B1153D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Осигурено е необходимото количество сорбенти-пясък за събиране на евентуални разливи по сух способ.</w:t>
      </w:r>
    </w:p>
    <w:p w14:paraId="7E975A1C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 Площадката е оборудвана с везна за измерване теглото на приеманото и предаваното ИУЕЕО с капацитет – до 3 тона.</w:t>
      </w:r>
    </w:p>
    <w:p w14:paraId="0F68D4A4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t>Дейности по събиране и временно съхранение на НУБА:</w:t>
      </w:r>
    </w:p>
    <w:p w14:paraId="43B263C8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контейнери или палети, устойчиви на киселина, разположени върху бетонирана площ под навес, ще се събират и съхраняват временно следните батерии и акумулатори изкупени от физически и/или юридически лица:</w:t>
      </w:r>
    </w:p>
    <w:tbl>
      <w:tblPr>
        <w:tblW w:w="90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1"/>
        <w:gridCol w:w="2520"/>
        <w:gridCol w:w="3512"/>
        <w:gridCol w:w="1783"/>
      </w:tblGrid>
      <w:tr w:rsidR="004B0C0A" w14:paraId="743D6F95" w14:textId="77777777">
        <w:tc>
          <w:tcPr>
            <w:tcW w:w="12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AABF15" w14:textId="77777777" w:rsidR="004B0C0A" w:rsidRDefault="00B1153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на отпадъка</w:t>
            </w:r>
          </w:p>
          <w:p w14:paraId="0A7150CA" w14:textId="77777777" w:rsidR="004B0C0A" w:rsidRDefault="004B0C0A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520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3505CA" w14:textId="77777777" w:rsidR="004B0C0A" w:rsidRDefault="00B1153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на отпадъка</w:t>
            </w:r>
          </w:p>
        </w:tc>
        <w:tc>
          <w:tcPr>
            <w:tcW w:w="351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2BD6E5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Дейности </w:t>
            </w:r>
          </w:p>
        </w:tc>
        <w:tc>
          <w:tcPr>
            <w:tcW w:w="1783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DFF817" w14:textId="77777777" w:rsidR="004B0C0A" w:rsidRDefault="00B1153D">
            <w:pPr>
              <w:spacing w:line="240" w:lineRule="auto"/>
              <w:jc w:val="center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Прогнозни количества (тон/год.)</w:t>
            </w:r>
          </w:p>
        </w:tc>
      </w:tr>
      <w:tr w:rsidR="004B0C0A" w14:paraId="721A4749" w14:textId="77777777">
        <w:tc>
          <w:tcPr>
            <w:tcW w:w="1241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E902D" w14:textId="77777777" w:rsidR="004B0C0A" w:rsidRDefault="00B1153D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16  06  01*</w:t>
            </w:r>
          </w:p>
        </w:tc>
        <w:tc>
          <w:tcPr>
            <w:tcW w:w="252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1E01AA" w14:textId="77777777" w:rsidR="004B0C0A" w:rsidRDefault="00B1153D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Оловни акумулаторни батерии</w:t>
            </w:r>
          </w:p>
        </w:tc>
        <w:tc>
          <w:tcPr>
            <w:tcW w:w="3512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329F36" w14:textId="77777777" w:rsidR="004B0C0A" w:rsidRDefault="00B1153D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R13</w:t>
            </w:r>
            <w:r>
              <w:rPr>
                <w:rFonts w:ascii="Times New Roman" w:hAnsi="Times New Roman"/>
              </w:rPr>
              <w:t xml:space="preserve"> –Съхраняване на  отпадъци до извършване, на която и да е от операциите по оползотворяване </w:t>
            </w:r>
          </w:p>
          <w:p w14:paraId="5512CD42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 /R1 до R12/</w:t>
            </w:r>
          </w:p>
        </w:tc>
        <w:tc>
          <w:tcPr>
            <w:tcW w:w="1783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593385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1000</w:t>
            </w:r>
          </w:p>
        </w:tc>
      </w:tr>
    </w:tbl>
    <w:p w14:paraId="752DB0C8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74E3CCD5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Местата и съдовете в които ще се съхраняват събраните НУБА са обозначени с табели, с код и наименование, съгласно </w:t>
      </w:r>
      <w:r>
        <w:rPr>
          <w:rFonts w:ascii="Times New Roman" w:hAnsi="Times New Roman"/>
          <w:bCs/>
        </w:rPr>
        <w:t xml:space="preserve">Наредба № 2 за Класификация на отпадъците  </w:t>
      </w:r>
      <w:r>
        <w:rPr>
          <w:rFonts w:ascii="Times New Roman" w:eastAsia="Calibri" w:hAnsi="Times New Roman"/>
        </w:rPr>
        <w:t>/</w:t>
      </w:r>
      <w:r>
        <w:rPr>
          <w:rFonts w:ascii="Times New Roman" w:eastAsia="Calibri" w:hAnsi="Times New Roman"/>
          <w:i/>
        </w:rPr>
        <w:t xml:space="preserve">обн. ДВ бр. 66 от 08.08.2014 г.,  </w:t>
      </w:r>
      <w:r>
        <w:rPr>
          <w:rFonts w:ascii="Times New Roman" w:hAnsi="Times New Roman"/>
          <w:i/>
          <w:shd w:val="clear" w:color="auto" w:fill="FEFEFE"/>
        </w:rPr>
        <w:t>изм. и доп…./</w:t>
      </w:r>
    </w:p>
    <w:p w14:paraId="62360209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Събирането и съхранението на НУБА ще се извършва в съответствие Минимални технически изисквания заложени в Приложение № 4 към чл. 43, ал. 1 и чл. 46, ал. 2 от Наредбата за батерии и акумулатори и за негодни за употреба акумулатори </w:t>
      </w:r>
      <w:r>
        <w:rPr>
          <w:rFonts w:ascii="Times New Roman" w:hAnsi="Times New Roman"/>
          <w:i/>
        </w:rPr>
        <w:t>/Обн. ДВ бр. 2 от 08.01.2013 г., ......посл.</w:t>
      </w:r>
      <w:r>
        <w:rPr>
          <w:rFonts w:ascii="Times New Roman" w:hAnsi="Times New Roman"/>
          <w:i/>
          <w:shd w:val="clear" w:color="auto" w:fill="FEFEFE"/>
        </w:rPr>
        <w:t xml:space="preserve"> изм. и доп. </w:t>
      </w:r>
      <w:r>
        <w:rPr>
          <w:rFonts w:ascii="Times New Roman" w:hAnsi="Times New Roman"/>
          <w:i/>
          <w:iCs/>
        </w:rPr>
        <w:t>ДВ. бр.100 от 16 Декември 2022г</w:t>
      </w:r>
      <w:r>
        <w:rPr>
          <w:rFonts w:ascii="Times New Roman" w:hAnsi="Times New Roman"/>
          <w:i/>
        </w:rPr>
        <w:t xml:space="preserve"> /:</w:t>
      </w:r>
    </w:p>
    <w:p w14:paraId="4CF8FA72" w14:textId="77777777" w:rsidR="004B0C0A" w:rsidRDefault="00B1153D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Площадката за съхраняване на НУБА е обозначена с табели "Събирателен пункт за негодни за употреба батерии и акумулатори";</w:t>
      </w:r>
    </w:p>
    <w:p w14:paraId="06ACC5D4" w14:textId="77777777" w:rsidR="004B0C0A" w:rsidRDefault="00B1153D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Площадката за съхраняване на автомобилни НУБА и местата за поставяне на съдовете за събиране на автомобилни НУБА са обозначени с допълнителни табели "Акумулаторите се събират задължително с електролит".</w:t>
      </w:r>
    </w:p>
    <w:p w14:paraId="2D2E0466" w14:textId="77777777" w:rsidR="004B0C0A" w:rsidRDefault="00B1153D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Съхраняването  на НУБА е на закрито -навес, където върху участъци с непропускливо и корозивноустойчиво покритие са разположени контейнери-затворени специализирани съдове, отговарящи на следните изисквания:</w:t>
      </w:r>
    </w:p>
    <w:p w14:paraId="596B813D" w14:textId="77777777" w:rsidR="004B0C0A" w:rsidRDefault="00B1153D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 бъдат устойчиви спрямо веществата, съдържащи се в батериите и акумулаторите и материалът, от който са изработени да не взаимодейства с тях</w:t>
      </w:r>
    </w:p>
    <w:p w14:paraId="0C49E63E" w14:textId="77777777" w:rsidR="004B0C0A" w:rsidRDefault="00B1153D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 осигуряват вентилация на въздух</w:t>
      </w:r>
    </w:p>
    <w:p w14:paraId="0A128D47" w14:textId="77777777" w:rsidR="004B0C0A" w:rsidRDefault="00B1153D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 бъдат обозначени с надпис "Негодни за употреба батерии и акумулатори"</w:t>
      </w:r>
    </w:p>
    <w:p w14:paraId="04C28B7A" w14:textId="77777777" w:rsidR="004B0C0A" w:rsidRDefault="00B1153D">
      <w:p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366D8104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Събраните от физически и/или юридически лица НУБА, ще се предават на фирми, притежаващи необходимите разрешителни документи за дейности с отпадъци, съгласно чл. 35 от ЗУО, след сключен писмен договор.</w:t>
      </w:r>
    </w:p>
    <w:p w14:paraId="21FB4B0D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b/>
          <w:i/>
          <w:u w:val="single"/>
        </w:rPr>
        <w:t>Дейности по събиране и временно съхранение на метални опаковки</w:t>
      </w:r>
      <w:r>
        <w:rPr>
          <w:rFonts w:ascii="Times New Roman" w:hAnsi="Times New Roman"/>
          <w:b/>
          <w:i/>
        </w:rPr>
        <w:t>:</w:t>
      </w:r>
    </w:p>
    <w:p w14:paraId="407AE7F9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територията на площадкава ше се обособи специален участък в който ще се приемат и съхраняват изкупени от физически и/или юридически лица метални опаковки:</w:t>
      </w:r>
    </w:p>
    <w:tbl>
      <w:tblPr>
        <w:tblW w:w="90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3"/>
        <w:gridCol w:w="1529"/>
        <w:gridCol w:w="4503"/>
        <w:gridCol w:w="1781"/>
      </w:tblGrid>
      <w:tr w:rsidR="004B0C0A" w14:paraId="538B9FF1" w14:textId="77777777">
        <w:tc>
          <w:tcPr>
            <w:tcW w:w="12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22026A" w14:textId="77777777" w:rsidR="004B0C0A" w:rsidRDefault="00B1153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на отпадъка</w:t>
            </w:r>
          </w:p>
          <w:p w14:paraId="21C376E0" w14:textId="77777777" w:rsidR="004B0C0A" w:rsidRDefault="004B0C0A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B42519" w14:textId="77777777" w:rsidR="004B0C0A" w:rsidRDefault="00B1153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на отпадъка</w:t>
            </w:r>
          </w:p>
        </w:tc>
        <w:tc>
          <w:tcPr>
            <w:tcW w:w="4544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0012FD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Дейности </w:t>
            </w:r>
          </w:p>
        </w:tc>
        <w:tc>
          <w:tcPr>
            <w:tcW w:w="1790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E544C3" w14:textId="77777777" w:rsidR="004B0C0A" w:rsidRDefault="00B1153D">
            <w:pPr>
              <w:spacing w:line="240" w:lineRule="auto"/>
              <w:jc w:val="center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Прогнозни количества (тон/год.)</w:t>
            </w:r>
          </w:p>
        </w:tc>
      </w:tr>
      <w:tr w:rsidR="004B0C0A" w14:paraId="51EDBBC9" w14:textId="77777777">
        <w:tc>
          <w:tcPr>
            <w:tcW w:w="124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83B5BF" w14:textId="77777777" w:rsidR="004B0C0A" w:rsidRDefault="00B1153D">
            <w:p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15 01 04</w:t>
            </w:r>
          </w:p>
        </w:tc>
        <w:tc>
          <w:tcPr>
            <w:tcW w:w="1475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E03F06" w14:textId="77777777" w:rsidR="004B0C0A" w:rsidRDefault="00B1153D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Метални опаковки</w:t>
            </w:r>
          </w:p>
        </w:tc>
        <w:tc>
          <w:tcPr>
            <w:tcW w:w="454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DE8C76" w14:textId="77777777" w:rsidR="004B0C0A" w:rsidRDefault="00B1153D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R13</w:t>
            </w:r>
            <w:r>
              <w:rPr>
                <w:rFonts w:ascii="Times New Roman" w:hAnsi="Times New Roman"/>
              </w:rPr>
              <w:t> –Съхраняване на  отпадъци до извършване, на която и да е от операциите по оползотворяване от /R1 до R12/</w:t>
            </w:r>
          </w:p>
        </w:tc>
        <w:tc>
          <w:tcPr>
            <w:tcW w:w="179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BF8F6A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</w:tr>
    </w:tbl>
    <w:p w14:paraId="2849E58A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u w:val="single"/>
        </w:rPr>
        <w:t xml:space="preserve">На този етап </w:t>
      </w:r>
      <w:r>
        <w:rPr>
          <w:rFonts w:ascii="Times New Roman" w:hAnsi="Times New Roman"/>
          <w:bCs/>
          <w:u w:val="single"/>
        </w:rPr>
        <w:t>не се предвижда</w:t>
      </w:r>
      <w:r>
        <w:rPr>
          <w:rFonts w:ascii="Times New Roman" w:hAnsi="Times New Roman"/>
          <w:u w:val="single"/>
        </w:rPr>
        <w:t xml:space="preserve">  да се извършват дейности по предварително третиране  на  събраните метални опаковки.</w:t>
      </w:r>
    </w:p>
    <w:p w14:paraId="35F7989B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Местата и съдовете в които ще се съхраняват събраните метални опаковки са обозначени с табели, с код и наименование, съгласно Наредба № 2 за класификация на отпадъците. Металните опаковки ще се съхраняват отделно в специално обособен участък. При последващо предаване на отпадъците от метални опаковки,  те ще се отчитат отделно с код и наименование, съгласно Наредба № 2 от 23 юли 2014 г. за класификация на отпадъците.</w:t>
      </w:r>
    </w:p>
    <w:p w14:paraId="76A631FF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Събраните от физически и/или юридически лица, метални опаковки ще се предават за последващо третиране на фирми, притежаващи необходимите разрешителни документи за дейности с отпадъци, съгласно чл. 35 от ЗУО, след сключен писмен договор.</w:t>
      </w:r>
    </w:p>
    <w:p w14:paraId="60D8EC9C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t>Дейности по събиране, съхранение и третиране на ОЧЦМ:</w:t>
      </w:r>
    </w:p>
    <w:p w14:paraId="7CFA08F1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Изкупени от физически и/или юридически лица метални отпадъци ще се приемат на площадката за временно съхранение, и/или за извършване на предварително третиране- сортиране; рязане:</w:t>
      </w:r>
    </w:p>
    <w:tbl>
      <w:tblPr>
        <w:tblW w:w="920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2100"/>
        <w:gridCol w:w="3598"/>
        <w:gridCol w:w="2304"/>
      </w:tblGrid>
      <w:tr w:rsidR="004B0C0A" w14:paraId="111304F8" w14:textId="77777777">
        <w:trPr>
          <w:jc w:val="center"/>
        </w:trPr>
        <w:tc>
          <w:tcPr>
            <w:tcW w:w="12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35F173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Код на отпадъка</w:t>
            </w:r>
          </w:p>
          <w:p w14:paraId="737C91D4" w14:textId="77777777" w:rsidR="004B0C0A" w:rsidRDefault="004B0C0A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</w:p>
        </w:tc>
        <w:tc>
          <w:tcPr>
            <w:tcW w:w="2100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F3760B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598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043991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Дейности</w:t>
            </w:r>
          </w:p>
        </w:tc>
        <w:tc>
          <w:tcPr>
            <w:tcW w:w="2304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216B03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Прогнозни количества(тон/год.)</w:t>
            </w:r>
          </w:p>
        </w:tc>
      </w:tr>
      <w:tr w:rsidR="004B0C0A" w14:paraId="4839F9FE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B25E62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02 01 10</w:t>
            </w:r>
          </w:p>
          <w:p w14:paraId="52DBA998" w14:textId="77777777" w:rsidR="004B0C0A" w:rsidRDefault="004B0C0A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061DCF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Метални отпадъци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B27621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7A6A80FD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E3622B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41BA4B5E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384E1A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lastRenderedPageBreak/>
              <w:t>12 01 01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92A90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стърготини, стружки и изрезки от черни метали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82BE8A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74D48102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661181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200</w:t>
            </w:r>
          </w:p>
        </w:tc>
      </w:tr>
      <w:tr w:rsidR="004B0C0A" w14:paraId="46637B06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EA3642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12 01 02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30450A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прах и частици от черни метали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D559E9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4FE73236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E111D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33AD5BEA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367D3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12 01 03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62F0E7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стърготини, стружки и изрезки от цветни метали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C0B372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3CB0FB0D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9BE502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200</w:t>
            </w:r>
          </w:p>
        </w:tc>
      </w:tr>
      <w:tr w:rsidR="004B0C0A" w14:paraId="445AF103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ABDFED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12 01 04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BA3841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прах и частици от цветни метали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0CCF15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65713EAE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7E8256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69CE6CC8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DCDCC6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12 01 13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0E8C39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отпадъци от заваряване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61696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543D54F4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F0F406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5665F4D1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30365C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16 01 17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A22B01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Черни метали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58BF6C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0EB467F5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3A04CDB0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53AECE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800</w:t>
            </w:r>
          </w:p>
        </w:tc>
      </w:tr>
      <w:tr w:rsidR="004B0C0A" w14:paraId="7B79884A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6DE9EB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16 01 18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B396BE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Цветни метали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AABD9C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3038C132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0C58657F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3A73CE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500</w:t>
            </w:r>
          </w:p>
        </w:tc>
      </w:tr>
      <w:tr w:rsidR="004B0C0A" w14:paraId="64EAB09F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6E72A7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17 04 01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311635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мед, бронз, месинг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DC92A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3D8B5AC3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2625CEDF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7E074C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300</w:t>
            </w:r>
          </w:p>
        </w:tc>
      </w:tr>
      <w:tr w:rsidR="004B0C0A" w14:paraId="7C154E4A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869E94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lastRenderedPageBreak/>
              <w:t>17 04 02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7E4CF0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алуминий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5A5D5E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4EBCB23E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380EDF39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965A5C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300</w:t>
            </w:r>
          </w:p>
        </w:tc>
      </w:tr>
      <w:tr w:rsidR="004B0C0A" w14:paraId="1F14D4CC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69690A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17 04 03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EF7DB9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олово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6FAED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1AC50BF9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6919F0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340DDB9C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3449F5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17 04 04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063084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цинк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80232D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60D24C6A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CA5AE4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201EF187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AEB00A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17 04 05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A4243B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желязо и стомана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0ED8E6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1AA3FE39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205C7E31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61DB18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800</w:t>
            </w:r>
          </w:p>
        </w:tc>
      </w:tr>
      <w:tr w:rsidR="004B0C0A" w14:paraId="60139E07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24784C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17 04 06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27D48D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калай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11F000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2A31147B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EB7C7D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50</w:t>
            </w:r>
          </w:p>
        </w:tc>
      </w:tr>
      <w:tr w:rsidR="004B0C0A" w14:paraId="1BEECAB4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A24B7B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17 04 07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369ED3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смеси от метали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77E947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213D46D3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46D2D40F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E2143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200</w:t>
            </w:r>
          </w:p>
        </w:tc>
      </w:tr>
      <w:tr w:rsidR="004B0C0A" w14:paraId="65B13766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31A2F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17 04 11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038CB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кабели, различни от упоменатите в 17 04 10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3F94AB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5337448E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4DCCA9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300</w:t>
            </w:r>
          </w:p>
        </w:tc>
      </w:tr>
      <w:tr w:rsidR="004B0C0A" w14:paraId="46C85985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A7333F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19 10 01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5E701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отпадъци от желязо и стомана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5BF983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368002DD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67FA9DE4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 xml:space="preserve">Размяна на отпадъци за подлагане на някоя от дейностите 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lastRenderedPageBreak/>
              <w:t>с кодове R 1 — R 11 (предварителна обработка, сортиране, рязане)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882A38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lastRenderedPageBreak/>
              <w:t>500</w:t>
            </w:r>
          </w:p>
        </w:tc>
      </w:tr>
      <w:tr w:rsidR="004B0C0A" w14:paraId="5AD8A5F0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1F1F7B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lastRenderedPageBreak/>
              <w:t>19 10 02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077532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отпадъци от цветни метали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27CBE5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3EC5C3AB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43F048CB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256D22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200</w:t>
            </w:r>
          </w:p>
        </w:tc>
      </w:tr>
      <w:tr w:rsidR="004B0C0A" w14:paraId="3F03DCFA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62DA4E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19 12 02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5DAE51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черни метали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F513F1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400AFF6F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00F61AF9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75672B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800</w:t>
            </w:r>
          </w:p>
        </w:tc>
      </w:tr>
      <w:tr w:rsidR="004B0C0A" w14:paraId="0698F960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4127AF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19 12 03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9C1547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цветни метали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E9212E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78AABA20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48B3445A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520BBC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500</w:t>
            </w:r>
          </w:p>
        </w:tc>
      </w:tr>
      <w:tr w:rsidR="004B0C0A" w14:paraId="40F664D0" w14:textId="77777777">
        <w:trPr>
          <w:jc w:val="center"/>
        </w:trPr>
        <w:tc>
          <w:tcPr>
            <w:tcW w:w="1204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A395B1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20 01 40</w:t>
            </w:r>
          </w:p>
        </w:tc>
        <w:tc>
          <w:tcPr>
            <w:tcW w:w="210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B27B85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метали</w:t>
            </w:r>
          </w:p>
        </w:tc>
        <w:tc>
          <w:tcPr>
            <w:tcW w:w="359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397D73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018E8058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52DE6218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230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66206A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500</w:t>
            </w:r>
          </w:p>
        </w:tc>
      </w:tr>
    </w:tbl>
    <w:p w14:paraId="47866564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  <w:u w:val="single"/>
        </w:rPr>
        <w:t>Сортиране и прегрупиране на постъпилите отпадъци</w:t>
      </w:r>
      <w:r>
        <w:rPr>
          <w:rFonts w:ascii="Times New Roman" w:eastAsia="Calibri" w:hAnsi="Times New Roman"/>
        </w:rPr>
        <w:t>: при приемането на отпадъците, след визуален оглед, претегляне и съответно оформяне на документите, ще се организира тяхното сортиране и повторно претегляне на вече сортираните групи от тях. Сортирането и прегрупинето на отпадъците ще се извършват ръчно или с подемна и товаро-разтоварна техника..</w:t>
      </w:r>
    </w:p>
    <w:p w14:paraId="09EC8167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  <w:u w:val="single"/>
        </w:rPr>
        <w:t>Предварителна обработка и рязане на ОЧЦМ</w:t>
      </w:r>
      <w:r>
        <w:rPr>
          <w:rFonts w:ascii="Times New Roman" w:eastAsia="Calibri" w:hAnsi="Times New Roman"/>
        </w:rPr>
        <w:t xml:space="preserve">: Eдрогабаритните </w:t>
      </w:r>
      <w:r>
        <w:rPr>
          <w:rFonts w:ascii="Times New Roman" w:eastAsia="Calibri" w:hAnsi="Times New Roman"/>
          <w:bCs/>
        </w:rPr>
        <w:t>отпадъци от черни и цветни метали, събрани от търговска дейност  с ОЧЦМ, се подават за последваща обработка</w:t>
      </w:r>
      <w:r>
        <w:rPr>
          <w:rFonts w:ascii="Times New Roman" w:eastAsia="Calibri" w:hAnsi="Times New Roman"/>
        </w:rPr>
        <w:t xml:space="preserve"> – извършване на  газо-кислородно рязане с оксижен. </w:t>
      </w:r>
    </w:p>
    <w:p w14:paraId="512CF840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Дейностите с отпадъци от черни и цветни метали, които представляват кабели и електропроводници от всякакъв вид и размер, елементи на електронната съобщителна </w:t>
      </w:r>
      <w:r>
        <w:rPr>
          <w:rFonts w:ascii="Times New Roman" w:hAnsi="Times New Roman"/>
        </w:rPr>
        <w:lastRenderedPageBreak/>
        <w:t xml:space="preserve">инфраструктура, елементи и части от подвижния железопътен състав, железния път, включително осигурителните, сигнализационните и съобщителните съоръжения и всякакви инсталации към тях, всякакви елементи и части от пътната инфраструктура, като пътни знаци, мантинели, метални капаци от шахти, части от уличното осветление или воднонапоителни системи и съоръжения, както и на металосъдържащи паметници на културата или части, или елементи от тях, ще се извършват при наличие на издаден </w:t>
      </w:r>
      <w:r>
        <w:rPr>
          <w:rFonts w:ascii="Times New Roman" w:hAnsi="Times New Roman"/>
          <w:i/>
        </w:rPr>
        <w:t>Сертификат за произход</w:t>
      </w:r>
      <w:r>
        <w:rPr>
          <w:rFonts w:ascii="Times New Roman" w:hAnsi="Times New Roman"/>
        </w:rPr>
        <w:t xml:space="preserve">, издаден от лицата, при чиято дейност се образуват и въз основа сключен писмен договор. </w:t>
      </w:r>
      <w:r>
        <w:rPr>
          <w:rFonts w:ascii="Times New Roman" w:hAnsi="Times New Roman"/>
          <w:i/>
        </w:rPr>
        <w:t>Тези отпадъци се съхраняват и подготвят за оползотворяване отделно от останалите ОЦЧМ.</w:t>
      </w:r>
    </w:p>
    <w:p w14:paraId="453C930E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Всички ОЧЦМ, събрани от физически и/или юридически лица, ще се събират разделно и временно съхраняват по подходящ начин, съгласно техния произход, вид, състав и характерни свойства, обозначени с табели, с код и наименование на съответния отпадък, съгласно </w:t>
      </w:r>
      <w:r>
        <w:rPr>
          <w:rFonts w:ascii="Times New Roman" w:hAnsi="Times New Roman"/>
          <w:bCs/>
        </w:rPr>
        <w:t xml:space="preserve">Наредба № 2 за Класификация на отпадъците  </w:t>
      </w:r>
      <w:r>
        <w:rPr>
          <w:rFonts w:ascii="Times New Roman" w:hAnsi="Times New Roman"/>
          <w:b/>
          <w:bCs/>
          <w:i/>
        </w:rPr>
        <w:t>/</w:t>
      </w:r>
      <w:r>
        <w:rPr>
          <w:rFonts w:ascii="Times New Roman" w:eastAsia="Calibri" w:hAnsi="Times New Roman"/>
          <w:i/>
          <w:shd w:val="clear" w:color="auto" w:fill="FEFEFE"/>
        </w:rPr>
        <w:t xml:space="preserve"> Обн. ДВ. бр.66 от 8 Август 2014г.,  изм. и доп. …/, </w:t>
      </w:r>
      <w:r>
        <w:rPr>
          <w:rFonts w:ascii="Times New Roman" w:hAnsi="Times New Roman"/>
        </w:rPr>
        <w:t xml:space="preserve">както и в съответствие с изискванията поставени в </w:t>
      </w:r>
      <w:r>
        <w:rPr>
          <w:rFonts w:ascii="Times New Roman" w:eastAsia="Calibri" w:hAnsi="Times New Roman"/>
        </w:rPr>
        <w:t>Закона за управление на отпадъците /</w:t>
      </w:r>
      <w:r>
        <w:rPr>
          <w:rFonts w:ascii="Times New Roman" w:eastAsia="Calibri" w:hAnsi="Times New Roman"/>
          <w:i/>
        </w:rPr>
        <w:t>обн. ДВ бр. 53 от 13.07.2012 г., изм. и доп…./</w:t>
      </w:r>
    </w:p>
    <w:p w14:paraId="3FE257D4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Отпадъците от черни и цветни метали с битов характер ще се приемат въз основа на писмен договор, с приложена </w:t>
      </w:r>
      <w:r>
        <w:rPr>
          <w:rFonts w:ascii="Times New Roman" w:hAnsi="Times New Roman"/>
          <w:i/>
        </w:rPr>
        <w:t>Декларация за произход.</w:t>
      </w:r>
    </w:p>
    <w:p w14:paraId="69502E63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 последващо  предаване на тези отпадъци за извършване на търговска дейност, оползотворяване и рециклиране, те ще се отчитат разделно, с код и наименование, съгласно  наредбата  по  чл.3 от Закона за управление на отпадъците.</w:t>
      </w:r>
    </w:p>
    <w:p w14:paraId="44108C04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Търговска дейност с отпадъци от черни и цветни метали между лицензирани търговци ще се извършва, въз основа на писмен договор. </w:t>
      </w:r>
      <w:r>
        <w:rPr>
          <w:rFonts w:ascii="Times New Roman" w:eastAsia="Calibri" w:hAnsi="Times New Roman"/>
          <w:i/>
        </w:rPr>
        <w:tab/>
      </w:r>
    </w:p>
    <w:p w14:paraId="49D85F8D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Участъците, на които се извършват дейности с опасни отпадъци, ще се оборудват и експлоатират съгласно изискванията и условията, поставени в специализираните подзаконови нормативни актове, съответно за всеки специфичен отпадък.</w:t>
      </w:r>
    </w:p>
    <w:p w14:paraId="0CD685DC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 не възпрепятства повторното им използване, рециклирането и оползотворяването им.</w:t>
      </w:r>
    </w:p>
    <w:p w14:paraId="1CD9F009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Приетите и формираните от дейностите на площадката отпадъци ще се предават за последващо третиране, рециклиране, оползотворяване и/или обезвреждане на основание писмено сключени договори с  лица, притежаващи документ по чл. 35 от ЗУО</w:t>
      </w:r>
    </w:p>
    <w:p w14:paraId="6FDA5C10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За събраните и предадени за последващо третиране отпадъци ще се води отчетност и ще се предоставя информация, съгласно изискванията на ЗУО и </w:t>
      </w:r>
      <w:r>
        <w:rPr>
          <w:rFonts w:ascii="Times New Roman" w:eastAsia="Calibri" w:hAnsi="Times New Roman"/>
        </w:rPr>
        <w:t xml:space="preserve">Наредба № 1 за Реда и образците, по които се предоставя информация за дейностите по отпадъците, както и реда за водене на публични регистри </w:t>
      </w:r>
      <w:r>
        <w:rPr>
          <w:rFonts w:ascii="Times New Roman" w:eastAsia="Calibri" w:hAnsi="Times New Roman"/>
          <w:i/>
        </w:rPr>
        <w:t>/</w:t>
      </w:r>
      <w:r>
        <w:rPr>
          <w:rFonts w:ascii="Times New Roman" w:eastAsia="Calibri" w:hAnsi="Times New Roman"/>
          <w:i/>
          <w:shd w:val="clear" w:color="auto" w:fill="FEFEFE"/>
        </w:rPr>
        <w:t>Обн. ДВ. бр.51 от 20 Юни 2014г., изм. и доп…/</w:t>
      </w:r>
    </w:p>
    <w:p w14:paraId="270AC701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14:paraId="63812822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СЕКТОР „ОПАСНИ ОТПАДЪЦИ“-навес с обща площ 60 кв.м.  </w:t>
      </w:r>
    </w:p>
    <w:p w14:paraId="6CED9816" w14:textId="77777777" w:rsidR="004B0C0A" w:rsidRDefault="00B1153D">
      <w:pPr>
        <w:spacing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Обособени са участъци за съхранение на отделните потоци опасни отпадъци НУБА и ИУЕЕО приемани на площадката, включително и на  генерираните от дейностите на площадката опасни отпадъци: </w:t>
      </w:r>
    </w:p>
    <w:p w14:paraId="71F067DE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  <w:b/>
          <w:bCs/>
        </w:rPr>
        <w:t xml:space="preserve">                -участък за събиране и съхраняване на НУБА</w:t>
      </w:r>
      <w:r>
        <w:rPr>
          <w:rFonts w:ascii="Times New Roman" w:eastAsia="Calibri" w:hAnsi="Times New Roman"/>
        </w:rPr>
        <w:t xml:space="preserve"> - на площ 30 кв.м. ще се поставят </w:t>
      </w:r>
      <w:r>
        <w:rPr>
          <w:rFonts w:ascii="Times New Roman" w:hAnsi="Times New Roman"/>
        </w:rPr>
        <w:t>пластмасови контейнери модел 500L</w:t>
      </w:r>
      <w:r>
        <w:rPr>
          <w:rFonts w:ascii="Times New Roman" w:hAnsi="Times New Roman"/>
          <w:b/>
          <w:bCs/>
        </w:rPr>
        <w:t xml:space="preserve"> (</w:t>
      </w:r>
      <w:r>
        <w:rPr>
          <w:rFonts w:ascii="Times New Roman" w:hAnsi="Times New Roman"/>
          <w:bCs/>
          <w:i/>
        </w:rPr>
        <w:t>всеки от които  с о</w:t>
      </w:r>
      <w:r>
        <w:rPr>
          <w:rFonts w:ascii="Times New Roman" w:hAnsi="Times New Roman"/>
          <w:i/>
        </w:rPr>
        <w:t>сновни размери: 1200 х 800 х 795 мм</w:t>
      </w:r>
      <w:r>
        <w:rPr>
          <w:rFonts w:ascii="Times New Roman" w:hAnsi="Times New Roman"/>
          <w:bCs/>
          <w:i/>
        </w:rPr>
        <w:t xml:space="preserve">  , вътрешен обем 500 л. и товароносимост 800 кг.</w:t>
      </w:r>
      <w:r>
        <w:rPr>
          <w:rFonts w:ascii="Times New Roman" w:eastAsia="Calibri" w:hAnsi="Times New Roman"/>
        </w:rPr>
        <w:t>)</w:t>
      </w:r>
    </w:p>
    <w:p w14:paraId="2ECDB4CC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  <w:b/>
          <w:u w:val="single"/>
        </w:rPr>
        <w:lastRenderedPageBreak/>
        <w:t>до 24 тона код 16 06 01*</w:t>
      </w:r>
      <w:r>
        <w:rPr>
          <w:rFonts w:ascii="Times New Roman" w:eastAsia="Calibri" w:hAnsi="Times New Roman"/>
        </w:rPr>
        <w:t xml:space="preserve"> - разпределени  в </w:t>
      </w:r>
      <w:r>
        <w:rPr>
          <w:rFonts w:ascii="Times New Roman" w:eastAsia="Calibri" w:hAnsi="Times New Roman"/>
          <w:bCs/>
        </w:rPr>
        <w:t xml:space="preserve">30 броя контейнери всеки от които събира до 0,8 тона автомобилни акумулатори. </w:t>
      </w:r>
    </w:p>
    <w:p w14:paraId="249DC769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            </w:t>
      </w:r>
      <w:r>
        <w:rPr>
          <w:rFonts w:ascii="Times New Roman" w:eastAsia="Calibri" w:hAnsi="Times New Roman"/>
          <w:b/>
          <w:bCs/>
        </w:rPr>
        <w:t>- участък за събиране и съхраняване на опасни отпадъци -ИУЕЕО</w:t>
      </w:r>
      <w:r>
        <w:rPr>
          <w:rFonts w:ascii="Times New Roman" w:eastAsia="Calibri" w:hAnsi="Times New Roman"/>
        </w:rPr>
        <w:t>- Уреди с различна форма, габарити и обем. Поради малка им насипна плътност на площ около 20 кв.м</w:t>
      </w:r>
      <w:r>
        <w:rPr>
          <w:rFonts w:ascii="Times New Roman" w:eastAsia="Calibri" w:hAnsi="Times New Roman"/>
          <w:b/>
        </w:rPr>
        <w:t xml:space="preserve">. </w:t>
      </w:r>
      <w:r>
        <w:rPr>
          <w:rFonts w:ascii="Times New Roman" w:eastAsia="Calibri" w:hAnsi="Times New Roman"/>
        </w:rPr>
        <w:t xml:space="preserve">ще се приемат и съхраняват: топлообменното оборудване; екрани, монитори и оборудване, част от което са екрани с повърхност, по-голяма от 100 кв.cm.; големи уреди; малки уреди; малко информационно-технологично и телекомуникационно оборудване.  като </w:t>
      </w:r>
      <w:r>
        <w:rPr>
          <w:rFonts w:ascii="Times New Roman" w:eastAsia="Calibri" w:hAnsi="Times New Roman"/>
          <w:b/>
          <w:u w:val="single"/>
        </w:rPr>
        <w:t xml:space="preserve">максималното количество ИУЕЕО е </w:t>
      </w:r>
    </w:p>
    <w:p w14:paraId="53F7BDB1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  <w:b/>
          <w:u w:val="single"/>
        </w:rPr>
        <w:t>до 5 тона</w:t>
      </w:r>
      <w:r>
        <w:rPr>
          <w:rFonts w:ascii="Times New Roman" w:eastAsia="Calibri" w:hAnsi="Times New Roman"/>
          <w:u w:val="single"/>
        </w:rPr>
        <w:t xml:space="preserve"> </w:t>
      </w:r>
      <w:r>
        <w:rPr>
          <w:rFonts w:ascii="Times New Roman" w:eastAsia="Calibri" w:hAnsi="Times New Roman"/>
          <w:b/>
          <w:u w:val="single"/>
        </w:rPr>
        <w:t>код 20 01 35*</w:t>
      </w:r>
      <w:r>
        <w:rPr>
          <w:rFonts w:ascii="Times New Roman" w:eastAsia="Calibri" w:hAnsi="Times New Roman"/>
        </w:rPr>
        <w:t xml:space="preserve"> Излязло от употреба електрическо и електронно оборудване, различно от упоменатото в      20 01 21 и 20 01 23, съдържащо опасни компоненти (</w:t>
      </w:r>
      <w:r>
        <w:rPr>
          <w:rFonts w:ascii="Times New Roman" w:eastAsia="Calibri" w:hAnsi="Times New Roman"/>
          <w:i/>
        </w:rPr>
        <w:t>при средни габаритни размери на уред 0.8 м./1.2 м. и средно тегло на един уред 0,048 т</w:t>
      </w:r>
      <w:r>
        <w:rPr>
          <w:rFonts w:ascii="Times New Roman" w:eastAsia="Calibri" w:hAnsi="Times New Roman"/>
          <w:iCs/>
        </w:rPr>
        <w:t>.)</w:t>
      </w:r>
    </w:p>
    <w:p w14:paraId="62351221" w14:textId="77777777" w:rsidR="004B0C0A" w:rsidRDefault="00B1153D">
      <w:pPr>
        <w:numPr>
          <w:ilvl w:val="0"/>
          <w:numId w:val="2"/>
        </w:numPr>
        <w:spacing w:line="240" w:lineRule="auto"/>
        <w:contextualSpacing/>
        <w:jc w:val="both"/>
      </w:pPr>
      <w:r>
        <w:rPr>
          <w:rFonts w:ascii="Times New Roman" w:eastAsia="Calibri" w:hAnsi="Times New Roman"/>
          <w:b/>
          <w:bCs/>
          <w:iCs/>
        </w:rPr>
        <w:t>участък за г</w:t>
      </w:r>
      <w:r>
        <w:rPr>
          <w:rFonts w:ascii="Times New Roman" w:eastAsia="Calibri" w:hAnsi="Times New Roman"/>
          <w:b/>
          <w:bCs/>
        </w:rPr>
        <w:t>енерирани отпадъци от дейностите на площадката:</w:t>
      </w:r>
    </w:p>
    <w:p w14:paraId="29056C3C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b/>
          <w:bCs/>
          <w:u w:val="single"/>
        </w:rPr>
        <w:t>-</w:t>
      </w:r>
      <w:r>
        <w:rPr>
          <w:rFonts w:ascii="Times New Roman" w:hAnsi="Times New Roman"/>
          <w:b/>
          <w:bCs/>
          <w:u w:val="single"/>
        </w:rPr>
        <w:t xml:space="preserve"> до 0,010 тона код 15 02 02*-</w:t>
      </w:r>
      <w:r>
        <w:rPr>
          <w:rFonts w:ascii="Times New Roman" w:hAnsi="Times New Roman"/>
        </w:rPr>
        <w:t>Абсорбенти, филтърни материали, кърпи за изтриване и предпазни облекла, замърсени с опасни вещества в метални съдове поставени  на територията на с</w:t>
      </w:r>
      <w:r>
        <w:rPr>
          <w:rFonts w:ascii="Times New Roman" w:eastAsia="Calibri" w:hAnsi="Times New Roman"/>
        </w:rPr>
        <w:t>ектор „опасни отпадъци“</w:t>
      </w:r>
    </w:p>
    <w:p w14:paraId="5015F105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Общият моментен максимален капацитет за съхранение на опасни отпадъци на площадката е 29.010 тона. При достигане на този капацитет приемането на опасните отпадъци ще бъде преустановено. Щ</w:t>
      </w:r>
      <w:r>
        <w:rPr>
          <w:rFonts w:ascii="Times New Roman" w:hAnsi="Times New Roman"/>
        </w:rPr>
        <w:t xml:space="preserve">е се осигури предаването им </w:t>
      </w:r>
      <w:r>
        <w:rPr>
          <w:rFonts w:ascii="Times New Roman" w:eastAsia="Calibri" w:hAnsi="Times New Roman"/>
        </w:rPr>
        <w:t xml:space="preserve">за извършване на крайни операции по оползотворяване/обезвреждане на база на  писмено сключени договори с  лица, притежаващи Разрешителни издадени по реда на чл. 35 на ЗУО. </w:t>
      </w:r>
    </w:p>
    <w:p w14:paraId="74CC21A2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При реализиране на Инвестиционното предложение, не се налага да се извършват мащабни строителни работи. Не са предвидени изкопни дейности нито ползване на взрив.</w:t>
      </w:r>
    </w:p>
    <w:p w14:paraId="5633355E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Calibri" w:hAnsi="Times New Roman"/>
        </w:rPr>
        <w:t>Не се предвижда и изграждане на нов електропровод.</w:t>
      </w:r>
    </w:p>
    <w:p w14:paraId="0593382F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bookmarkEnd w:id="1"/>
    <w:p w14:paraId="7BDF1F2A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б) взаимовръзка и кумулиране с други съществуващи и/или одобрени инвестиционни предложения;</w:t>
      </w:r>
    </w:p>
    <w:p w14:paraId="39BB8206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ИП не влиза в противоречие, недопустимост и пряко въздействие с други одобрени и в сила устройствени планове, обекти и дейности. </w:t>
      </w:r>
    </w:p>
    <w:p w14:paraId="6977EC14" w14:textId="77777777" w:rsidR="004B0C0A" w:rsidRDefault="00B1153D">
      <w:pPr>
        <w:overflowPunct w:val="0"/>
        <w:spacing w:line="240" w:lineRule="auto"/>
        <w:jc w:val="both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 реализацията на ИП е необходимо издаване на положително становище  от Директора на РИОСВ – Пловдив. </w:t>
      </w:r>
    </w:p>
    <w:p w14:paraId="38A8BB8B" w14:textId="77777777" w:rsidR="004B0C0A" w:rsidRDefault="00B1153D">
      <w:pPr>
        <w:overflowPunct w:val="0"/>
        <w:spacing w:line="240" w:lineRule="auto"/>
        <w:jc w:val="both"/>
        <w:textAlignment w:val="baseline"/>
      </w:pPr>
      <w:r>
        <w:rPr>
          <w:rFonts w:ascii="Times New Roman" w:hAnsi="Times New Roman"/>
        </w:rPr>
        <w:t xml:space="preserve">За последващата експлоатация на ИП е необходимо дружеството да подаде чрез НИСО- Заявление за издаване на </w:t>
      </w:r>
      <w:r>
        <w:rPr>
          <w:rFonts w:ascii="Times New Roman" w:hAnsi="Times New Roman"/>
          <w:bCs/>
          <w:iCs/>
        </w:rPr>
        <w:t>Разрешение за дейности с отпадъци, съгласно чл. 35, ал. 1, т. 1 от ЗУО,</w:t>
      </w:r>
      <w:r>
        <w:rPr>
          <w:rFonts w:ascii="Times New Roman" w:hAnsi="Times New Roman"/>
        </w:rPr>
        <w:t xml:space="preserve"> до Директора на РИОСВ – Пловдив.</w:t>
      </w:r>
    </w:p>
    <w:p w14:paraId="3C2F9C23" w14:textId="77777777" w:rsidR="004B0C0A" w:rsidRDefault="00B1153D">
      <w:pPr>
        <w:overflowPunct w:val="0"/>
        <w:spacing w:line="240" w:lineRule="auto"/>
        <w:jc w:val="both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0985BFFD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b/>
          <w:i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  <w:r>
        <w:rPr>
          <w:rFonts w:ascii="Times New Roman" w:hAnsi="Times New Roman"/>
          <w:i/>
        </w:rPr>
        <w:t>;</w:t>
      </w:r>
    </w:p>
    <w:p w14:paraId="6B22F525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 Не се предвижда и изграждане на нов електропровод. Електрозахранването ще се осъществява чрез съществуваща електропреносна мрежа.</w:t>
      </w:r>
    </w:p>
    <w:p w14:paraId="37237B09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 xml:space="preserve">Не са предвидени мащабни строителни работи, което изключва  изкопни дейности  и използване на взривни устройства. </w:t>
      </w:r>
    </w:p>
    <w:p w14:paraId="6733E601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За изграждане на необходимата  инфраструктура, покриваща изискванията за упражняване на дейността на дружеството  се предвижда СМР, свързани с изграждане на навес и поставяне на химическа тоалетна. Навесът ще бъде изграден от готови елементи-ферми и столици.</w:t>
      </w:r>
    </w:p>
    <w:p w14:paraId="4D0B971E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Всички строителни работи ще се извършват от външни фирми, съобразно строителните нормативни документи, актуални спрямо нашата нормативна уредба.</w:t>
      </w:r>
    </w:p>
    <w:p w14:paraId="50B1432C" w14:textId="77777777" w:rsidR="004B0C0A" w:rsidRDefault="00B1153D">
      <w:pPr>
        <w:pStyle w:val="BodyText"/>
      </w:pPr>
      <w:r>
        <w:rPr>
          <w:bCs/>
          <w:iCs/>
        </w:rPr>
        <w:t>Заявените с настоящото ИП дейности не са свързани с  използването на производствени води Водата за питейни нужди</w:t>
      </w:r>
      <w:r>
        <w:t xml:space="preserve"> ще бъде бутилирана и ще се доставя от търговската мрежа.</w:t>
      </w:r>
    </w:p>
    <w:p w14:paraId="3B6AD0B1" w14:textId="77777777" w:rsidR="004B0C0A" w:rsidRDefault="00B1153D">
      <w:pPr>
        <w:pStyle w:val="Default"/>
        <w:jc w:val="both"/>
      </w:pPr>
      <w:r>
        <w:rPr>
          <w:bCs/>
          <w:iCs/>
          <w:color w:val="auto"/>
        </w:rPr>
        <w:t>На територията на производствената площадка не се предвижда използването на производствени води</w:t>
      </w:r>
      <w:r>
        <w:rPr>
          <w:b/>
          <w:i/>
          <w:color w:val="auto"/>
        </w:rPr>
        <w:t>.</w:t>
      </w:r>
      <w:r>
        <w:rPr>
          <w:color w:val="auto"/>
        </w:rPr>
        <w:t xml:space="preserve"> За персонала е предвидено   поставяне на фургон и химическа тоалетна. Офиса ще бъде готово преместваемо съоръжение-тип офис-контейнер.</w:t>
      </w:r>
    </w:p>
    <w:p w14:paraId="0BD4EAC0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г) генериране на отпадъци - видове, количества и начин на третиране, и отпадъчни води;</w:t>
      </w:r>
    </w:p>
    <w:p w14:paraId="023E7011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  <w:u w:val="single"/>
        </w:rPr>
      </w:pPr>
      <w:r>
        <w:rPr>
          <w:rFonts w:ascii="Times New Roman" w:eastAsia="Calibri" w:hAnsi="Times New Roman"/>
          <w:u w:val="single"/>
        </w:rPr>
        <w:t>По време на реализиране на ИП извършване на СМР:</w:t>
      </w:r>
    </w:p>
    <w:p w14:paraId="305DE503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Не се очаква генериране на строителни отпадъци, т.к няма да се ще се извършват мащабни строителни операции. Навесът ще бъде изграден от готови елементи-ферми и столици. </w:t>
      </w:r>
    </w:p>
    <w:p w14:paraId="1D277DB5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  <w:i/>
          <w:u w:val="single"/>
        </w:rPr>
      </w:pPr>
      <w:r>
        <w:rPr>
          <w:rFonts w:ascii="Times New Roman" w:eastAsia="Calibri" w:hAnsi="Times New Roman"/>
          <w:i/>
          <w:u w:val="single"/>
        </w:rPr>
        <w:t>Производствени отпадъци:</w:t>
      </w:r>
    </w:p>
    <w:p w14:paraId="0F0E5C87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15 02 02*-абсорбенти, филтърни материали (включително маслени филтри, неупом. другаде), кърпи за изтриване, предпазни облекла, замърсени с опасни вещества</w:t>
      </w:r>
    </w:p>
    <w:p w14:paraId="35005D5E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  <w:i/>
          <w:iCs/>
          <w:u w:val="single"/>
        </w:rPr>
      </w:pPr>
      <w:r>
        <w:rPr>
          <w:rFonts w:ascii="Times New Roman" w:eastAsia="Calibri" w:hAnsi="Times New Roman"/>
          <w:i/>
          <w:iCs/>
          <w:u w:val="single"/>
        </w:rPr>
        <w:t>От дейност- R12-Размяна на отпадъци за подлагане на някоя от дейностите с кодове R 1 — R 11 - предварително обработка на ОЧЦМ, чрез механично третиране-рязане ще се генерират следните отпадъци:</w:t>
      </w:r>
    </w:p>
    <w:p w14:paraId="6A0AAD12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19 12 02 - черни метали от предварително обработка на ОЧЦМ, чрез механично третиране-рязане </w:t>
      </w:r>
    </w:p>
    <w:p w14:paraId="369E8825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19 12 03 - цветни метали от предварително обработка на ОЧЦМ, чрез механично третиране-рязане</w:t>
      </w:r>
    </w:p>
    <w:p w14:paraId="7AD9CFE6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Дружеството ще проведе процедура за класификация на отпадъците по реда на </w:t>
      </w:r>
      <w:r>
        <w:rPr>
          <w:rFonts w:ascii="Times New Roman" w:hAnsi="Times New Roman"/>
          <w:bCs/>
        </w:rPr>
        <w:t xml:space="preserve">Наредба № 2 за Класификация на отпадъците  </w:t>
      </w:r>
      <w:r>
        <w:rPr>
          <w:rFonts w:ascii="Times New Roman" w:hAnsi="Times New Roman"/>
          <w:b/>
          <w:bCs/>
          <w:i/>
        </w:rPr>
        <w:t>/</w:t>
      </w:r>
      <w:r>
        <w:rPr>
          <w:rFonts w:ascii="Times New Roman" w:eastAsia="Calibri" w:hAnsi="Times New Roman"/>
          <w:i/>
          <w:shd w:val="clear" w:color="auto" w:fill="FEFEFE"/>
        </w:rPr>
        <w:t>Обн. ДВ. бр.66 от 8 Август 2014г.,  изм. и доп.…</w:t>
      </w:r>
      <w:r>
        <w:rPr>
          <w:rFonts w:ascii="Times New Roman" w:hAnsi="Times New Roman"/>
          <w:i/>
        </w:rPr>
        <w:t xml:space="preserve">/, </w:t>
      </w:r>
      <w:r>
        <w:rPr>
          <w:rFonts w:ascii="Times New Roman" w:eastAsia="Calibri" w:hAnsi="Times New Roman"/>
        </w:rPr>
        <w:t>чрез попълване от страна на притежателя на отпадъка на работен лист за класификация на отпадъците по приложение № 5, към чл. 7, ал. 1, т.1 от цитираната наредба и съгласуването им от страна на директора на РИОСВ-Пловдив.</w:t>
      </w:r>
    </w:p>
    <w:p w14:paraId="1109B04E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Всички отпадъци се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отпадъците.</w:t>
      </w:r>
    </w:p>
    <w:p w14:paraId="3BBD5CA7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След натрупване на определени количества, отпадъците се предават за последващо третиране, рециклиране, оползотворяване и/или обезвреждане въз основа на писмен договор с фирми, притежаващи съответните мощности и разрешение, съгласно Закона за управление на отпадъците /</w:t>
      </w:r>
      <w:r>
        <w:rPr>
          <w:rFonts w:ascii="Times New Roman" w:eastAsia="Calibri" w:hAnsi="Times New Roman"/>
          <w:i/>
        </w:rPr>
        <w:t>обн. ДВ бр. 53 от 13.07.2012 г., изм. и доп..</w:t>
      </w:r>
      <w:r>
        <w:rPr>
          <w:rFonts w:ascii="Times New Roman" w:eastAsia="Calibri" w:hAnsi="Times New Roman"/>
          <w:i/>
          <w:shd w:val="clear" w:color="auto" w:fill="FEFEFE"/>
        </w:rPr>
        <w:t>.</w:t>
      </w:r>
      <w:r>
        <w:rPr>
          <w:rFonts w:ascii="Times New Roman" w:eastAsia="Calibri" w:hAnsi="Times New Roman"/>
          <w:i/>
        </w:rPr>
        <w:t>/.</w:t>
      </w:r>
      <w:r>
        <w:rPr>
          <w:rFonts w:ascii="Times New Roman" w:eastAsia="Calibri" w:hAnsi="Times New Roman"/>
        </w:rPr>
        <w:t xml:space="preserve">  </w:t>
      </w:r>
      <w:r>
        <w:rPr>
          <w:rFonts w:ascii="Times New Roman" w:hAnsi="Times New Roman"/>
          <w:bCs/>
          <w:iCs/>
        </w:rPr>
        <w:t>На територията на производствената площадка не се предвижда използването на производствени води</w:t>
      </w:r>
      <w:r>
        <w:rPr>
          <w:rFonts w:ascii="Times New Roman" w:hAnsi="Times New Roman"/>
          <w:b/>
          <w:i/>
        </w:rPr>
        <w:t>.</w:t>
      </w:r>
      <w:r>
        <w:rPr>
          <w:rFonts w:ascii="Times New Roman" w:hAnsi="Times New Roman"/>
        </w:rPr>
        <w:t xml:space="preserve"> За персонала е предвидено   поставяне на химическа тоалетна. </w:t>
      </w:r>
    </w:p>
    <w:p w14:paraId="6A9854F9" w14:textId="77777777" w:rsidR="004B0C0A" w:rsidRDefault="00B1153D">
      <w:pPr>
        <w:pStyle w:val="BodyText"/>
      </w:pPr>
      <w:r>
        <w:lastRenderedPageBreak/>
        <w:t xml:space="preserve">Съхранението на всички отпадъци съдържащи опасни вещества и/или замърсени с опасни вещества ще се извършват на закрито - в навес с непропусклив под във връзка с което </w:t>
      </w:r>
      <w:r>
        <w:rPr>
          <w:rFonts w:eastAsia="Calibri"/>
        </w:rPr>
        <w:t>не се очаква формиране на замърсени дъждовни води.</w:t>
      </w:r>
      <w:r>
        <w:rPr>
          <w:b/>
          <w:i/>
        </w:rPr>
        <w:t xml:space="preserve"> </w:t>
      </w:r>
      <w:r>
        <w:rPr>
          <w:bCs/>
          <w:i/>
        </w:rPr>
        <w:t>Дъждовните отпадни води</w:t>
      </w:r>
      <w:r>
        <w:t xml:space="preserve"> са условно чисти и се оттичат в зелените площи на площадката.</w:t>
      </w:r>
    </w:p>
    <w:p w14:paraId="7100BA48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д) замърсяване и вредно въздействие; дискомфорт на околната среда;</w:t>
      </w:r>
    </w:p>
    <w:p w14:paraId="43F75697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Опасността от замърсяване и дискомфорт на околната среда ще бъда сведена до минимум, ако площадката се експлоатира съобразно заложените технически и технологични решения и при спазване инструкциите и мерките за безопасност. Технологията на експлоатация изисква прилагането на изолиране на тази дейност от околната среда. При спазване на това изискване предвидената дейност няма да окаже негативно въздействие върху биоразнообразието в посочения район.</w:t>
      </w:r>
    </w:p>
    <w:p w14:paraId="02C1B135" w14:textId="77777777" w:rsidR="004B0C0A" w:rsidRDefault="00B1153D">
      <w:pPr>
        <w:pStyle w:val="ListParagraph"/>
        <w:spacing w:line="240" w:lineRule="auto"/>
        <w:jc w:val="both"/>
      </w:pPr>
      <w:r>
        <w:rPr>
          <w:rFonts w:ascii="Times New Roman" w:eastAsia="Calibri" w:hAnsi="Times New Roman"/>
        </w:rPr>
        <w:t>Не се предвиждат строително монтажни работи.</w:t>
      </w:r>
    </w:p>
    <w:p w14:paraId="5BB7E344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При последващата експлоатация на ИП, не се очаква емитиране на вредни вещества в атмосферния въздух. </w:t>
      </w:r>
    </w:p>
    <w:p w14:paraId="38969D92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Дейностите, които ще се извършват няма да доведат до замърсяване и дискомфорт на околната среда. При изпълнение на настоящото инвестиционно предложение   ще бъдат взети мерки ,  да не се допуска замърсяване на околната среда с вредни емисии, както по време на обособяване на терена като площадка, така и по време на експлоатацията му.</w:t>
      </w:r>
    </w:p>
    <w:p w14:paraId="0527A9CF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  <w:bCs/>
        </w:rPr>
        <w:t>Влияние върху чистотата на въздуха ще оказват отделените емисии от изгорели газове от транспортната техника, но това въздействие ще е само на територията на площадката и ще има епизодичен характер.</w:t>
      </w:r>
      <w:r>
        <w:rPr>
          <w:rFonts w:ascii="Times New Roman" w:eastAsia="Calibri" w:hAnsi="Times New Roman"/>
        </w:rPr>
        <w:t xml:space="preserve"> Като източник на прахови емисии в района, може да се посочи движението на транспортните средства по време на експлоатацията на обекта, но то ще бъдат локализирани само в ограничен район.</w:t>
      </w:r>
    </w:p>
    <w:p w14:paraId="5DAA0D6A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>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(ДВ, бр. 11/2004 г.).</w:t>
      </w:r>
    </w:p>
    <w:p w14:paraId="5FD18395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Не се предвижда отделяне на вредни емисии в атмосферния въздух. На  площадката  не се предвижда експлоатация на горивен или друг неподвижен източник на емисии в атмосферния въздух.</w:t>
      </w:r>
    </w:p>
    <w:p w14:paraId="03B1D070" w14:textId="77777777" w:rsidR="004B0C0A" w:rsidRDefault="00B1153D">
      <w:pPr>
        <w:pStyle w:val="BodyText"/>
      </w:pPr>
      <w:r>
        <w:rPr>
          <w:b/>
        </w:rPr>
        <w:tab/>
      </w:r>
      <w:r>
        <w:rPr>
          <w:rFonts w:eastAsia="Calibri"/>
        </w:rPr>
        <w:t xml:space="preserve"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работи(СМР), включително и по време на експлоатацията на обекта като  площадка за дейности с отпадъци. </w:t>
      </w:r>
    </w:p>
    <w:p w14:paraId="5795FBFA" w14:textId="77777777" w:rsidR="004B0C0A" w:rsidRDefault="00B1153D">
      <w:pPr>
        <w:pStyle w:val="BodyText"/>
      </w:pPr>
      <w:r>
        <w:rPr>
          <w:rFonts w:eastAsia="Calibri"/>
        </w:rPr>
        <w:t xml:space="preserve">ОЧЦМ ще  се обработват само механично - без промяна на състава им. Няма да се извършва третиране на  ИУЕЕО и НУБА.  Те </w:t>
      </w:r>
      <w:r>
        <w:t>ще се събират и съхраняват в закрити помещения, в подходящи съдове, изработени от материали, които не взаимодействат с отпадъците и ще са разположени върху бетониран под. На територията на площадката ще са налични необходимо количество сорбенти, които ще се използват при евентуални разливи.</w:t>
      </w:r>
    </w:p>
    <w:p w14:paraId="2FF094DE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Няма да се формират замърсени дъждовни отпадъчни води. Не се очаква изтичане на  вещества в почвите и от там в подземните води.</w:t>
      </w:r>
    </w:p>
    <w:p w14:paraId="3B8BC378" w14:textId="77777777" w:rsidR="004B0C0A" w:rsidRDefault="00B1153D">
      <w:pPr>
        <w:pStyle w:val="BodyText"/>
      </w:pPr>
      <w: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7BD69C9F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е) риск от големи аварии и/или бедствия, които са свързани с инвестиционното предложение</w:t>
      </w:r>
    </w:p>
    <w:p w14:paraId="73436B48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</w:pPr>
      <w:r>
        <w:rPr>
          <w:rFonts w:ascii="Times New Roman" w:hAnsi="Times New Roman"/>
        </w:rPr>
        <w:t xml:space="preserve">На площадката ще се извършва приемане от физически и/или юридически лица на </w:t>
      </w:r>
      <w:r>
        <w:rPr>
          <w:rFonts w:ascii="Times New Roman" w:eastAsia="Calibri" w:hAnsi="Times New Roman"/>
        </w:rPr>
        <w:t>ОЧЦМ и метални опаковки, които ще се  обработват само механично  без промяна на състава им.</w:t>
      </w:r>
    </w:p>
    <w:p w14:paraId="7C779C2B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</w:pPr>
      <w:r>
        <w:rPr>
          <w:rFonts w:ascii="Times New Roman" w:eastAsia="Calibri" w:hAnsi="Times New Roman"/>
        </w:rPr>
        <w:t xml:space="preserve"> </w:t>
      </w:r>
      <w:r>
        <w:rPr>
          <w:rFonts w:ascii="Times New Roman" w:hAnsi="Times New Roman"/>
        </w:rPr>
        <w:t>На обекта ще се съхраняват опасни отпадъци</w:t>
      </w:r>
      <w:r>
        <w:rPr>
          <w:rFonts w:ascii="Times New Roman" w:eastAsia="Calibri" w:hAnsi="Times New Roman"/>
        </w:rPr>
        <w:t xml:space="preserve">  ИУЕЕО и НУБА</w:t>
      </w:r>
      <w:r>
        <w:rPr>
          <w:rFonts w:ascii="Times New Roman" w:hAnsi="Times New Roman"/>
        </w:rPr>
        <w:t>, в които ще се съдържат опасни вещества. Предвижда се, наличните количества на опасни вещества на площадката да бъдат по-малки от 2 % от съответния праг за минимално количество посочено в приложение 3 на ЗООС.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 Количествата не биха класифицирали обекта като предприятие с нисък или висок рисков потенциал по смисъла на чл.103, ал.1 от ЗООС. </w:t>
      </w:r>
    </w:p>
    <w:p w14:paraId="13AF16EF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</w:pPr>
      <w:r>
        <w:rPr>
          <w:rFonts w:ascii="Times New Roman" w:eastAsia="Calibri" w:hAnsi="Times New Roman"/>
        </w:rPr>
        <w:t xml:space="preserve">Няма да се извършва третиране на  ИУЕЕО и НУБА.  Те </w:t>
      </w:r>
      <w:r>
        <w:rPr>
          <w:rFonts w:ascii="Times New Roman" w:hAnsi="Times New Roman"/>
        </w:rPr>
        <w:t>ще се събират и съхраняват в закрити помещения, в подходящи съдове, изработени от материали, които не взаимодействат с отпадъците и ще са разположени върху бетониран под. Общото количество на временно  съхраняваните опасни отпадъци на площадката, в един и същи момент от време, няма да надвишава 50 тона, като ще бъдат спазени  необходимите противопожарни и превантивни действия. На територията на площадката ще са налични необходимо количество сорбенти, които ще се използват при евентуални разливи.</w:t>
      </w:r>
    </w:p>
    <w:p w14:paraId="3F0F854C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Съществува риск от злополуки по време при експлоатацията на Площадката, които могат да навредят на здравето на хората или на околната среда.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мерките, заложени в правилниците за работа.</w:t>
      </w:r>
    </w:p>
    <w:p w14:paraId="51799079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Всеки работник ще е инструктиран за работното си място и за съответния вид дейност, която ще изпълнява. </w:t>
      </w:r>
    </w:p>
    <w:p w14:paraId="3FA83FF5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</w:pPr>
      <w:r>
        <w:rPr>
          <w:rFonts w:ascii="Times New Roman" w:hAnsi="Times New Roman"/>
        </w:rPr>
        <w:t>При експлоатацията  на  обекта, риска  от  инциденти  се  състои  в  следното:</w:t>
      </w:r>
    </w:p>
    <w:p w14:paraId="34AA7737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авария  по  време  на  експлоатация на площадката;</w:t>
      </w:r>
    </w:p>
    <w:p w14:paraId="0AAC5153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опасност  от  наводнения;</w:t>
      </w:r>
    </w:p>
    <w:p w14:paraId="0FB8968D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опасност  от  възникване  на  пожари;</w:t>
      </w:r>
    </w:p>
    <w:p w14:paraId="377457F2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Всички дейности ще са съобразени с план за безопасност и здраве. </w:t>
      </w:r>
    </w:p>
    <w:p w14:paraId="055EA5A6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</w:pPr>
      <w:r>
        <w:rPr>
          <w:rFonts w:ascii="Times New Roman" w:hAnsi="Times New Roman"/>
        </w:rPr>
        <w:t xml:space="preserve">По време на експлоатация условията на труд ще бъдат съобразени с Наредба № РД-07-2 от 16 декември 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труд, издадена от Министерството на труда и социалната политика / </w:t>
      </w:r>
      <w:r>
        <w:rPr>
          <w:rFonts w:ascii="Times New Roman" w:hAnsi="Times New Roman"/>
          <w:i/>
        </w:rPr>
        <w:t>Обн. ДВ. бр.102 от 22 Декември 2009г., попр… изм..../</w:t>
      </w:r>
    </w:p>
    <w:p w14:paraId="1B0596C4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природни бедствия, включително при земетресения, наводнения, опасност от радиационно или химическо замърсяване или терористични заплахи, ще се изпълнява Вътрешен авариен план. </w:t>
      </w:r>
    </w:p>
    <w:p w14:paraId="40759F4A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пожар ще се действа, съгласно изготвените указанията за противопожарна защита. Предвидено е да се сигнализира на „Гражданска защита“ и служба „Пожарна и аварийна безопасност“ в съответния авариен план. Ще са налични прахови пожарогасители.  </w:t>
      </w:r>
    </w:p>
    <w:p w14:paraId="7B6CBBA9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1568442C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14:paraId="5C0C1689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</w:pPr>
      <w:r>
        <w:rPr>
          <w:rFonts w:ascii="Times New Roman" w:hAnsi="Times New Roman"/>
        </w:rPr>
        <w:lastRenderedPageBreak/>
        <w:t>При реализацията на инвестиционното предложение се очакват следните рискове върху "Факторите на жизнената среда", определени съгласно § 1, т. 12 от допълнителните разпоредби на Закона за здравето:</w:t>
      </w:r>
    </w:p>
    <w:p w14:paraId="56C97BB5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i/>
        </w:rPr>
        <w:t>-  води, предназначени за питейно-битови нужди</w:t>
      </w:r>
      <w:r>
        <w:rPr>
          <w:rFonts w:ascii="Times New Roman" w:hAnsi="Times New Roman"/>
        </w:rPr>
        <w:t xml:space="preserve"> – не съществува риск- В близост до имота предмет на настоящото ИП-няма учредени СОЗ.</w:t>
      </w:r>
    </w:p>
    <w:p w14:paraId="0A9BA4DA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i/>
        </w:rPr>
        <w:t>-  води, предназначени за къпане</w:t>
      </w:r>
      <w:r>
        <w:rPr>
          <w:rFonts w:ascii="Times New Roman" w:hAnsi="Times New Roman"/>
        </w:rPr>
        <w:t xml:space="preserve"> – не съществува риск, тъй като в близост не са налични води за къпане;</w:t>
      </w:r>
    </w:p>
    <w:p w14:paraId="100FE75C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i/>
        </w:rPr>
        <w:t>- минерални води, предназначени за пиене или за използване за профилактични, лечебни или за хигиенни нужди</w:t>
      </w:r>
      <w:r>
        <w:rPr>
          <w:rFonts w:ascii="Times New Roman" w:hAnsi="Times New Roman"/>
        </w:rPr>
        <w:t xml:space="preserve"> - не съществува риск, тъй като в близост не са налични минерални води, които да се ползват за което и да е от описаните предназначения;</w:t>
      </w:r>
    </w:p>
    <w:p w14:paraId="4D2B75AF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i/>
        </w:rPr>
        <w:t>-  шум и вибрации в жилищни, обществени сгради и урбанизирани територии</w:t>
      </w:r>
      <w:r>
        <w:rPr>
          <w:rFonts w:ascii="Times New Roman" w:hAnsi="Times New Roman"/>
        </w:rPr>
        <w:t xml:space="preserve"> – не съществува риск, тъй като </w:t>
      </w:r>
      <w:r>
        <w:rPr>
          <w:rFonts w:ascii="Times New Roman" w:eastAsia="Calibri" w:hAnsi="Times New Roman"/>
        </w:rPr>
        <w:t>ПИ 56784.504.309</w:t>
      </w:r>
      <w:r>
        <w:rPr>
          <w:rFonts w:ascii="Times New Roman" w:hAnsi="Times New Roman"/>
        </w:rPr>
        <w:t xml:space="preserve">, на който ще се реализира ИП, съгласно </w:t>
      </w:r>
      <w:r>
        <w:rPr>
          <w:rFonts w:ascii="Times New Roman" w:eastAsia="Calibri" w:hAnsi="Times New Roman"/>
        </w:rPr>
        <w:t xml:space="preserve">ОУП – Пловдив, одобрен с Решение № 521 от 24.11.2022г на Общински Съвет – Пловдив на част от Район Северен - попада в зона </w:t>
      </w:r>
      <w:r>
        <w:rPr>
          <w:rFonts w:ascii="Times New Roman" w:eastAsia="Calibri" w:hAnsi="Times New Roman"/>
          <w:b/>
          <w:bCs/>
        </w:rPr>
        <w:t>Соп</w:t>
      </w:r>
      <w:r>
        <w:rPr>
          <w:rFonts w:ascii="Times New Roman" w:eastAsia="Calibri" w:hAnsi="Times New Roman"/>
        </w:rPr>
        <w:t xml:space="preserve">- Смесена обществено обслужваща   и производствено-складова  зона, </w:t>
      </w:r>
      <w:r>
        <w:rPr>
          <w:rFonts w:ascii="Times New Roman" w:hAnsi="Times New Roman"/>
          <w:bCs/>
        </w:rPr>
        <w:t>което я определя като вече антропогенно повлияна</w:t>
      </w:r>
      <w:r>
        <w:rPr>
          <w:rFonts w:ascii="Times New Roman" w:hAnsi="Times New Roman"/>
        </w:rPr>
        <w:t>.</w:t>
      </w:r>
    </w:p>
    <w:p w14:paraId="174E9C6F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 xml:space="preserve">нейонизиращи лъчения в жилищните, производствените и обществените сгради и урбанизираните територии </w:t>
      </w:r>
      <w:r>
        <w:rPr>
          <w:rFonts w:ascii="Times New Roman" w:hAnsi="Times New Roman"/>
        </w:rPr>
        <w:t>- не съществува риск, тъй като при реализацията на инвестиционното предложение не се очаква генериране на нейонизиращи лъчения;</w:t>
      </w:r>
    </w:p>
    <w:p w14:paraId="3DD40A58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-  </w:t>
      </w:r>
      <w:r>
        <w:rPr>
          <w:rFonts w:ascii="Times New Roman" w:hAnsi="Times New Roman"/>
          <w:i/>
        </w:rPr>
        <w:t>химични фактори и биологични агенти в обектите с обществено предназначение</w:t>
      </w:r>
      <w:r>
        <w:rPr>
          <w:rFonts w:ascii="Times New Roman" w:hAnsi="Times New Roman"/>
        </w:rPr>
        <w:t xml:space="preserve"> - не съществува риск, тъй като тъй като при реализацията на инвестиционното предложение няма да се използват химични вещества и биологични обекти;</w:t>
      </w:r>
    </w:p>
    <w:p w14:paraId="0A9D9868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-  </w:t>
      </w:r>
      <w:r>
        <w:rPr>
          <w:rFonts w:ascii="Times New Roman" w:hAnsi="Times New Roman"/>
          <w:i/>
        </w:rPr>
        <w:t>курортни ресурси</w:t>
      </w:r>
      <w:r>
        <w:rPr>
          <w:rFonts w:ascii="Times New Roman" w:hAnsi="Times New Roman"/>
        </w:rPr>
        <w:t xml:space="preserve"> - не съществува риск, тъй като в близост не са разположени курорти;</w:t>
      </w:r>
    </w:p>
    <w:p w14:paraId="5AEC775D" w14:textId="77777777" w:rsidR="004B0C0A" w:rsidRDefault="00B1153D">
      <w:pPr>
        <w:spacing w:line="240" w:lineRule="auto"/>
        <w:jc w:val="both"/>
        <w:textAlignment w:val="center"/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въздух</w:t>
      </w:r>
      <w:r>
        <w:rPr>
          <w:rFonts w:ascii="Times New Roman" w:hAnsi="Times New Roman"/>
        </w:rPr>
        <w:t xml:space="preserve"> – съществува минимален риск от </w:t>
      </w:r>
      <w:r>
        <w:rPr>
          <w:rFonts w:ascii="Times New Roman" w:hAnsi="Times New Roman"/>
          <w:bCs/>
        </w:rPr>
        <w:t xml:space="preserve">отделяне на емисии от изгорели газове  от </w:t>
      </w:r>
      <w:r>
        <w:rPr>
          <w:rFonts w:ascii="Times New Roman" w:hAnsi="Times New Roman"/>
        </w:rPr>
        <w:t>транспортните средства обслужващи дейността</w:t>
      </w:r>
      <w:r>
        <w:rPr>
          <w:rFonts w:ascii="Times New Roman" w:hAnsi="Times New Roman"/>
          <w:bCs/>
        </w:rPr>
        <w:t>, но това въздействие ще е с краткотраен характер и ще се локализира само на територията на площадката.</w:t>
      </w:r>
      <w:r>
        <w:rPr>
          <w:rFonts w:ascii="Times New Roman" w:hAnsi="Times New Roman"/>
        </w:rPr>
        <w:t xml:space="preserve"> </w:t>
      </w:r>
    </w:p>
    <w:p w14:paraId="3CAC23B8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</w:pPr>
      <w:r>
        <w:rPr>
          <w:rFonts w:ascii="Times New Roman" w:hAnsi="Times New Roman"/>
        </w:rPr>
        <w:t>Не се очаква вредно въздействие върху хората живеещи в населените места в района и тяхното здраве. В близост, не съществуват жилищни сгради и не се очаква неблагоприятно въздействие върху факторите на жизнената среда.</w:t>
      </w:r>
    </w:p>
    <w:p w14:paraId="32E32A21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b/>
          <w:i/>
        </w:rPr>
        <w:t>2. Местоположение на площадката, включително необходима площ за временни дейности по време на строителството</w:t>
      </w:r>
      <w:r>
        <w:rPr>
          <w:rFonts w:ascii="Times New Roman" w:hAnsi="Times New Roman"/>
          <w:i/>
        </w:rPr>
        <w:t xml:space="preserve">. </w:t>
      </w:r>
    </w:p>
    <w:p w14:paraId="4FD3F720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Настоящото инвестиционно предложение за: Обособяване на площадка  за дейности с отпадъци от метални опаковки;  ИУЕЕО; НУБА и  ОЧЦМ“ </w:t>
      </w:r>
      <w:r>
        <w:rPr>
          <w:rFonts w:ascii="Times New Roman" w:eastAsia="Calibri" w:hAnsi="Times New Roman"/>
          <w:b/>
        </w:rPr>
        <w:t xml:space="preserve"> </w:t>
      </w:r>
      <w:r>
        <w:rPr>
          <w:rFonts w:ascii="Times New Roman" w:eastAsia="Calibri" w:hAnsi="Times New Roman"/>
        </w:rPr>
        <w:t xml:space="preserve">ще се реализира </w:t>
      </w:r>
      <w:r>
        <w:rPr>
          <w:rFonts w:ascii="Times New Roman" w:eastAsia="Calibri" w:hAnsi="Times New Roman"/>
          <w:b/>
        </w:rPr>
        <w:t xml:space="preserve"> </w:t>
      </w:r>
      <w:r>
        <w:rPr>
          <w:rFonts w:ascii="Times New Roman" w:eastAsia="Calibri" w:hAnsi="Times New Roman"/>
        </w:rPr>
        <w:t>в ПИ 56784.504.309 с  НТП „За друг вид производствен, складов обект“  и местонахождение: район Северен, бул. "Васил Априлов" № 158 Б, гр. Пловдив, община  Пловдив, област Пловдив, с обща площ 1229 кв.м.</w:t>
      </w:r>
    </w:p>
    <w:p w14:paraId="11BC56E0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За поземлен имот с идентификатор 56784.504.309  е представена Скица № 15-796610-06.08.2024г., издадена от Служба по геодезия, картография и кадастър – гр. Пловдив. Заповед за одобрение на КККР № РД-18-48/03.06.2009 г. на Изп. Директор на АГКК. Последното изменение на КККР засягащо поземления имот е от 21.01.2016г.</w:t>
      </w:r>
    </w:p>
    <w:p w14:paraId="015D9776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C9F713C" wp14:editId="0BC81545">
            <wp:extent cx="5753103" cy="2324103"/>
            <wp:effectExtent l="0" t="0" r="0" b="0"/>
            <wp:docPr id="1011830850" name="Картина 4" descr="Картина, която съдържа текст, екранна снимка, диаграма, План&#10;&#10;Описанието е генерирано автоматич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2324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</w:t>
      </w:r>
    </w:p>
    <w:p w14:paraId="7E88334D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От представено извлечение на ОУП – Пловдив, одобрен с Решение № 521 от 24.11.2022г на Общински Съвет – Пловдив на част от Район Северен е видно, че ПИ 56784.504.309 попада в зона </w:t>
      </w:r>
      <w:r>
        <w:rPr>
          <w:rFonts w:ascii="Times New Roman" w:eastAsia="Calibri" w:hAnsi="Times New Roman"/>
          <w:b/>
          <w:bCs/>
        </w:rPr>
        <w:t>Соп</w:t>
      </w:r>
      <w:r>
        <w:rPr>
          <w:rFonts w:ascii="Times New Roman" w:eastAsia="Calibri" w:hAnsi="Times New Roman"/>
        </w:rPr>
        <w:t>- Смесена обществено обслужваща   и производствено-складова  зона.</w:t>
      </w:r>
    </w:p>
    <w:p w14:paraId="4A24FBF9" w14:textId="77777777" w:rsidR="004B0C0A" w:rsidRDefault="00B1153D">
      <w:pPr>
        <w:spacing w:line="240" w:lineRule="auto"/>
      </w:pPr>
      <w:r>
        <w:rPr>
          <w:rFonts w:ascii="Times New Roman" w:hAnsi="Times New Roman"/>
          <w:noProof/>
        </w:rPr>
        <w:drawing>
          <wp:inline distT="0" distB="0" distL="0" distR="0" wp14:anchorId="15E49EF5" wp14:editId="7EB2DAE4">
            <wp:extent cx="5565779" cy="3153902"/>
            <wp:effectExtent l="0" t="0" r="0" b="8398"/>
            <wp:docPr id="1303210185" name="Картина 3" descr="Картина, която съдържа текст, карта&#10;&#10;Описанието е генерирано автоматич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779" cy="31539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</w:t>
      </w:r>
    </w:p>
    <w:p w14:paraId="07E34D29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Всички дейности по реализирането и последващата експлоатация на инвестиционното предложение, ще се извършват пряко на горе упоменатия имот, без да са необходими допълнителни площи.</w:t>
      </w:r>
    </w:p>
    <w:p w14:paraId="3613DF3C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3. 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14:paraId="3367C342" w14:textId="77777777" w:rsidR="004B0C0A" w:rsidRDefault="00B1153D">
      <w:pPr>
        <w:spacing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 територията на площадката ще се извършват следните дейности:</w:t>
      </w:r>
    </w:p>
    <w:p w14:paraId="2EBA993D" w14:textId="77777777" w:rsidR="004B0C0A" w:rsidRDefault="00B1153D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Събиране и временно съхранение на отпадъци: ИУЕЕО, НУБА; ОЧЦМ; и метални опаковки;</w:t>
      </w:r>
    </w:p>
    <w:p w14:paraId="47957FF8" w14:textId="77777777" w:rsidR="004B0C0A" w:rsidRDefault="00B1153D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Предварително третиране-сортиране и рязане  на ОЧЦМ</w:t>
      </w:r>
    </w:p>
    <w:p w14:paraId="4D5B1985" w14:textId="77777777" w:rsidR="004B0C0A" w:rsidRDefault="00B1153D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Съхранение на  отпадъци, генерирани от дейността на дружеството.</w:t>
      </w:r>
    </w:p>
    <w:p w14:paraId="3AEEE7A5" w14:textId="77777777" w:rsidR="004B0C0A" w:rsidRDefault="00B1153D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Търгоска дейност с отпадъци: ИУЕЕО, НУБА; ОЧЦМ и метални опаковки </w:t>
      </w:r>
    </w:p>
    <w:p w14:paraId="7A398718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lastRenderedPageBreak/>
        <w:t>Дейности по събиране и временно съхранение на ИУЕЕО:</w:t>
      </w:r>
    </w:p>
    <w:p w14:paraId="0C00A1FA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закрити, обособени за целта места ще се извършват дейностите по събиране и съхранение на следните отпадъци от ИУЕЕО:</w:t>
      </w:r>
    </w:p>
    <w:tbl>
      <w:tblPr>
        <w:tblW w:w="9056" w:type="dxa"/>
        <w:jc w:val="righ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9"/>
        <w:gridCol w:w="3031"/>
        <w:gridCol w:w="2995"/>
        <w:gridCol w:w="1721"/>
      </w:tblGrid>
      <w:tr w:rsidR="004B0C0A" w14:paraId="4D3FF313" w14:textId="77777777">
        <w:trPr>
          <w:jc w:val="right"/>
        </w:trPr>
        <w:tc>
          <w:tcPr>
            <w:tcW w:w="13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52A9D9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Код на отпадъка</w:t>
            </w:r>
          </w:p>
          <w:p w14:paraId="714A9BE2" w14:textId="77777777" w:rsidR="004B0C0A" w:rsidRDefault="004B0C0A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</w:p>
        </w:tc>
        <w:tc>
          <w:tcPr>
            <w:tcW w:w="303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4B13D4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299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44870E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Дейности</w:t>
            </w:r>
          </w:p>
        </w:tc>
        <w:tc>
          <w:tcPr>
            <w:tcW w:w="172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FDF229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Прогнозни количества (тон/год.)</w:t>
            </w:r>
          </w:p>
        </w:tc>
      </w:tr>
      <w:tr w:rsidR="004B0C0A" w14:paraId="6DB1C4B7" w14:textId="77777777">
        <w:trPr>
          <w:jc w:val="right"/>
        </w:trPr>
        <w:tc>
          <w:tcPr>
            <w:tcW w:w="1309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5CF433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16 02 14</w:t>
            </w:r>
          </w:p>
        </w:tc>
        <w:tc>
          <w:tcPr>
            <w:tcW w:w="303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110943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Излязло от употреба оборудване, различно от упоменатото в кодове от 16 02 09 до 16 02 13</w:t>
            </w:r>
          </w:p>
        </w:tc>
        <w:tc>
          <w:tcPr>
            <w:tcW w:w="2995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9D4D26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 отпадъци до извършване, на която и да е от операциите по оползотворяване</w:t>
            </w:r>
          </w:p>
          <w:p w14:paraId="13A55D62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2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FC4361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200</w:t>
            </w:r>
          </w:p>
        </w:tc>
      </w:tr>
      <w:tr w:rsidR="004B0C0A" w14:paraId="2B47EA01" w14:textId="77777777">
        <w:trPr>
          <w:jc w:val="right"/>
        </w:trPr>
        <w:tc>
          <w:tcPr>
            <w:tcW w:w="1309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D49092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16 02 16</w:t>
            </w:r>
          </w:p>
        </w:tc>
        <w:tc>
          <w:tcPr>
            <w:tcW w:w="303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BB270E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Компоненти, отстранени от излязло от употреба оборудване, различни от упоменатите в 16 02 15</w:t>
            </w:r>
          </w:p>
        </w:tc>
        <w:tc>
          <w:tcPr>
            <w:tcW w:w="2995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D5FAC8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 отпадъци до извършване, на която и да е от операциите по оползотворяване</w:t>
            </w:r>
          </w:p>
          <w:p w14:paraId="0A02BB6D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2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DD0650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08144905" w14:textId="77777777">
        <w:trPr>
          <w:jc w:val="right"/>
        </w:trPr>
        <w:tc>
          <w:tcPr>
            <w:tcW w:w="1309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E8F206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20 01 35*</w:t>
            </w:r>
          </w:p>
        </w:tc>
        <w:tc>
          <w:tcPr>
            <w:tcW w:w="303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997280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Излязло от употреба електрическо и електронно оборудване, различно от упоменатото в 20 01 21 и 20 01 23, съдържащо опасни компоненти (3)</w:t>
            </w:r>
          </w:p>
        </w:tc>
        <w:tc>
          <w:tcPr>
            <w:tcW w:w="2995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CA5352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 отпадъци до извършване, на която и да е от операциите по оползотворяване</w:t>
            </w:r>
          </w:p>
          <w:p w14:paraId="5CEB4650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2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55D97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13098F99" w14:textId="77777777">
        <w:trPr>
          <w:jc w:val="right"/>
        </w:trPr>
        <w:tc>
          <w:tcPr>
            <w:tcW w:w="1309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41EC28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20 01 36</w:t>
            </w:r>
          </w:p>
        </w:tc>
        <w:tc>
          <w:tcPr>
            <w:tcW w:w="303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0D7BDF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Излязло от употреба електрическо и електронно оборудване, различно от упоменатото в кодове 20 01 21, 20 01 23 и 20 01 35</w:t>
            </w:r>
          </w:p>
        </w:tc>
        <w:tc>
          <w:tcPr>
            <w:tcW w:w="2995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55DC79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 отпадъци до извършване, на която и да е от операциите по оползотворяване</w:t>
            </w:r>
          </w:p>
          <w:p w14:paraId="35F7EC38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2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2DE728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200</w:t>
            </w:r>
          </w:p>
        </w:tc>
      </w:tr>
    </w:tbl>
    <w:p w14:paraId="70D69E8C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748D5A04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 </w:t>
      </w:r>
      <w:r>
        <w:rPr>
          <w:rFonts w:ascii="Times New Roman" w:eastAsia="Calibri" w:hAnsi="Times New Roman"/>
          <w:u w:val="single"/>
        </w:rPr>
        <w:t>На територията на площадката няма да се извършва разкомплектоване на събраното ИУЕЕО.</w:t>
      </w:r>
    </w:p>
    <w:p w14:paraId="6DC340B7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Приетите на площадката отпадъци след претегляне и визуален преглед се съхраняват на определени места- в закрити площи, a опасните в затворени контейнери.</w:t>
      </w:r>
    </w:p>
    <w:p w14:paraId="769690A8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Местата и контейнерите за  събиране и съхраняване на ИУЕЕО ще са обозначени с табели ”Събирателен пункт за излязло от употреба електрическо и електронно оборудване“, както и табели с кодове и наименования, съгласно Наредба № 2 за класификация на отпадъците /</w:t>
      </w:r>
      <w:r>
        <w:rPr>
          <w:rFonts w:ascii="Times New Roman" w:eastAsia="Calibri" w:hAnsi="Times New Roman"/>
          <w:i/>
        </w:rPr>
        <w:t xml:space="preserve">обн. ДВ бр. 66 от 08.08.2014 г.,.......,посл.  </w:t>
      </w:r>
      <w:r>
        <w:rPr>
          <w:rFonts w:ascii="Times New Roman" w:eastAsia="Calibri" w:hAnsi="Times New Roman"/>
          <w:i/>
          <w:shd w:val="clear" w:color="auto" w:fill="FEFEFE"/>
        </w:rPr>
        <w:t>изм. и доп. ДВ. бр.53 от 8 Юли 2022г.</w:t>
      </w:r>
      <w:r>
        <w:rPr>
          <w:rFonts w:ascii="Times New Roman" w:eastAsia="Calibri" w:hAnsi="Times New Roman"/>
          <w:i/>
        </w:rPr>
        <w:t xml:space="preserve">/. </w:t>
      </w:r>
    </w:p>
    <w:p w14:paraId="093877B1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Участъците за съхраняване на ИУЕЕО ще се оборудват и експлоатират, съгласно Приложение № 9 от Наредбата за излязлото от употреба електрическо и електронно оборудване /</w:t>
      </w:r>
      <w:r>
        <w:rPr>
          <w:rFonts w:ascii="Times New Roman" w:eastAsia="Calibri" w:hAnsi="Times New Roman"/>
          <w:i/>
        </w:rPr>
        <w:t>обн. ДВ бр. 100 от 19.11.2013 г.,…посл. изм. и доп. ДВ. бр.100 от 16 Декември 2022г./</w:t>
      </w:r>
      <w:r>
        <w:rPr>
          <w:rFonts w:ascii="Times New Roman" w:eastAsia="Calibri" w:hAnsi="Times New Roman"/>
        </w:rPr>
        <w:t>.:</w:t>
      </w:r>
    </w:p>
    <w:p w14:paraId="5654821D" w14:textId="77777777" w:rsidR="004B0C0A" w:rsidRDefault="00B1153D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Навесът, в който ще се съхранява  ИУЕЕО е с непропускливо покритие-бетон, и съхраняването на ИУЕЕО ще се извършва в затворени контейнери с капак.</w:t>
      </w:r>
    </w:p>
    <w:p w14:paraId="031070F3" w14:textId="77777777" w:rsidR="004B0C0A" w:rsidRDefault="00B1153D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Осигурено е необходимото количество сорбенти-пясък за събиране на евентуални разливи по сух способ.</w:t>
      </w:r>
    </w:p>
    <w:p w14:paraId="28C9C8A9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 Площадката е оборудвана с везна за измерване теглото на приеманото и предаваното ИУЕЕО с капацитет – до 3 тона.</w:t>
      </w:r>
    </w:p>
    <w:p w14:paraId="6023BF94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lastRenderedPageBreak/>
        <w:t>Дейности по събиране и временно съхранение на НУБА:</w:t>
      </w:r>
    </w:p>
    <w:p w14:paraId="56798CD9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контейнери или палети, устойчиви на киселина, разположени върху бетонирана площ под навес, ще се събират и съхраняват временно следните батерии и акумулатори изкупени от физически и/или юридически лица:</w:t>
      </w:r>
    </w:p>
    <w:tbl>
      <w:tblPr>
        <w:tblW w:w="905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0"/>
        <w:gridCol w:w="2533"/>
        <w:gridCol w:w="3492"/>
        <w:gridCol w:w="1721"/>
      </w:tblGrid>
      <w:tr w:rsidR="004B0C0A" w14:paraId="62DE67F8" w14:textId="77777777">
        <w:trPr>
          <w:jc w:val="center"/>
        </w:trPr>
        <w:tc>
          <w:tcPr>
            <w:tcW w:w="1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1D32E2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Код на отпадъка</w:t>
            </w:r>
          </w:p>
          <w:p w14:paraId="4B35B79B" w14:textId="77777777" w:rsidR="004B0C0A" w:rsidRDefault="004B0C0A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</w:p>
        </w:tc>
        <w:tc>
          <w:tcPr>
            <w:tcW w:w="2533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D1954A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492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592BE0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Дейности</w:t>
            </w:r>
          </w:p>
        </w:tc>
        <w:tc>
          <w:tcPr>
            <w:tcW w:w="172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F4EABF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Прогнозни количества (тон/год.)</w:t>
            </w:r>
          </w:p>
        </w:tc>
      </w:tr>
      <w:tr w:rsidR="004B0C0A" w14:paraId="44F94937" w14:textId="77777777">
        <w:trPr>
          <w:jc w:val="center"/>
        </w:trPr>
        <w:tc>
          <w:tcPr>
            <w:tcW w:w="131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4772FC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16  06  01*</w:t>
            </w:r>
          </w:p>
        </w:tc>
        <w:tc>
          <w:tcPr>
            <w:tcW w:w="2533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12D184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Оловни акумулаторни батерии</w:t>
            </w:r>
          </w:p>
        </w:tc>
        <w:tc>
          <w:tcPr>
            <w:tcW w:w="3492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FC6FA0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 отпадъци до извършване, на която и да е от операциите по оползотворяване</w:t>
            </w:r>
          </w:p>
          <w:p w14:paraId="28530938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2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9576BF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1000</w:t>
            </w:r>
          </w:p>
        </w:tc>
      </w:tr>
    </w:tbl>
    <w:p w14:paraId="2A7A95ED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3BD681DC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Местата и съдовете в които ще се съхраняват събраните НУБА са обозначени с табели, с код и наименование, съгласно </w:t>
      </w:r>
      <w:r>
        <w:rPr>
          <w:rFonts w:ascii="Times New Roman" w:hAnsi="Times New Roman"/>
          <w:bCs/>
        </w:rPr>
        <w:t xml:space="preserve">Наредба № 2 за Класификация на отпадъците  </w:t>
      </w:r>
      <w:r>
        <w:rPr>
          <w:rFonts w:ascii="Times New Roman" w:eastAsia="Calibri" w:hAnsi="Times New Roman"/>
        </w:rPr>
        <w:t>/</w:t>
      </w:r>
      <w:r>
        <w:rPr>
          <w:rFonts w:ascii="Times New Roman" w:eastAsia="Calibri" w:hAnsi="Times New Roman"/>
          <w:i/>
        </w:rPr>
        <w:t xml:space="preserve">обн. ДВ бр. 66 от 08.08.2014 г.,  </w:t>
      </w:r>
      <w:r>
        <w:rPr>
          <w:rFonts w:ascii="Times New Roman" w:hAnsi="Times New Roman"/>
          <w:i/>
          <w:shd w:val="clear" w:color="auto" w:fill="FEFEFE"/>
        </w:rPr>
        <w:t>изм. и доп…./</w:t>
      </w:r>
    </w:p>
    <w:p w14:paraId="2F40A9D1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Събирането и съхранението на НУБА ще се извършва в съответствие Минимални технически изисквания заложени в Приложение № 4 към чл. 43, ал. 1 и чл. 46, ал. 2 от Наредбата за батерии и акумулатори и за негодни за употреба акумулатори </w:t>
      </w:r>
      <w:r>
        <w:rPr>
          <w:rFonts w:ascii="Times New Roman" w:hAnsi="Times New Roman"/>
          <w:i/>
        </w:rPr>
        <w:t>/Обн. ДВ бр. 2 от 08.01.2013 г., ......посл.</w:t>
      </w:r>
      <w:r>
        <w:rPr>
          <w:rFonts w:ascii="Times New Roman" w:hAnsi="Times New Roman"/>
          <w:i/>
          <w:shd w:val="clear" w:color="auto" w:fill="FEFEFE"/>
        </w:rPr>
        <w:t xml:space="preserve"> изм. и доп. </w:t>
      </w:r>
      <w:r>
        <w:rPr>
          <w:rFonts w:ascii="Times New Roman" w:hAnsi="Times New Roman"/>
          <w:i/>
          <w:iCs/>
        </w:rPr>
        <w:t>ДВ. бр.100 от 16 Декември 2022г</w:t>
      </w:r>
      <w:r>
        <w:rPr>
          <w:rFonts w:ascii="Times New Roman" w:hAnsi="Times New Roman"/>
          <w:i/>
        </w:rPr>
        <w:t xml:space="preserve"> /:</w:t>
      </w:r>
    </w:p>
    <w:p w14:paraId="5EBF890C" w14:textId="77777777" w:rsidR="004B0C0A" w:rsidRDefault="00B1153D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Площадката за съхраняване на НУБА е обозначена с табели "Събирателен пункт за негодни за употреба батерии и акумулатори";</w:t>
      </w:r>
    </w:p>
    <w:p w14:paraId="74F96E31" w14:textId="77777777" w:rsidR="004B0C0A" w:rsidRDefault="00B1153D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Площадката за съхраняване на автомобилни НУБА и местата за поставяне на съдовете за събиране на автомобилни НУБА са обозначени с допълнителни табели "Акумулаторите се събират задължително с електролит".</w:t>
      </w:r>
    </w:p>
    <w:p w14:paraId="20055007" w14:textId="77777777" w:rsidR="004B0C0A" w:rsidRDefault="00B1153D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Съхраняването  на НУБА е на закрито -навес, където върху участъци с непропускливо и корозивноустойчиво покритие са разположени контейнери-затворени специализирани съдове, отговарящи на следните изисквания:</w:t>
      </w:r>
    </w:p>
    <w:p w14:paraId="06DBEAB2" w14:textId="77777777" w:rsidR="004B0C0A" w:rsidRDefault="00B1153D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 бъдат устойчиви спрямо веществата, съдържащи се в батериите и акумулаторите и материалът, от който са изработени да не взаимодейства с тях</w:t>
      </w:r>
    </w:p>
    <w:p w14:paraId="3DC77373" w14:textId="77777777" w:rsidR="004B0C0A" w:rsidRDefault="00B1153D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 осигуряват вентилация на въздух</w:t>
      </w:r>
    </w:p>
    <w:p w14:paraId="27A4D2E1" w14:textId="77777777" w:rsidR="004B0C0A" w:rsidRDefault="00B1153D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 бъдат обозначени с надпис "Негодни за употреба батерии и акумулатори"</w:t>
      </w:r>
    </w:p>
    <w:p w14:paraId="793ABBE1" w14:textId="77777777" w:rsidR="004B0C0A" w:rsidRDefault="00B1153D">
      <w:p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5D46A524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Събраните от физически и/или юридически лица НУБА, ще се предават на фирми, притежаващи необходимите разрешителни документи за дейности с отпадъци, съгласно чл. 35 от ЗУО, след сключен писмен договор.</w:t>
      </w:r>
    </w:p>
    <w:p w14:paraId="7A3A4066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b/>
          <w:i/>
          <w:u w:val="single"/>
        </w:rPr>
        <w:t>Дейности по събиране и временно съхранение на метални опаковки</w:t>
      </w:r>
      <w:r>
        <w:rPr>
          <w:rFonts w:ascii="Times New Roman" w:hAnsi="Times New Roman"/>
          <w:b/>
          <w:i/>
        </w:rPr>
        <w:t>:</w:t>
      </w:r>
    </w:p>
    <w:p w14:paraId="27C57F98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територията на площадкава ше се обособи специален участък в който ще се приемат и съхраняват изкупени от физически и/или юридически лица метални опаковки:</w:t>
      </w:r>
    </w:p>
    <w:tbl>
      <w:tblPr>
        <w:tblW w:w="90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3"/>
        <w:gridCol w:w="1529"/>
        <w:gridCol w:w="4503"/>
        <w:gridCol w:w="1781"/>
      </w:tblGrid>
      <w:tr w:rsidR="004B0C0A" w14:paraId="0044C195" w14:textId="77777777">
        <w:tc>
          <w:tcPr>
            <w:tcW w:w="12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BCAB7B" w14:textId="77777777" w:rsidR="004B0C0A" w:rsidRDefault="00B1153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на отпадъка</w:t>
            </w:r>
          </w:p>
          <w:p w14:paraId="070B6F8B" w14:textId="77777777" w:rsidR="004B0C0A" w:rsidRDefault="004B0C0A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C2E383" w14:textId="77777777" w:rsidR="004B0C0A" w:rsidRDefault="00B1153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на отпадъка</w:t>
            </w:r>
          </w:p>
        </w:tc>
        <w:tc>
          <w:tcPr>
            <w:tcW w:w="4544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9F0563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Дейности </w:t>
            </w:r>
          </w:p>
        </w:tc>
        <w:tc>
          <w:tcPr>
            <w:tcW w:w="1790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9E76E9" w14:textId="77777777" w:rsidR="004B0C0A" w:rsidRDefault="00B1153D">
            <w:pPr>
              <w:spacing w:line="240" w:lineRule="auto"/>
              <w:jc w:val="center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Прогнозни количества (тон/год.)</w:t>
            </w:r>
          </w:p>
        </w:tc>
      </w:tr>
      <w:tr w:rsidR="004B0C0A" w14:paraId="031752FC" w14:textId="77777777">
        <w:tc>
          <w:tcPr>
            <w:tcW w:w="124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C32B0C" w14:textId="77777777" w:rsidR="004B0C0A" w:rsidRDefault="00B1153D">
            <w:pPr>
              <w:spacing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15 01 04</w:t>
            </w:r>
          </w:p>
        </w:tc>
        <w:tc>
          <w:tcPr>
            <w:tcW w:w="1475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5754DD" w14:textId="77777777" w:rsidR="004B0C0A" w:rsidRDefault="00B1153D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Метални опаковки</w:t>
            </w:r>
          </w:p>
        </w:tc>
        <w:tc>
          <w:tcPr>
            <w:tcW w:w="4544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F5A8F" w14:textId="77777777" w:rsidR="004B0C0A" w:rsidRDefault="00B1153D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R13</w:t>
            </w:r>
            <w:r>
              <w:rPr>
                <w:rFonts w:ascii="Times New Roman" w:hAnsi="Times New Roman"/>
              </w:rPr>
              <w:t> –Съхраняване на  отпадъци до извършване, на която и да е от операциите по оползотворяване от /R1 до R12/</w:t>
            </w:r>
          </w:p>
        </w:tc>
        <w:tc>
          <w:tcPr>
            <w:tcW w:w="1790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21E33C" w14:textId="77777777" w:rsidR="004B0C0A" w:rsidRDefault="00B1153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</w:tr>
    </w:tbl>
    <w:p w14:paraId="30D74D63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u w:val="single"/>
        </w:rPr>
        <w:lastRenderedPageBreak/>
        <w:t xml:space="preserve">На този етап </w:t>
      </w:r>
      <w:r>
        <w:rPr>
          <w:rFonts w:ascii="Times New Roman" w:hAnsi="Times New Roman"/>
          <w:bCs/>
          <w:u w:val="single"/>
        </w:rPr>
        <w:t>не се предвижда</w:t>
      </w:r>
      <w:r>
        <w:rPr>
          <w:rFonts w:ascii="Times New Roman" w:hAnsi="Times New Roman"/>
          <w:u w:val="single"/>
        </w:rPr>
        <w:t xml:space="preserve">  да се извършват дейности по предварително третиране  на  събраните метални опаковки.</w:t>
      </w:r>
    </w:p>
    <w:p w14:paraId="4EC09F84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Местата и съдовете в които ще се съхраняват събраните метални опаковки са обозначени с табели, с код и наименование, съгласно Наредба № 2 за класификация на отпадъците. Металните опаковки ще се съхраняват отделно в специално обособен участък. При последващо предаване на отпадъците от метални опаковки,  те ще се отчитат отделно с код и наименование, съгласно Наредба № 2 от 23 юли 2014 г. за класификация на отпадъците.</w:t>
      </w:r>
    </w:p>
    <w:p w14:paraId="4EB45F8C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Събраните от физически и/или юридически лица, метални опаковки ще се предават за последващо третиране на фирми, притежаващи необходимите разрешителни документи за дейности с отпадъци, съгласно чл. 35 от ЗУО, след сключен писмен договор.</w:t>
      </w:r>
    </w:p>
    <w:p w14:paraId="78C25A78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t>Дейности по събиране, съхранение и третиране на ОЧЦМ:</w:t>
      </w:r>
    </w:p>
    <w:p w14:paraId="53159AEA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Изкупени от физически и/или юридически лица метални отпадъци ще се приемат на площадката за временно съхранение, и/или за извършване на предварително третиране- сортиране; рязане:</w:t>
      </w:r>
    </w:p>
    <w:tbl>
      <w:tblPr>
        <w:tblW w:w="920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0"/>
        <w:gridCol w:w="2067"/>
        <w:gridCol w:w="4248"/>
        <w:gridCol w:w="1701"/>
      </w:tblGrid>
      <w:tr w:rsidR="004B0C0A" w14:paraId="67B47D8E" w14:textId="77777777">
        <w:trPr>
          <w:jc w:val="center"/>
        </w:trPr>
        <w:tc>
          <w:tcPr>
            <w:tcW w:w="11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E4DD71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Код на отпадъка</w:t>
            </w:r>
          </w:p>
          <w:p w14:paraId="2D104179" w14:textId="77777777" w:rsidR="004B0C0A" w:rsidRDefault="004B0C0A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</w:p>
        </w:tc>
        <w:tc>
          <w:tcPr>
            <w:tcW w:w="206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AC7787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4248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725533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Дейности</w:t>
            </w:r>
          </w:p>
        </w:tc>
        <w:tc>
          <w:tcPr>
            <w:tcW w:w="170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3B7997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Прогнозни количества (тон/год.)</w:t>
            </w:r>
          </w:p>
        </w:tc>
      </w:tr>
      <w:tr w:rsidR="004B0C0A" w14:paraId="26D58BFC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41996A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02 01 10</w:t>
            </w:r>
          </w:p>
          <w:p w14:paraId="79A72F67" w14:textId="77777777" w:rsidR="004B0C0A" w:rsidRDefault="004B0C0A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26F97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Метални отпадъци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0FC05C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50534E5B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F1D718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604947F7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681B56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12 01 01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ED9572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стърготини, стружки и изрезки от черни метали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8B2323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16CFBEB3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D3895B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200</w:t>
            </w:r>
          </w:p>
        </w:tc>
      </w:tr>
      <w:tr w:rsidR="004B0C0A" w14:paraId="152CC4A0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5ABBC0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12 01 02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E1999B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прах и частици от черни метали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CE95AB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0E508A1B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CEDE23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37FA30D9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FF4C8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12 01 03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DE8182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стърготини, стружки и изрезки от цветни метали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1B44F2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6C30E741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24A5D2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200</w:t>
            </w:r>
          </w:p>
        </w:tc>
      </w:tr>
      <w:tr w:rsidR="004B0C0A" w14:paraId="562C40C8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30BA38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12 01 04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64B177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прах и частици от цветни метали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F8E1C5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3FFA1D9B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4E9161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78B0C151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BE0CF3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12 01 13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03AD60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отпадъци от заваряване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1F39AD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78F4A113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D44039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241D7738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F52EDF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16 01 17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13F0F5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Черни метали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0FDFF0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000EDAA0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54E5D6D5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lastRenderedPageBreak/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6F97C1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lastRenderedPageBreak/>
              <w:t>800</w:t>
            </w:r>
          </w:p>
        </w:tc>
      </w:tr>
      <w:tr w:rsidR="004B0C0A" w14:paraId="353ABF75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736A5A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lastRenderedPageBreak/>
              <w:t>16 01 18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C3AB59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Цветни метали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917F6D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14D24973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625873E0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253EE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500</w:t>
            </w:r>
          </w:p>
        </w:tc>
      </w:tr>
      <w:tr w:rsidR="004B0C0A" w14:paraId="2D9891E9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CFB7DC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17 04 01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D29EC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мед, бронз, месинг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CE02A5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6F4871D2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4943651F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8B3C64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300</w:t>
            </w:r>
          </w:p>
        </w:tc>
      </w:tr>
      <w:tr w:rsidR="004B0C0A" w14:paraId="09B72BA0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22595B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17 04 02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CADD5D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алуминий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9B0270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07B971BC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704CF41D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3DECED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300</w:t>
            </w:r>
          </w:p>
        </w:tc>
      </w:tr>
      <w:tr w:rsidR="004B0C0A" w14:paraId="1498B523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113F56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17 04 03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7B882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олово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E2D24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0C8696B9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50E61D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1EC33A74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69C7F2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17 04 04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286CA7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цинк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DCFF10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4031CBB9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6159EA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100</w:t>
            </w:r>
          </w:p>
        </w:tc>
      </w:tr>
      <w:tr w:rsidR="004B0C0A" w14:paraId="31BFBEBF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A642D1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17 04 05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5E1B1F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желязо и стомана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3743D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2ECF2B4B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5CBC9BA2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AB8951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800</w:t>
            </w:r>
          </w:p>
        </w:tc>
      </w:tr>
      <w:tr w:rsidR="004B0C0A" w14:paraId="482F6384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056275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17 04 06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9ED766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калай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BA6D66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7803B9F1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01553A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50</w:t>
            </w:r>
          </w:p>
        </w:tc>
      </w:tr>
      <w:tr w:rsidR="004B0C0A" w14:paraId="56C54721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09A9CD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lastRenderedPageBreak/>
              <w:t>17 04 07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C3F80F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смеси от метали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104871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06B7ED99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5922B230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1AD0B4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200</w:t>
            </w:r>
          </w:p>
        </w:tc>
      </w:tr>
      <w:tr w:rsidR="004B0C0A" w14:paraId="4BFB2F16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46B09A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17 04 11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E833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кабели, различни от упоменатите в 17 04 10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5C7B6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39AB937E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4624B7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300</w:t>
            </w:r>
          </w:p>
        </w:tc>
      </w:tr>
      <w:tr w:rsidR="004B0C0A" w14:paraId="6A218D31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4A3814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19 10 01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565659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отпадъци от желязо и стомана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3B4A36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7C9A9DBB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52A20C47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BDEC5E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500</w:t>
            </w:r>
          </w:p>
        </w:tc>
      </w:tr>
      <w:tr w:rsidR="004B0C0A" w14:paraId="741BBCC3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326FBD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19 10 02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F55E75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отпадъци от цветни метали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357C35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63EABE97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3F9E8FAE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FAE479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200</w:t>
            </w:r>
          </w:p>
        </w:tc>
      </w:tr>
      <w:tr w:rsidR="004B0C0A" w14:paraId="0DCA9AC0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2577A1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19 12 02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6B3FD2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черни метали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7C1714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078E5886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7AE6C2A0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56BF1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800</w:t>
            </w:r>
          </w:p>
        </w:tc>
      </w:tr>
      <w:tr w:rsidR="004B0C0A" w14:paraId="3AED8B22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9F72F2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19 12 03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098B6C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цветни метали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36A273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0002E521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0A1CE42E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6A6D3E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500</w:t>
            </w:r>
          </w:p>
        </w:tc>
      </w:tr>
      <w:tr w:rsidR="004B0C0A" w14:paraId="751DADF7" w14:textId="77777777">
        <w:trPr>
          <w:jc w:val="center"/>
        </w:trPr>
        <w:tc>
          <w:tcPr>
            <w:tcW w:w="119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F6D25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20 01 40</w:t>
            </w:r>
          </w:p>
        </w:tc>
        <w:tc>
          <w:tcPr>
            <w:tcW w:w="2067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0AFD74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t>метали</w:t>
            </w:r>
          </w:p>
        </w:tc>
        <w:tc>
          <w:tcPr>
            <w:tcW w:w="4248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AA4341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bg-BG"/>
              </w:rPr>
              <w:t>R13</w:t>
            </w: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 –Съхраняване на отпадъци до извършване, на която и да е от операциите по оползотворяване</w:t>
            </w:r>
          </w:p>
          <w:p w14:paraId="29E2CEAF" w14:textId="77777777" w:rsidR="004B0C0A" w:rsidRDefault="00B1153D">
            <w:pPr>
              <w:pStyle w:val="NoSpacing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  <w:lang w:eastAsia="bg-BG"/>
              </w:rPr>
              <w:t>от /R1 до R12/</w:t>
            </w:r>
          </w:p>
          <w:p w14:paraId="7D1FE0A5" w14:textId="77777777" w:rsidR="004B0C0A" w:rsidRDefault="00B1153D">
            <w:pPr>
              <w:pStyle w:val="NoSpacing"/>
              <w:jc w:val="center"/>
            </w:pPr>
            <w:r>
              <w:rPr>
                <w:rFonts w:ascii="Times New Roman" w:eastAsia="Calibri" w:hAnsi="Times New Roman"/>
                <w:b/>
                <w:bCs/>
                <w:kern w:val="0"/>
                <w:sz w:val="24"/>
                <w:szCs w:val="24"/>
                <w:lang w:eastAsia="bg-BG"/>
              </w:rPr>
              <w:lastRenderedPageBreak/>
              <w:t>R12-</w:t>
            </w:r>
            <w:r>
              <w:rPr>
                <w:rFonts w:ascii="Times New Roman" w:eastAsia="Calibri" w:hAnsi="Times New Roman"/>
                <w:bCs/>
                <w:kern w:val="0"/>
                <w:sz w:val="24"/>
                <w:szCs w:val="24"/>
                <w:lang w:eastAsia="bg-BG"/>
              </w:rPr>
              <w:t>Размяна на отпадъци за подлагане на някоя от дейностите с кодове R 1 — R 11 (предварителна обработка, сортиране, рязане)</w:t>
            </w:r>
          </w:p>
        </w:tc>
        <w:tc>
          <w:tcPr>
            <w:tcW w:w="1701" w:type="dxa"/>
            <w:tcBorders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FA084F" w14:textId="77777777" w:rsidR="004B0C0A" w:rsidRDefault="00B1153D">
            <w:pPr>
              <w:pStyle w:val="NoSpacing"/>
              <w:jc w:val="center"/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</w:pPr>
            <w:r>
              <w:rPr>
                <w:rFonts w:ascii="Times New Roman" w:eastAsia="Calibri" w:hAnsi="Times New Roman"/>
                <w:kern w:val="0"/>
                <w:sz w:val="24"/>
                <w:szCs w:val="24"/>
                <w:lang w:eastAsia="bg-BG"/>
              </w:rPr>
              <w:lastRenderedPageBreak/>
              <w:t>500</w:t>
            </w:r>
          </w:p>
        </w:tc>
      </w:tr>
    </w:tbl>
    <w:p w14:paraId="0EA7D2D2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  <w:u w:val="single"/>
        </w:rPr>
        <w:lastRenderedPageBreak/>
        <w:t>Сортиране и прегрупиране на постъпилите отпадъци</w:t>
      </w:r>
      <w:r>
        <w:rPr>
          <w:rFonts w:ascii="Times New Roman" w:eastAsia="Calibri" w:hAnsi="Times New Roman"/>
        </w:rPr>
        <w:t>: при приемането на отпадъците, след визуален оглед, претегляне и съответно оформяне на документите, ще се организира тяхното сортиране и повторно претегляне на вече сортираните групи от тях. Сортирането и прегрупинето на отпадъците ще се извършват ръчно или с подемна и товаро-разтоварна техника..</w:t>
      </w:r>
    </w:p>
    <w:p w14:paraId="574F7FF4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  <w:u w:val="single"/>
        </w:rPr>
        <w:t>Предварителна обработка и рязане на ОЧЦМ</w:t>
      </w:r>
      <w:r>
        <w:rPr>
          <w:rFonts w:ascii="Times New Roman" w:eastAsia="Calibri" w:hAnsi="Times New Roman"/>
        </w:rPr>
        <w:t xml:space="preserve">: Eдрогабаритните </w:t>
      </w:r>
      <w:r>
        <w:rPr>
          <w:rFonts w:ascii="Times New Roman" w:eastAsia="Calibri" w:hAnsi="Times New Roman"/>
          <w:bCs/>
        </w:rPr>
        <w:t>отпадъци от черни и цветни метали, събрани от търговска дейност  с ОЧЦМ, се подават за последваща обработка</w:t>
      </w:r>
      <w:r>
        <w:rPr>
          <w:rFonts w:ascii="Times New Roman" w:eastAsia="Calibri" w:hAnsi="Times New Roman"/>
        </w:rPr>
        <w:t xml:space="preserve"> – извършване на  газо-кислородно рязане с оксижен. </w:t>
      </w:r>
    </w:p>
    <w:p w14:paraId="1FECA04A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Дейностите с отпадъци от черни и цветни метали, които представляват кабели и електропроводници от всякакъв вид и размер, елементи на електронната съобщителна инфраструктура, елементи и части от подвижния железопътен състав, железния път, включително осигурителните, сигнализационните и съобщителните съоръжения и всякакви инсталации към тях, всякакви елементи и части от пътната инфраструктура, като пътни знаци, мантинели, метални капаци от шахти, части от уличното осветление или воднонапоителни системи и съоръжения, както и на металосъдържащи паметници на културата или части, или елементи от тях, ще се извършват при наличие на издаден </w:t>
      </w:r>
      <w:r>
        <w:rPr>
          <w:rFonts w:ascii="Times New Roman" w:hAnsi="Times New Roman"/>
          <w:i/>
        </w:rPr>
        <w:t>Сертификат за произход</w:t>
      </w:r>
      <w:r>
        <w:rPr>
          <w:rFonts w:ascii="Times New Roman" w:hAnsi="Times New Roman"/>
        </w:rPr>
        <w:t xml:space="preserve">, издаден от лицата, при чиято дейност се образуват и въз основа сключен писмен договор. </w:t>
      </w:r>
      <w:r>
        <w:rPr>
          <w:rFonts w:ascii="Times New Roman" w:hAnsi="Times New Roman"/>
          <w:i/>
        </w:rPr>
        <w:t>Тези отпадъци се съхраняват и подготвят за оползотворяване отделно от останалите ОЦЧМ.</w:t>
      </w:r>
    </w:p>
    <w:p w14:paraId="53CDF8E5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Всички ОЧЦМ, събрани от физически и/или юридически лица, ще се събират разделно и временно съхраняват по подходящ начин, съгласно техния произход, вид, състав и характерни свойства, обозначени с табели, с код и наименование на съответния отпадък, съгласно </w:t>
      </w:r>
      <w:r>
        <w:rPr>
          <w:rFonts w:ascii="Times New Roman" w:hAnsi="Times New Roman"/>
          <w:bCs/>
        </w:rPr>
        <w:t xml:space="preserve">Наредба № 2 за Класификация на отпадъците  </w:t>
      </w:r>
      <w:r>
        <w:rPr>
          <w:rFonts w:ascii="Times New Roman" w:hAnsi="Times New Roman"/>
          <w:b/>
          <w:bCs/>
          <w:i/>
        </w:rPr>
        <w:t>/</w:t>
      </w:r>
      <w:r>
        <w:rPr>
          <w:rFonts w:ascii="Times New Roman" w:eastAsia="Calibri" w:hAnsi="Times New Roman"/>
          <w:i/>
          <w:shd w:val="clear" w:color="auto" w:fill="FEFEFE"/>
        </w:rPr>
        <w:t xml:space="preserve"> Обн. ДВ. бр.66 от 8 Август 2014г.,  изм. и доп. …/, </w:t>
      </w:r>
      <w:r>
        <w:rPr>
          <w:rFonts w:ascii="Times New Roman" w:hAnsi="Times New Roman"/>
        </w:rPr>
        <w:t xml:space="preserve">както и в съответствие с изискванията поставени в </w:t>
      </w:r>
      <w:r>
        <w:rPr>
          <w:rFonts w:ascii="Times New Roman" w:eastAsia="Calibri" w:hAnsi="Times New Roman"/>
        </w:rPr>
        <w:t>Закона за управление на отпадъците /</w:t>
      </w:r>
      <w:r>
        <w:rPr>
          <w:rFonts w:ascii="Times New Roman" w:eastAsia="Calibri" w:hAnsi="Times New Roman"/>
          <w:i/>
        </w:rPr>
        <w:t>обн. ДВ бр. 53 от 13.07.2012 г., изм. и доп…./</w:t>
      </w:r>
    </w:p>
    <w:p w14:paraId="1FD24402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Отпадъците от черни и цветни метали с битов характер ще се приемат въз основа на писмен договор, с приложена </w:t>
      </w:r>
      <w:r>
        <w:rPr>
          <w:rFonts w:ascii="Times New Roman" w:hAnsi="Times New Roman"/>
          <w:i/>
        </w:rPr>
        <w:t>Декларация за произход.</w:t>
      </w:r>
    </w:p>
    <w:p w14:paraId="6087B9E5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 последващо  предаване на тези отпадъци за извършване на търговска дейност, оползотворяване и рециклиране, те ще се отчитат разделно, с код и наименование, съгласно  наредбата  по  чл.3 от Закона за управление на отпадъците.</w:t>
      </w:r>
    </w:p>
    <w:p w14:paraId="51F376BC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Търговска дейност с отпадъци от черни и цветни метали между лицензирани търговци ще се извършва, въз основа на писмен договор. </w:t>
      </w:r>
      <w:r>
        <w:rPr>
          <w:rFonts w:ascii="Times New Roman" w:eastAsia="Calibri" w:hAnsi="Times New Roman"/>
          <w:i/>
        </w:rPr>
        <w:tab/>
      </w:r>
    </w:p>
    <w:p w14:paraId="041EDD65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Участъците, на които се извършват дейности с опасни отпадъци, ще се оборудват и експлоатират съгласно изискванията и условията, поставени в специализираните подзаконови нормативни актове, съответно за всеки специфичен отпадък.</w:t>
      </w:r>
    </w:p>
    <w:p w14:paraId="2F203007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 не възпрепятства повторното им използване, рециклирането и оползотворяването им.</w:t>
      </w:r>
    </w:p>
    <w:p w14:paraId="00DF4933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Приетите и формираните от дейностите на площадката отпадъци ще се предават за последващо третиране, рециклиране, оползотворяване и/или обезвреждане на основание писмено сключени договори с  лица, притежаващи документ по чл. 35 от ЗУО</w:t>
      </w:r>
    </w:p>
    <w:p w14:paraId="1107D60A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За събраните и предадени за последващо третиране отпадъци ще се води отчетност и ще се предоставя информация, съгласно изискванията на ЗУО и </w:t>
      </w:r>
      <w:r>
        <w:rPr>
          <w:rFonts w:ascii="Times New Roman" w:eastAsia="Calibri" w:hAnsi="Times New Roman"/>
        </w:rPr>
        <w:t xml:space="preserve">Наредба № 1 за Реда и образците, по които се предоставя информация за дейностите по отпадъците, както и реда за водене на публични регистри </w:t>
      </w:r>
      <w:r>
        <w:rPr>
          <w:rFonts w:ascii="Times New Roman" w:eastAsia="Calibri" w:hAnsi="Times New Roman"/>
          <w:i/>
        </w:rPr>
        <w:t>/</w:t>
      </w:r>
      <w:r>
        <w:rPr>
          <w:rFonts w:ascii="Times New Roman" w:eastAsia="Calibri" w:hAnsi="Times New Roman"/>
          <w:i/>
          <w:shd w:val="clear" w:color="auto" w:fill="FEFEFE"/>
        </w:rPr>
        <w:t>Обн. ДВ. бр.51 от 20 Юни 2014г., изм. и доп…/</w:t>
      </w:r>
    </w:p>
    <w:p w14:paraId="74AAED10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Наличие на съоръженията, в които се очаква да са налични опасни вещества от приложение № 3 към ЗООС.</w:t>
      </w:r>
    </w:p>
    <w:p w14:paraId="5C556354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се предвиждат съоръжения и инсталации за третиране на отпадъците.</w:t>
      </w:r>
    </w:p>
    <w:p w14:paraId="52D06DF3" w14:textId="77777777" w:rsidR="004B0C0A" w:rsidRDefault="00B1153D">
      <w:pPr>
        <w:shd w:val="clear" w:color="auto" w:fill="FFFFFF"/>
        <w:spacing w:line="240" w:lineRule="auto"/>
        <w:jc w:val="both"/>
      </w:pPr>
      <w:r>
        <w:rPr>
          <w:rFonts w:ascii="Times New Roman" w:hAnsi="Times New Roman"/>
        </w:rPr>
        <w:t xml:space="preserve">На </w:t>
      </w:r>
      <w:r>
        <w:rPr>
          <w:rFonts w:ascii="Times New Roman" w:eastAsia="Calibri" w:hAnsi="Times New Roman"/>
        </w:rPr>
        <w:t xml:space="preserve">площадка  </w:t>
      </w:r>
      <w:r>
        <w:rPr>
          <w:rFonts w:ascii="Times New Roman" w:hAnsi="Times New Roman"/>
        </w:rPr>
        <w:t>щ</w:t>
      </w:r>
      <w:r>
        <w:rPr>
          <w:rFonts w:ascii="Times New Roman" w:eastAsia="Calibri" w:hAnsi="Times New Roman"/>
        </w:rPr>
        <w:t>е се приемат опасни отпадъци:</w:t>
      </w:r>
    </w:p>
    <w:p w14:paraId="2116D45A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НУБА-негодни за употреба батерии и акумулатори</w:t>
      </w:r>
      <w:r>
        <w:rPr>
          <w:rFonts w:ascii="Times New Roman" w:hAnsi="Times New Roman"/>
        </w:rPr>
        <w:t xml:space="preserve"> за дейност </w:t>
      </w:r>
      <w:r>
        <w:rPr>
          <w:rFonts w:ascii="Times New Roman" w:eastAsia="Calibri" w:hAnsi="Times New Roman"/>
          <w:b/>
        </w:rPr>
        <w:t xml:space="preserve">R 13 </w:t>
      </w:r>
      <w:r>
        <w:rPr>
          <w:rFonts w:ascii="Times New Roman" w:hAnsi="Times New Roman"/>
        </w:rPr>
        <w:t xml:space="preserve">временно съхранение до 1000 тона общо за една година. 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</w:t>
      </w:r>
      <w:r>
        <w:rPr>
          <w:rFonts w:ascii="Times New Roman" w:hAnsi="Times New Roman"/>
          <w:i/>
        </w:rPr>
        <w:t>/Обн. ДВ бр. 2 от 08.01.2013 г.,</w:t>
      </w:r>
      <w:r>
        <w:rPr>
          <w:rFonts w:ascii="Times New Roman" w:eastAsia="Calibri" w:hAnsi="Times New Roman"/>
          <w:i/>
          <w:shd w:val="clear" w:color="auto" w:fill="FEFEFE"/>
        </w:rPr>
        <w:t xml:space="preserve"> изм. и доп…./ . </w:t>
      </w:r>
      <w:r>
        <w:rPr>
          <w:rFonts w:ascii="Times New Roman" w:hAnsi="Times New Roman"/>
        </w:rPr>
        <w:t xml:space="preserve">Не </w:t>
      </w:r>
      <w:r>
        <w:rPr>
          <w:rFonts w:ascii="Times New Roman" w:eastAsia="Calibri" w:hAnsi="Times New Roman"/>
        </w:rPr>
        <w:t xml:space="preserve"> се </w:t>
      </w:r>
      <w:r>
        <w:rPr>
          <w:rFonts w:ascii="Times New Roman" w:hAnsi="Times New Roman"/>
        </w:rPr>
        <w:t xml:space="preserve">предвижда механично третиране свързано с  нарушаване на целостта на посочените отпадъци. </w:t>
      </w:r>
    </w:p>
    <w:p w14:paraId="03DD48B5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ИУЕЕО-  опасни отпадъци 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hAnsi="Times New Roman"/>
        </w:rPr>
        <w:t xml:space="preserve">  с код </w:t>
      </w:r>
      <w:r>
        <w:rPr>
          <w:rFonts w:ascii="Times New Roman" w:eastAsia="Calibri" w:hAnsi="Times New Roman"/>
        </w:rPr>
        <w:t xml:space="preserve"> 20 01 35*</w:t>
      </w:r>
      <w:r>
        <w:rPr>
          <w:rFonts w:ascii="Times New Roman" w:hAnsi="Times New Roman"/>
        </w:rPr>
        <w:t xml:space="preserve">- за дейност </w:t>
      </w:r>
      <w:r>
        <w:rPr>
          <w:rFonts w:ascii="Times New Roman" w:eastAsia="Calibri" w:hAnsi="Times New Roman"/>
          <w:b/>
        </w:rPr>
        <w:t xml:space="preserve">R 13 </w:t>
      </w:r>
      <w:r>
        <w:rPr>
          <w:rFonts w:ascii="Times New Roman" w:hAnsi="Times New Roman"/>
        </w:rPr>
        <w:t>временно съхранение до 100 тона общо за една година. Не</w:t>
      </w:r>
      <w:r>
        <w:rPr>
          <w:rFonts w:ascii="Times New Roman" w:eastAsia="Calibri" w:hAnsi="Times New Roman"/>
        </w:rPr>
        <w:t xml:space="preserve"> се </w:t>
      </w:r>
      <w:r>
        <w:rPr>
          <w:rFonts w:ascii="Times New Roman" w:hAnsi="Times New Roman"/>
        </w:rPr>
        <w:t xml:space="preserve">предвижда механично третиране свързано с  нарушаване на целостта на посочените отпадъци. </w:t>
      </w:r>
      <w:r>
        <w:rPr>
          <w:rFonts w:ascii="Times New Roman" w:eastAsia="Calibri" w:hAnsi="Times New Roman"/>
        </w:rPr>
        <w:t>Участъците за съхраняване на ИУЕЕО ще се оборудват и експлоатират, съгласно Приложение № 9 от Наредбата за излязлото от употреба електрическо и електронно оборудване /</w:t>
      </w:r>
      <w:r>
        <w:rPr>
          <w:rFonts w:ascii="Times New Roman" w:eastAsia="Calibri" w:hAnsi="Times New Roman"/>
          <w:i/>
        </w:rPr>
        <w:t>обн. ДВ бр. 100 от 19.11.2013 г., изм. и доп....../</w:t>
      </w:r>
      <w:r>
        <w:rPr>
          <w:rFonts w:ascii="Times New Roman" w:eastAsia="Calibri" w:hAnsi="Times New Roman"/>
        </w:rPr>
        <w:t xml:space="preserve"> .</w:t>
      </w:r>
    </w:p>
    <w:p w14:paraId="5B3AEA38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СЕКТОР „ОПАСНИ ОТПАДЪЦИ“-навес с обща площ 60 кв.м.  </w:t>
      </w:r>
    </w:p>
    <w:p w14:paraId="7E385575" w14:textId="77777777" w:rsidR="004B0C0A" w:rsidRDefault="00B1153D">
      <w:pPr>
        <w:spacing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Обособени са участъци за съхранение на отделните потоци опасни отпадъци НУБА и ИУЕЕО приемани на площадката, включително и на  генерираните от дейностите на площадката опасни отпадъци: </w:t>
      </w:r>
    </w:p>
    <w:p w14:paraId="52337804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  <w:b/>
          <w:bCs/>
        </w:rPr>
        <w:t xml:space="preserve">                -участък за събиране и съхраняване на НУБА</w:t>
      </w:r>
      <w:r>
        <w:rPr>
          <w:rFonts w:ascii="Times New Roman" w:eastAsia="Calibri" w:hAnsi="Times New Roman"/>
        </w:rPr>
        <w:t xml:space="preserve"> - на площ 30 кв.м. ще се поставят </w:t>
      </w:r>
      <w:r>
        <w:rPr>
          <w:rFonts w:ascii="Times New Roman" w:hAnsi="Times New Roman"/>
        </w:rPr>
        <w:t>пластмасови контейнери модел 500L</w:t>
      </w:r>
      <w:r>
        <w:rPr>
          <w:rFonts w:ascii="Times New Roman" w:hAnsi="Times New Roman"/>
          <w:b/>
          <w:bCs/>
        </w:rPr>
        <w:t xml:space="preserve"> (</w:t>
      </w:r>
      <w:r>
        <w:rPr>
          <w:rFonts w:ascii="Times New Roman" w:hAnsi="Times New Roman"/>
          <w:bCs/>
          <w:i/>
        </w:rPr>
        <w:t>всеки от които  с о</w:t>
      </w:r>
      <w:r>
        <w:rPr>
          <w:rFonts w:ascii="Times New Roman" w:hAnsi="Times New Roman"/>
          <w:i/>
        </w:rPr>
        <w:t>сновни размери: 1200 х 800 х 795 мм</w:t>
      </w:r>
      <w:r>
        <w:rPr>
          <w:rFonts w:ascii="Times New Roman" w:hAnsi="Times New Roman"/>
          <w:bCs/>
          <w:i/>
        </w:rPr>
        <w:t xml:space="preserve">  , вътрешен обем 500 л. и товароносимост 800 кг.</w:t>
      </w:r>
      <w:r>
        <w:rPr>
          <w:rFonts w:ascii="Times New Roman" w:eastAsia="Calibri" w:hAnsi="Times New Roman"/>
        </w:rPr>
        <w:t>)</w:t>
      </w:r>
    </w:p>
    <w:p w14:paraId="1B901DE0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  <w:b/>
          <w:u w:val="single"/>
        </w:rPr>
        <w:t>до 24 тона код 16 06 01*</w:t>
      </w:r>
      <w:r>
        <w:rPr>
          <w:rFonts w:ascii="Times New Roman" w:eastAsia="Calibri" w:hAnsi="Times New Roman"/>
        </w:rPr>
        <w:t xml:space="preserve"> - разпределени  в </w:t>
      </w:r>
      <w:r>
        <w:rPr>
          <w:rFonts w:ascii="Times New Roman" w:eastAsia="Calibri" w:hAnsi="Times New Roman"/>
          <w:bCs/>
        </w:rPr>
        <w:t xml:space="preserve">30 броя контейнери всеки от които събира до 0,8 тона автомобилни акумулатори. </w:t>
      </w:r>
    </w:p>
    <w:p w14:paraId="02D6EDD9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            </w:t>
      </w:r>
      <w:r>
        <w:rPr>
          <w:rFonts w:ascii="Times New Roman" w:eastAsia="Calibri" w:hAnsi="Times New Roman"/>
          <w:b/>
          <w:bCs/>
        </w:rPr>
        <w:t>- участък за събиране и съхраняване на опасни отпадъци -ИУЕЕО</w:t>
      </w:r>
      <w:r>
        <w:rPr>
          <w:rFonts w:ascii="Times New Roman" w:eastAsia="Calibri" w:hAnsi="Times New Roman"/>
        </w:rPr>
        <w:t>- Уреди с различна форма, габарити и обем. Поради малка им насипна плътност на площ около 20 кв.м</w:t>
      </w:r>
      <w:r>
        <w:rPr>
          <w:rFonts w:ascii="Times New Roman" w:eastAsia="Calibri" w:hAnsi="Times New Roman"/>
          <w:b/>
        </w:rPr>
        <w:t xml:space="preserve">. </w:t>
      </w:r>
      <w:r>
        <w:rPr>
          <w:rFonts w:ascii="Times New Roman" w:eastAsia="Calibri" w:hAnsi="Times New Roman"/>
        </w:rPr>
        <w:t xml:space="preserve">ще се приемат и съхраняват: топлообменното оборудване; екрани, монитори и оборудване, част от което са екрани с повърхност, по-голяма от 100 кв.cm.; големи уреди; малки уреди; малко информационно-технологично и телекомуникационно оборудване.  като </w:t>
      </w:r>
      <w:r>
        <w:rPr>
          <w:rFonts w:ascii="Times New Roman" w:eastAsia="Calibri" w:hAnsi="Times New Roman"/>
          <w:b/>
          <w:u w:val="single"/>
        </w:rPr>
        <w:t xml:space="preserve">максималното количество ИУЕЕО е </w:t>
      </w:r>
    </w:p>
    <w:p w14:paraId="0A6F5EA6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  <w:b/>
          <w:u w:val="single"/>
        </w:rPr>
        <w:t>до 5 тона</w:t>
      </w:r>
      <w:r>
        <w:rPr>
          <w:rFonts w:ascii="Times New Roman" w:eastAsia="Calibri" w:hAnsi="Times New Roman"/>
          <w:u w:val="single"/>
        </w:rPr>
        <w:t xml:space="preserve"> </w:t>
      </w:r>
      <w:r>
        <w:rPr>
          <w:rFonts w:ascii="Times New Roman" w:eastAsia="Calibri" w:hAnsi="Times New Roman"/>
          <w:b/>
          <w:u w:val="single"/>
        </w:rPr>
        <w:t>код 20 01 35*</w:t>
      </w:r>
      <w:r>
        <w:rPr>
          <w:rFonts w:ascii="Times New Roman" w:eastAsia="Calibri" w:hAnsi="Times New Roman"/>
        </w:rPr>
        <w:t xml:space="preserve"> Излязло от употреба електрическо и електронно оборудване, различно от упоменатото в      20 01 21 и 20 01 23, съдържащо опасни компоненти (</w:t>
      </w:r>
      <w:r>
        <w:rPr>
          <w:rFonts w:ascii="Times New Roman" w:eastAsia="Calibri" w:hAnsi="Times New Roman"/>
          <w:i/>
        </w:rPr>
        <w:t>при средни габаритни размери на уред 0.8 м./1.2 м. и средно тегло на един уред 0,048 т</w:t>
      </w:r>
      <w:r>
        <w:rPr>
          <w:rFonts w:ascii="Times New Roman" w:eastAsia="Calibri" w:hAnsi="Times New Roman"/>
          <w:iCs/>
        </w:rPr>
        <w:t>.)</w:t>
      </w:r>
    </w:p>
    <w:p w14:paraId="6D8EBE5A" w14:textId="77777777" w:rsidR="004B0C0A" w:rsidRDefault="00B1153D">
      <w:pPr>
        <w:numPr>
          <w:ilvl w:val="0"/>
          <w:numId w:val="2"/>
        </w:numPr>
        <w:spacing w:line="240" w:lineRule="auto"/>
        <w:contextualSpacing/>
        <w:jc w:val="both"/>
      </w:pPr>
      <w:r>
        <w:rPr>
          <w:rFonts w:ascii="Times New Roman" w:eastAsia="Calibri" w:hAnsi="Times New Roman"/>
          <w:b/>
          <w:bCs/>
          <w:iCs/>
        </w:rPr>
        <w:t>участък за г</w:t>
      </w:r>
      <w:r>
        <w:rPr>
          <w:rFonts w:ascii="Times New Roman" w:eastAsia="Calibri" w:hAnsi="Times New Roman"/>
          <w:b/>
          <w:bCs/>
        </w:rPr>
        <w:t>енерирани отпадъци от дейностите на площадката:</w:t>
      </w:r>
    </w:p>
    <w:p w14:paraId="18296E70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b/>
          <w:bCs/>
          <w:u w:val="single"/>
        </w:rPr>
        <w:t>-</w:t>
      </w:r>
      <w:r>
        <w:rPr>
          <w:rFonts w:ascii="Times New Roman" w:hAnsi="Times New Roman"/>
          <w:b/>
          <w:bCs/>
          <w:u w:val="single"/>
        </w:rPr>
        <w:t xml:space="preserve"> до 0,010 тона код 15 02 02*-</w:t>
      </w:r>
      <w:r>
        <w:rPr>
          <w:rFonts w:ascii="Times New Roman" w:hAnsi="Times New Roman"/>
        </w:rPr>
        <w:t>Абсорбенти, филтърни материали, кърпи за изтриване и предпазни облекла, замърсени с опасни вещества в метални съдове поставени  на територията на с</w:t>
      </w:r>
      <w:r>
        <w:rPr>
          <w:rFonts w:ascii="Times New Roman" w:eastAsia="Calibri" w:hAnsi="Times New Roman"/>
        </w:rPr>
        <w:t>ектор „опасни отпадъци“</w:t>
      </w:r>
    </w:p>
    <w:p w14:paraId="087E6AAD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lastRenderedPageBreak/>
        <w:t>Общият моментен максимален капацитет за съхранение на опасни отпадъци на площадката е 29.010 тона. При достигане на този капацитет приемането на опасните отпадъци ще бъде преустановено. Щ</w:t>
      </w:r>
      <w:r>
        <w:rPr>
          <w:rFonts w:ascii="Times New Roman" w:hAnsi="Times New Roman"/>
        </w:rPr>
        <w:t xml:space="preserve">е се осигури предаването им </w:t>
      </w:r>
      <w:r>
        <w:rPr>
          <w:rFonts w:ascii="Times New Roman" w:eastAsia="Calibri" w:hAnsi="Times New Roman"/>
        </w:rPr>
        <w:t xml:space="preserve">за извършване на крайни операции по оползотворяване/обезвреждане на база на  писмено сключени договори с  лица, притежаващи Разрешителни издадени по реда на чл. 35 на ЗУО. </w:t>
      </w:r>
      <w:r>
        <w:rPr>
          <w:rFonts w:ascii="Times New Roman" w:hAnsi="Times New Roman"/>
        </w:rPr>
        <w:t>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14:paraId="74CF13DC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Предвижда се, наличните количества на опасни вещества в състава на опасните отпадъци на площадката да бъдат по-малки от 2 % от съответния праг за минимално количество посочено в приложение 3 на ЗООС. Дружеството осъзнава своята отговорност, като декларира, че общото количество на временно съхраняваните опасни вещества в състава на опасните отпадъци, няма да надхвърля праговите количества на опасни вещества, посочени в Приложение 3 на Закона за опазване на околната среда.</w:t>
      </w:r>
    </w:p>
    <w:p w14:paraId="4739D4C9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4. Схема на нова или промяна на съществуваща пътна инфраструктура.</w:t>
      </w:r>
    </w:p>
    <w:p w14:paraId="10A4F239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>ИП не е свързано с изграждане на нова или промяна на съществуваща пътна инфраструктура. Достъпът до площадката се осъществява чрез съществуваща пътна инфраструктура в района.</w:t>
      </w:r>
    </w:p>
    <w:p w14:paraId="22ED27F6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>Техническата инфраструктура и наличните пътни комуникации ще позволяват влизане и излизане на транспортни средства, както и извършването на необходимите товаро-разтоварни дейности.</w:t>
      </w:r>
    </w:p>
    <w:p w14:paraId="7F22C521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14:paraId="73F18F1A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 са предвидени мащабни строителни работи, което изключва  изкопни дейности  и използване на взривни устройства. </w:t>
      </w:r>
    </w:p>
    <w:p w14:paraId="150BCC10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За изграждане на необходимата  инфраструктура, покриваща изискванията за упражняване на дейността на дружеството  се предвижда СМР, свързани с изграждане на навес и поставяне на химическа тоалетна и офис-фургон. Навесът ще бъде изграден от готови елементи-ферми и столици.</w:t>
      </w:r>
    </w:p>
    <w:p w14:paraId="00A03FC8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6. Предлагани методи за строителство.</w:t>
      </w:r>
    </w:p>
    <w:p w14:paraId="1EBB9774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Всички строителни работи ще се извършват от външни фирми, съобразно строителните нормативни документи, актуални спрямо нашата нормативна уредба.</w:t>
      </w:r>
    </w:p>
    <w:p w14:paraId="1DADEEAC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Навесът ще бъде изграден от готови елементи-ферми и столици. Доставката на химическа тоалетна ще се извърши от външна фирма. </w:t>
      </w:r>
    </w:p>
    <w:p w14:paraId="34A9FDEF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7. Доказване на необходимостта от инвестиционното предложение.</w:t>
      </w:r>
    </w:p>
    <w:p w14:paraId="787F99EB" w14:textId="77777777" w:rsidR="004B0C0A" w:rsidRDefault="00B1153D">
      <w:pPr>
        <w:pStyle w:val="BodyText"/>
        <w:rPr>
          <w:bCs/>
        </w:rPr>
      </w:pPr>
      <w:r>
        <w:rPr>
          <w:bCs/>
        </w:rPr>
        <w:t>Основните движещи сили на потреблението на ресурси са икономическият растеж, напредъкът на технологиите и промяната в моделите на потребление и производство. Около една трета от използваните ресурси се превръщат в отпадък и вредни емисии. Отпадъците представляват и загуба на природни ресурси. Ето защо надеждното управление на отпадъците може да защити общественото здраве и околната среда, като същевременно съдейства за запазването на природните запаси, което ще помогне на идните поколения да съществуват в чиста околна среда.</w:t>
      </w:r>
    </w:p>
    <w:p w14:paraId="5240B7A1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Необходимостта  от   изпълнение  на  настоящето  инвестиционно  предложение  е  провокирано  от  факта, че  в  региона  няма подобен тип дейност   и  в  същото  време  е  наличен  човешки  потенциал.</w:t>
      </w:r>
    </w:p>
    <w:p w14:paraId="17D18943" w14:textId="77777777" w:rsidR="004B0C0A" w:rsidRDefault="004B0C0A">
      <w:pPr>
        <w:spacing w:line="240" w:lineRule="auto"/>
        <w:jc w:val="both"/>
        <w:rPr>
          <w:rFonts w:ascii="Times New Roman" w:hAnsi="Times New Roman"/>
        </w:rPr>
      </w:pPr>
    </w:p>
    <w:p w14:paraId="5C8B86C9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 </w:t>
      </w:r>
    </w:p>
    <w:p w14:paraId="6FBEB6BE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Настоящото инвестиционно предложение за: Обособяване на площадка  за дейности с отпадъци от метални опаковки;  излязло от употреба електрическо и електронно оборудване(ИУЕЕО); негодни за употреба батерии и акумулатори(НУБА) и  отпадъци от черни и цветни метали(ОЧЦМ)“ </w:t>
      </w:r>
      <w:r>
        <w:rPr>
          <w:rFonts w:ascii="Times New Roman" w:eastAsia="Calibri" w:hAnsi="Times New Roman"/>
          <w:b/>
        </w:rPr>
        <w:t xml:space="preserve"> </w:t>
      </w:r>
      <w:r>
        <w:rPr>
          <w:rFonts w:ascii="Times New Roman" w:eastAsia="Calibri" w:hAnsi="Times New Roman"/>
        </w:rPr>
        <w:t xml:space="preserve">ще се реализира </w:t>
      </w:r>
      <w:r>
        <w:rPr>
          <w:rFonts w:ascii="Times New Roman" w:eastAsia="Calibri" w:hAnsi="Times New Roman"/>
          <w:b/>
        </w:rPr>
        <w:t xml:space="preserve"> </w:t>
      </w:r>
      <w:r>
        <w:rPr>
          <w:rFonts w:ascii="Times New Roman" w:eastAsia="Calibri" w:hAnsi="Times New Roman"/>
        </w:rPr>
        <w:t>в ПИ 56784.504.309 с  НТП „За друг вид производствен, складов обект“  и местонахождение: район Северен, бул. "Васил Априлов" № 158 Б, гр. Пловдив, община  Пловдив, област Пловдив, с обща площ 1229 кв.м.</w:t>
      </w:r>
    </w:p>
    <w:p w14:paraId="02757C2E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За поземлен имот с идентификатор 56784.504.309  е представена Скица № 15-796610-06.08.2024г., издадена от Служба по геодезия, картография и кадастър – гр. Пловдив. Заповед за одобрение на КККР № РД-18-48/03.06.2009 г. на Изп. Директор на АГКК. Последното изменение на КККР засягащо поземления имот е от 21.01.2016г.</w:t>
      </w:r>
    </w:p>
    <w:p w14:paraId="7029AC93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noProof/>
        </w:rPr>
        <w:drawing>
          <wp:inline distT="0" distB="0" distL="0" distR="0" wp14:anchorId="2E845E61" wp14:editId="27258B54">
            <wp:extent cx="5753103" cy="2148839"/>
            <wp:effectExtent l="0" t="0" r="0" b="3811"/>
            <wp:docPr id="985235091" name="Картина 2" descr="Картина, която съдържа текст, екранна снимка, диаграма, План&#10;&#10;Описанието е генерирано автоматич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21488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</w:t>
      </w:r>
    </w:p>
    <w:p w14:paraId="09CE88A1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От представено извлечение на ОУП – Пловдив, одобрен с Решение № 521 от 24.11.2022г на Общински Съвет – Пловдив на част от Район Северен е видно, че ПИ 56784.504.309 попада в зона </w:t>
      </w:r>
      <w:r>
        <w:rPr>
          <w:rFonts w:ascii="Times New Roman" w:eastAsia="Calibri" w:hAnsi="Times New Roman"/>
          <w:b/>
          <w:bCs/>
        </w:rPr>
        <w:t>Соп</w:t>
      </w:r>
      <w:r>
        <w:rPr>
          <w:rFonts w:ascii="Times New Roman" w:eastAsia="Calibri" w:hAnsi="Times New Roman"/>
        </w:rPr>
        <w:t>- Смесена обществено обслужваща   и производствено-складова  зона.</w:t>
      </w:r>
    </w:p>
    <w:p w14:paraId="535C5165" w14:textId="77777777" w:rsidR="004B0C0A" w:rsidRDefault="00B1153D">
      <w:pPr>
        <w:spacing w:line="240" w:lineRule="auto"/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65ED20E" wp14:editId="5EAD5A4C">
            <wp:extent cx="5753103" cy="3627123"/>
            <wp:effectExtent l="0" t="0" r="0" b="0"/>
            <wp:docPr id="86995225" name="Картина 1" descr="Картина, която съдържа текст, карта&#10;&#10;Описанието е генерирано автоматич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36271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</w:t>
      </w:r>
    </w:p>
    <w:p w14:paraId="17AB5F6B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14:paraId="2478498A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Имотът </w:t>
      </w:r>
      <w:r>
        <w:rPr>
          <w:rFonts w:ascii="Times New Roman" w:eastAsia="Calibri" w:hAnsi="Times New Roman"/>
          <w:b/>
          <w:u w:val="single"/>
        </w:rPr>
        <w:t>не попада</w:t>
      </w:r>
      <w:r>
        <w:rPr>
          <w:rFonts w:ascii="Times New Roman" w:eastAsia="Calibri" w:hAnsi="Times New Roman"/>
        </w:rPr>
        <w:t xml:space="preserve"> в границите на Защитени зони по смисъла на Закона за биологичното разнообразие /</w:t>
      </w:r>
      <w:r>
        <w:rPr>
          <w:rFonts w:ascii="Times New Roman" w:eastAsia="Calibri" w:hAnsi="Times New Roman"/>
          <w:i/>
        </w:rPr>
        <w:t>обн. ДВ бр. 77 от 09.08.2002 г., изм. ДВ бр. 98 от 27.11.2018 г.</w:t>
      </w:r>
      <w:r>
        <w:rPr>
          <w:rFonts w:ascii="Times New Roman" w:eastAsia="Calibri" w:hAnsi="Times New Roman"/>
        </w:rPr>
        <w:t>/ от мрежата „НАТУРА 2000“.</w:t>
      </w:r>
    </w:p>
    <w:p w14:paraId="35A9F96B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Територията предвидена за реализиране на ИП не засяга обекти, подлежащи на здравна защита, територии за опазване на обектите на културното наследство.  ПИ с идентификатор ПИ 56784.504.309</w:t>
      </w:r>
      <w:r>
        <w:rPr>
          <w:rFonts w:ascii="Times New Roman" w:hAnsi="Times New Roman"/>
        </w:rPr>
        <w:t>,</w:t>
      </w:r>
      <w:r>
        <w:rPr>
          <w:rFonts w:ascii="Times New Roman" w:eastAsia="Calibri" w:hAnsi="Times New Roman"/>
        </w:rPr>
        <w:t xml:space="preserve"> върху който ще се реализира ИП, </w:t>
      </w:r>
      <w:r>
        <w:rPr>
          <w:rFonts w:ascii="Times New Roman" w:hAnsi="Times New Roman"/>
        </w:rPr>
        <w:t>не попада в границите на защитени територии и в границите на защитени зони от мрежата НАТУРА 2000</w:t>
      </w:r>
      <w:r>
        <w:rPr>
          <w:rFonts w:ascii="Times New Roman" w:eastAsia="Calibri" w:hAnsi="Times New Roman"/>
        </w:rPr>
        <w:t>.</w:t>
      </w:r>
    </w:p>
    <w:p w14:paraId="54D23FE2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Най-близко разположената Защитена зони от Натура 2000 е: „</w:t>
      </w:r>
      <w:r>
        <w:rPr>
          <w:rFonts w:ascii="Times New Roman" w:eastAsia="Calibri" w:hAnsi="Times New Roman"/>
          <w:b/>
        </w:rPr>
        <w:t xml:space="preserve">Река Марица“, с код BG0000578. </w:t>
      </w:r>
      <w:r>
        <w:rPr>
          <w:rFonts w:ascii="Times New Roman" w:eastAsia="Calibri" w:hAnsi="Times New Roman"/>
        </w:rPr>
        <w:t>Защитената зона е тип B – Защитена зона по Директива 92/43/ЕЕС за опазване на природните местообитания и на дивата флора и фауна.</w:t>
      </w:r>
    </w:p>
    <w:p w14:paraId="20E99BEB" w14:textId="77777777" w:rsidR="004B0C0A" w:rsidRDefault="00B1153D">
      <w:pPr>
        <w:spacing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Имота предмет на ИП се намира на значително отстояние от границите на защитената зона, във връзка с което  няма вероятност ИП да доведе до значителни трансформации, увреждане, фрагментация или намаляване на площта на местообитанията на видовете птици предмет на опазване в защитената зона, както и значително безпокойство върху същите .</w:t>
      </w:r>
    </w:p>
    <w:p w14:paraId="3D0F3F8B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не се очаква отрицателно въздействие върху Защитената зона. </w:t>
      </w:r>
    </w:p>
    <w:p w14:paraId="0D0581AE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Реализацията и последващата експлоатация на инвестиционното предложение е с локален характер и няма да окаже трансгранично въздействие. </w:t>
      </w:r>
    </w:p>
    <w:p w14:paraId="274C9CF2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9. Съществуващо земеползване по границите на площадката или трасето на инвестиционното предложение.</w:t>
      </w:r>
    </w:p>
    <w:p w14:paraId="412DB440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 реализацията на инвестиционното предложение няма да бъдат засегнати съседните ползватели на  УПИ.</w:t>
      </w:r>
    </w:p>
    <w:p w14:paraId="1168C7E8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7BC9BBC9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14:paraId="05360A2E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ПИ с идентификатор ПИ 56784.504.309</w:t>
      </w:r>
      <w:r>
        <w:rPr>
          <w:rFonts w:ascii="Times New Roman" w:hAnsi="Times New Roman"/>
        </w:rPr>
        <w:t>,</w:t>
      </w:r>
      <w:r>
        <w:rPr>
          <w:rFonts w:ascii="Times New Roman" w:eastAsia="Calibri" w:hAnsi="Times New Roman"/>
        </w:rPr>
        <w:t xml:space="preserve"> върху който ще се реализира ИП, </w:t>
      </w:r>
      <w:r>
        <w:rPr>
          <w:rFonts w:ascii="Times New Roman" w:hAnsi="Times New Roman"/>
        </w:rPr>
        <w:t>не попада в границите на защитени територии и в границите на защитени зони от мрежата НАТУРА 2000</w:t>
      </w:r>
      <w:r>
        <w:rPr>
          <w:rFonts w:ascii="Times New Roman" w:eastAsia="Calibri" w:hAnsi="Times New Roman"/>
        </w:rPr>
        <w:t>.</w:t>
      </w:r>
    </w:p>
    <w:p w14:paraId="05313971" w14:textId="77777777" w:rsidR="004B0C0A" w:rsidRDefault="00B1153D">
      <w:pPr>
        <w:spacing w:line="240" w:lineRule="auto"/>
        <w:jc w:val="both"/>
      </w:pPr>
      <w:bookmarkStart w:id="2" w:name="_Hlk177030126"/>
      <w:r>
        <w:rPr>
          <w:rFonts w:ascii="Times New Roman" w:eastAsia="Calibri" w:hAnsi="Times New Roman"/>
        </w:rPr>
        <w:t xml:space="preserve">Най-близко разположената Защитена зони от Натура 2000 е: </w:t>
      </w:r>
      <w:bookmarkEnd w:id="2"/>
      <w:r>
        <w:rPr>
          <w:rFonts w:ascii="Times New Roman" w:eastAsia="Calibri" w:hAnsi="Times New Roman"/>
        </w:rPr>
        <w:t>„</w:t>
      </w:r>
      <w:r>
        <w:rPr>
          <w:rFonts w:ascii="Times New Roman" w:eastAsia="Calibri" w:hAnsi="Times New Roman"/>
          <w:b/>
        </w:rPr>
        <w:t xml:space="preserve">Река Марица“, с код BG0000578. </w:t>
      </w:r>
      <w:r>
        <w:rPr>
          <w:rFonts w:ascii="Times New Roman" w:eastAsia="Calibri" w:hAnsi="Times New Roman"/>
        </w:rPr>
        <w:t>Защитената зона е тип B – Защитена зона по Директива 92/43/ЕЕС за опазване на природните местообитания и на дивата флора и фауна.</w:t>
      </w:r>
    </w:p>
    <w:p w14:paraId="4C755667" w14:textId="77777777" w:rsidR="004B0C0A" w:rsidRDefault="00B1153D">
      <w:pPr>
        <w:spacing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Имота предмет на ИП се намира на значително отстояние от границите на защитената зона, във връзка с което  няма вероятност ИП да доведе до значителни трансформации, увреждане, фрагментация или намаляване на площта на местообитанията на видовете птици предмет на опазване в защитената зона, както и значително безпокойство върху същите .</w:t>
      </w:r>
    </w:p>
    <w:p w14:paraId="4C8089A7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не се очаква отрицателно въздействие върху видовете, предмет на опазване в Защитената зона.</w:t>
      </w:r>
    </w:p>
    <w:p w14:paraId="7A2DBC82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>Инвестиционното предложение ще се осъществява извън границите на защитените територии, съгласно Закона за защитените територии</w:t>
      </w:r>
    </w:p>
    <w:p w14:paraId="47A5B632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3B4B7674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590C1542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14:paraId="3F986C01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Настоящето ИП не е свързано с добив строителни материали. За осъществяването му  ще се използва съществуваща пътна инфраструктура, без нужда от промяна и без необходимост от изграждане на нова. Не се предвижда и изграждане на нов електропровод. Електрозахранването ще се осъществява чрез съществуваща електропреносна мрежа.</w:t>
      </w:r>
    </w:p>
    <w:p w14:paraId="557432D6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 изграждане на необходимата  инфраструктура, покриваща изискванията за упражняване на дейността на дружеството се предвижда поставяне на химическа тоалетна м и изграждане на навес от готови елементи-ферми и столици. </w:t>
      </w:r>
    </w:p>
    <w:p w14:paraId="65CF18BA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54F4815E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12. Необходимост от други разрешителни, свързани с инвестиционното предложение.</w:t>
      </w:r>
    </w:p>
    <w:p w14:paraId="4313DF45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Във връзка с реализиране на инвестиционното предложение по отношение на екологичното законодателство е необходимо да бъде получено:</w:t>
      </w:r>
    </w:p>
    <w:p w14:paraId="6C693806" w14:textId="77777777" w:rsidR="004B0C0A" w:rsidRDefault="00B1153D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Решение на РИОСВ-Пловдив за преценяване на необходимостта от извършване на ОВОС за настоящото инвестиционно предложение, с характер да не се извършва ОВОС;</w:t>
      </w:r>
    </w:p>
    <w:p w14:paraId="1B9735D8" w14:textId="77777777" w:rsidR="004B0C0A" w:rsidRDefault="00B1153D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Стартиране на процедура за издаване на Разрешение за дейности с отпадъци, съгласно чл. 35, ал. 1, т. 1 от ЗУО, издадено от Директора на РИОСВ – Пловдив </w:t>
      </w:r>
    </w:p>
    <w:p w14:paraId="12F95618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b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14:paraId="02689A29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1. съществуващо и одобрено земеползване; </w:t>
      </w:r>
    </w:p>
    <w:p w14:paraId="01EEB64B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Земеползването в района е одобрено и за него има влязла в сила и одобрена кадастрална карта.</w:t>
      </w:r>
    </w:p>
    <w:p w14:paraId="3DD412D8" w14:textId="77777777" w:rsidR="004B0C0A" w:rsidRDefault="00B1153D">
      <w:pPr>
        <w:spacing w:line="24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За поземлен имот с идентификатор 56784.504.309  е представена Скица № 15-796610-06.08.2024г., издадена от Служба по геодезия, картография и кадастър – гр. Пловдив. Заповед за одобрение на КККР № РД-18-48/03.06.2009 г. на Изп. Директор на АГКК. Последното изменение на КККР засягащо поземления имот е от 21.01.2016г.</w:t>
      </w:r>
    </w:p>
    <w:p w14:paraId="0BE3D0C5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 xml:space="preserve">От представено извлечение на ОУП – Пловдив, одобрен с Решение № 521 от 24.11.2022г на Общински Съвет – Пловдив на част от Район Северен е видно, че ПИ 56784.504.309 попада в зона </w:t>
      </w:r>
      <w:r>
        <w:rPr>
          <w:rFonts w:ascii="Times New Roman" w:eastAsia="Calibri" w:hAnsi="Times New Roman"/>
          <w:b/>
          <w:bCs/>
        </w:rPr>
        <w:t>Соп</w:t>
      </w:r>
      <w:r>
        <w:rPr>
          <w:rFonts w:ascii="Times New Roman" w:eastAsia="Calibri" w:hAnsi="Times New Roman"/>
        </w:rPr>
        <w:t>- Смесена обществено обслужваща   и производствено-складова  зона.</w:t>
      </w:r>
    </w:p>
    <w:p w14:paraId="3DCCBB68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се очакват промени и отрицателно въздействие върху начините на трайно ползване в съседни и близки на ИП територии.</w:t>
      </w:r>
    </w:p>
    <w:p w14:paraId="723E5434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5C313D69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i/>
        </w:rPr>
        <w:t>2</w:t>
      </w:r>
      <w:r>
        <w:rPr>
          <w:rFonts w:ascii="Times New Roman" w:hAnsi="Times New Roman"/>
          <w:b/>
          <w:i/>
        </w:rPr>
        <w:t>. мочурища, крайречни области, речни устия;</w:t>
      </w:r>
    </w:p>
    <w:p w14:paraId="680DBBFC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Неприложимо </w:t>
      </w:r>
    </w:p>
    <w:p w14:paraId="71F1A064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3. крайбрежни зони и морска околна среда;</w:t>
      </w:r>
    </w:p>
    <w:p w14:paraId="5DA3011B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Неприложимо </w:t>
      </w:r>
    </w:p>
    <w:p w14:paraId="516E4E7C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4. планински и горски райони;</w:t>
      </w:r>
    </w:p>
    <w:p w14:paraId="0FC5D78C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Неприложимо</w:t>
      </w:r>
    </w:p>
    <w:p w14:paraId="33EAC9F0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5. защитени със закон територии;</w:t>
      </w:r>
    </w:p>
    <w:p w14:paraId="5151B8E1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близост до разглежданата площадка няма защитени територии и зони, които да бъдат засегнати от реализацията на инвестиционното предложение.</w:t>
      </w:r>
    </w:p>
    <w:p w14:paraId="472E6E86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6. засегнати елементи от Националната екологична мрежа;</w:t>
      </w:r>
    </w:p>
    <w:p w14:paraId="5B52DBE7" w14:textId="77777777" w:rsidR="004B0C0A" w:rsidRDefault="00B1153D">
      <w:pPr>
        <w:spacing w:line="240" w:lineRule="auto"/>
        <w:jc w:val="both"/>
      </w:pPr>
      <w:r>
        <w:rPr>
          <w:rFonts w:ascii="Times New Roman" w:eastAsia="Calibri" w:hAnsi="Times New Roman"/>
        </w:rPr>
        <w:t>ПИ с идентификатор ПИ 56784.504.309</w:t>
      </w:r>
      <w:r>
        <w:rPr>
          <w:rFonts w:ascii="Times New Roman" w:hAnsi="Times New Roman"/>
        </w:rPr>
        <w:t>,</w:t>
      </w:r>
      <w:r>
        <w:rPr>
          <w:rFonts w:ascii="Times New Roman" w:eastAsia="Calibri" w:hAnsi="Times New Roman"/>
        </w:rPr>
        <w:t xml:space="preserve"> върху който ще се реализира ИП, </w:t>
      </w:r>
      <w:r>
        <w:rPr>
          <w:rFonts w:ascii="Times New Roman" w:hAnsi="Times New Roman"/>
        </w:rPr>
        <w:t>не попада в границите на защитени територии и в границите на защитени зони от мрежата НАТУРА 2000</w:t>
      </w:r>
      <w:r>
        <w:rPr>
          <w:rFonts w:ascii="Times New Roman" w:eastAsia="Calibri" w:hAnsi="Times New Roman"/>
        </w:rPr>
        <w:t>. Най-близко разположената Защитена зони от Натура 2000 е: „</w:t>
      </w:r>
      <w:r>
        <w:rPr>
          <w:rFonts w:ascii="Times New Roman" w:eastAsia="Calibri" w:hAnsi="Times New Roman"/>
          <w:b/>
        </w:rPr>
        <w:t xml:space="preserve">Река Марица“, с код BG0000578. </w:t>
      </w:r>
      <w:r>
        <w:rPr>
          <w:rFonts w:ascii="Times New Roman" w:eastAsia="Calibri" w:hAnsi="Times New Roman"/>
        </w:rPr>
        <w:t>Защитената зона е тип B – Защитена зона по Директива 92/43/ЕЕС за опазване на природните местообитания и на дивата флора и фауна.</w:t>
      </w:r>
    </w:p>
    <w:p w14:paraId="14CB02DD" w14:textId="77777777" w:rsidR="004B0C0A" w:rsidRDefault="00B1153D">
      <w:pPr>
        <w:spacing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Имота предмет на ИП се намира на значително отстояние от границите на защитената зона, във връзка с което  няма вероятност ИП да доведе до значителни трансформации, увреждане, фрагментация или намаляване на площта на местообитанията на видовете птици предмет на опазване в защитената зона, както и значително безпокойство върху същите .</w:t>
      </w:r>
    </w:p>
    <w:p w14:paraId="4B3998DF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</w:t>
      </w:r>
    </w:p>
    <w:p w14:paraId="7BAA92E0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7. ландшафт и обекти с историческа, културна или археологическа стойност;</w:t>
      </w:r>
    </w:p>
    <w:p w14:paraId="59D1A2D8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Неприложимо- в  границите на имотите и в близост до тях липсват обекти с историческа, културна или археологическа стойност</w:t>
      </w:r>
    </w:p>
    <w:p w14:paraId="5A6121E4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5B5E1778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8. територии и/или зони и обекти със специфичен санитарен статут или подлежащи на здравна защита.</w:t>
      </w:r>
    </w:p>
    <w:p w14:paraId="43B74929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защита.</w:t>
      </w:r>
    </w:p>
    <w:p w14:paraId="697E7951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340106F2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14:paraId="267448AF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14:paraId="56152216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Имайки предвид,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води, а събраните отпадъци ще се управляват, съгласно всички нормативни изисквания, не се очаква отрицателно въздействие върху населението и компонентите на околната среда в разглеждания район.</w:t>
      </w:r>
    </w:p>
    <w:p w14:paraId="03C98EE5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Предвид, същността на инвестиционното предложение по време на експлоатацията не се очаква негативно въздействие и върху персонала.</w:t>
      </w:r>
    </w:p>
    <w:p w14:paraId="667BA60E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реализация на инвестиционното предложение е необходимо прилагането на всички мерки за намаляване риска от въздействие върху персонала, вкл. всички работници да бъдат инструктирани в предварително разработени процедури за безопасна работа, в които се регламентират рисковете за здравето, както и да се спазват изискванията за лична защита и хигиенни норми. В тази връзка не се очаква негативно въздействие на инвестиционното предложение върху хората и тяхното здраве. В близост до площадката не съществуват жилищни сгради.</w:t>
      </w:r>
    </w:p>
    <w:p w14:paraId="309E5023" w14:textId="77777777" w:rsidR="004B0C0A" w:rsidRDefault="00B1153D">
      <w:pPr>
        <w:spacing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Въздействие върху почвите</w:t>
      </w:r>
    </w:p>
    <w:p w14:paraId="44751B84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реализация на инвестиционното предложение не се предвижда негативно въздействие върху почвите в района. Съхраняваните отпадъци нямат контакт с почви. </w:t>
      </w:r>
    </w:p>
    <w:p w14:paraId="5BAD77C2" w14:textId="77777777" w:rsidR="004B0C0A" w:rsidRDefault="00B1153D">
      <w:pPr>
        <w:spacing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Влияние върху атмосферния въздух и атмосферата</w:t>
      </w:r>
    </w:p>
    <w:p w14:paraId="28D84164" w14:textId="77777777" w:rsidR="004B0C0A" w:rsidRDefault="00B1153D">
      <w:pPr>
        <w:spacing w:line="240" w:lineRule="auto"/>
        <w:jc w:val="both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реализация на инвестиционното предложение не се предвижда генериране на отпадъчни газове. В тази връзка не се очакват негативни въздействия върху атмосферата и атмосферния въздух в района. Не се предвижда на площадката да се експлоатират източници на организирани и неорганизирани емисии. Отпадъците се съхраняват в затворено помещение. Отоплението на административно-битовото помещение се осъществява чрез уред, използващ електроенергия.  </w:t>
      </w:r>
    </w:p>
    <w:p w14:paraId="0B517319" w14:textId="77777777" w:rsidR="004B0C0A" w:rsidRDefault="00B1153D">
      <w:pPr>
        <w:spacing w:line="240" w:lineRule="auto"/>
        <w:jc w:val="both"/>
        <w:textAlignment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Влияние върху водите</w:t>
      </w:r>
    </w:p>
    <w:p w14:paraId="4EB92A6C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</w:t>
      </w:r>
      <w:r>
        <w:rPr>
          <w:rFonts w:ascii="Times New Roman" w:hAnsi="Times New Roman"/>
        </w:rPr>
        <w:lastRenderedPageBreak/>
        <w:t xml:space="preserve">строително монтажни работи(СМР), включително и по време на експлоатацията на обекта като  „площадка за </w:t>
      </w:r>
      <w:r>
        <w:rPr>
          <w:rFonts w:ascii="Times New Roman" w:eastAsia="Calibri" w:hAnsi="Times New Roman"/>
        </w:rPr>
        <w:t xml:space="preserve">дейности с отпадъци от метални опаковки; ИУЕЕО; НУБА и  ОЧЦМ“ </w:t>
      </w:r>
      <w:r>
        <w:rPr>
          <w:rFonts w:ascii="Times New Roman" w:hAnsi="Times New Roman"/>
        </w:rPr>
        <w:t xml:space="preserve">. Отпадъците ще  се обработват само механично - без промяна на състава им. </w:t>
      </w:r>
    </w:p>
    <w:p w14:paraId="309D4EBF" w14:textId="77777777" w:rsidR="004B0C0A" w:rsidRDefault="004B0C0A">
      <w:pPr>
        <w:spacing w:line="240" w:lineRule="auto"/>
        <w:jc w:val="both"/>
        <w:rPr>
          <w:rFonts w:ascii="Times New Roman" w:hAnsi="Times New Roman"/>
        </w:rPr>
      </w:pPr>
    </w:p>
    <w:p w14:paraId="1DE2C33D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</w:t>
      </w:r>
    </w:p>
    <w:p w14:paraId="1F68CA70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обекта не се предвижда използването на производствени води. За персонала е осигурена химическа тоалетна, в следствие на което отпадните води, които ще се генерират са дъждовни.</w:t>
      </w:r>
    </w:p>
    <w:p w14:paraId="122AE4E9" w14:textId="77777777" w:rsidR="004B0C0A" w:rsidRDefault="00B1153D">
      <w:pPr>
        <w:pStyle w:val="BodyText"/>
      </w:pPr>
      <w:r>
        <w:t xml:space="preserve">Няма да се съхраняват на открито опасни вещества и смеси. Съхранението на всички отпадъци съдържащи опасни вещества и/или замърсени с опасни вещества ще се извършват на закрито - в навес с непропусклив под във връзка с което </w:t>
      </w:r>
      <w:r>
        <w:rPr>
          <w:rFonts w:eastAsia="Calibri"/>
        </w:rPr>
        <w:t>не се очаква формиране на замърсени дъждовни води.</w:t>
      </w:r>
      <w:r>
        <w:rPr>
          <w:b/>
          <w:i/>
        </w:rPr>
        <w:t xml:space="preserve"> </w:t>
      </w:r>
    </w:p>
    <w:p w14:paraId="129C774B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се очаква изтичане на  вещества в почвите и от там в подземните води. 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17993803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Имотът, предмет на инвестиционното предложение не попада в обхвата на санитарно охранителни зони около водоизточници, не засяга съоръжения за питейно-битово водоснабдяване и не се намира около водоизточници на минерални води.</w:t>
      </w:r>
    </w:p>
    <w:p w14:paraId="6C0694AB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Предвид горепосоченото, при реализация на инвестиционното предложение не се очакват негативни въздействия върху водите.</w:t>
      </w:r>
    </w:p>
    <w:p w14:paraId="53824C32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14:paraId="48B1FF8B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</w:rPr>
        <w:t xml:space="preserve">Няма </w:t>
      </w:r>
      <w:r>
        <w:rPr>
          <w:rFonts w:ascii="Times New Roman" w:hAnsi="Times New Roman"/>
          <w:bCs/>
        </w:rPr>
        <w:t xml:space="preserve">вероятност ИП да доведе до значителни трансформации, увреждане, фрагментация или намаляване на площта на местообитанията на видовете птици предмет на опазване в </w:t>
      </w:r>
      <w:r>
        <w:rPr>
          <w:rFonts w:ascii="Times New Roman" w:hAnsi="Times New Roman"/>
        </w:rPr>
        <w:t xml:space="preserve">най-близката защитена зона </w:t>
      </w:r>
      <w:r>
        <w:rPr>
          <w:rFonts w:ascii="Times New Roman" w:eastAsia="Calibri" w:hAnsi="Times New Roman"/>
        </w:rPr>
        <w:t>„</w:t>
      </w:r>
      <w:r>
        <w:rPr>
          <w:rFonts w:ascii="Times New Roman" w:eastAsia="Calibri" w:hAnsi="Times New Roman"/>
          <w:b/>
        </w:rPr>
        <w:t>Река Марица“, с код BG0000578</w:t>
      </w:r>
      <w:r>
        <w:rPr>
          <w:rFonts w:ascii="Times New Roman" w:hAnsi="Times New Roman"/>
          <w:bCs/>
        </w:rPr>
        <w:t>, както и значително безпокойство върху същите</w:t>
      </w:r>
      <w:r>
        <w:rPr>
          <w:rFonts w:ascii="Times New Roman" w:hAnsi="Times New Roman"/>
        </w:rPr>
        <w:t>, тъй като намерението ще се осъществява извън границите на зоната и без да се налага изграждане на допълнителна инфраструктура.</w:t>
      </w:r>
    </w:p>
    <w:p w14:paraId="6FA5481E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14:paraId="32CC91D2" w14:textId="77777777" w:rsidR="004B0C0A" w:rsidRDefault="00B1153D">
      <w:pPr>
        <w:spacing w:line="240" w:lineRule="auto"/>
        <w:jc w:val="both"/>
        <w:textAlignment w:val="center"/>
      </w:pPr>
      <w:r>
        <w:rPr>
          <w:rFonts w:ascii="Times New Roman" w:hAnsi="Times New Roman"/>
        </w:rPr>
        <w:t>На площадката ще се приемат опасни отпадъци от ИУЕЕО и НУБА.  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</w:t>
      </w:r>
      <w:r>
        <w:rPr>
          <w:rFonts w:ascii="Times New Roman" w:hAnsi="Times New Roman"/>
          <w:i/>
        </w:rPr>
        <w:t xml:space="preserve"> I и на наредбата по чл. 103, ал. 9. </w:t>
      </w:r>
    </w:p>
    <w:p w14:paraId="6D0306EB" w14:textId="77777777" w:rsidR="004B0C0A" w:rsidRDefault="00B1153D">
      <w:pPr>
        <w:spacing w:line="240" w:lineRule="auto"/>
        <w:jc w:val="both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Предвижда се, наличните количества на опасни вещества в състава на съхраняваните отпадъци на площадката, да бъдат по-малки от 2 % от съответния праг за минимално количество посочено в приложение 3 на ЗООС. </w:t>
      </w:r>
    </w:p>
    <w:p w14:paraId="282D5936" w14:textId="77777777" w:rsidR="004B0C0A" w:rsidRDefault="00B1153D">
      <w:pPr>
        <w:spacing w:line="240" w:lineRule="auto"/>
        <w:jc w:val="both"/>
        <w:textAlignment w:val="center"/>
      </w:pPr>
      <w:r>
        <w:rPr>
          <w:rFonts w:ascii="Times New Roman" w:hAnsi="Times New Roman"/>
        </w:rPr>
        <w:t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</w:t>
      </w:r>
    </w:p>
    <w:p w14:paraId="6EC43F8F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tbl>
      <w:tblPr>
        <w:tblW w:w="95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0"/>
        <w:gridCol w:w="645"/>
        <w:gridCol w:w="645"/>
        <w:gridCol w:w="645"/>
        <w:gridCol w:w="696"/>
        <w:gridCol w:w="730"/>
        <w:gridCol w:w="646"/>
        <w:gridCol w:w="684"/>
        <w:gridCol w:w="646"/>
        <w:gridCol w:w="646"/>
        <w:gridCol w:w="718"/>
        <w:gridCol w:w="688"/>
        <w:gridCol w:w="646"/>
      </w:tblGrid>
      <w:tr w:rsidR="004B0C0A" w14:paraId="4CDD5FBB" w14:textId="77777777">
        <w:trPr>
          <w:cantSplit/>
          <w:trHeight w:val="1757"/>
        </w:trPr>
        <w:tc>
          <w:tcPr>
            <w:tcW w:w="1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79C75412" w14:textId="77777777" w:rsidR="004B0C0A" w:rsidRDefault="00B1153D">
            <w:pPr>
              <w:pStyle w:val="NoSpacing"/>
              <w:rPr>
                <w:rFonts w:ascii="Times New Roman" w:hAnsi="Times New Roman"/>
                <w:lang w:eastAsia="bg-BG"/>
              </w:rPr>
            </w:pPr>
            <w:r>
              <w:rPr>
                <w:rFonts w:ascii="Times New Roman" w:hAnsi="Times New Roman"/>
                <w:lang w:eastAsia="bg-BG"/>
              </w:rPr>
              <w:t>Компоненти и фактори на околната среда</w:t>
            </w:r>
          </w:p>
          <w:p w14:paraId="6EF131F2" w14:textId="77777777" w:rsidR="004B0C0A" w:rsidRDefault="004B0C0A">
            <w:pPr>
              <w:pStyle w:val="NoSpacing"/>
              <w:rPr>
                <w:rFonts w:ascii="Times New Roman" w:hAnsi="Times New Roman"/>
                <w:lang w:eastAsia="bg-BG"/>
              </w:rPr>
            </w:pPr>
          </w:p>
          <w:p w14:paraId="3615F10C" w14:textId="77777777" w:rsidR="004B0C0A" w:rsidRDefault="004B0C0A">
            <w:pPr>
              <w:pStyle w:val="NoSpacing"/>
              <w:rPr>
                <w:rFonts w:ascii="Times New Roman" w:hAnsi="Times New Roman"/>
                <w:lang w:eastAsia="bg-BG"/>
              </w:rPr>
            </w:pPr>
          </w:p>
        </w:tc>
        <w:tc>
          <w:tcPr>
            <w:tcW w:w="645" w:type="dxa"/>
            <w:tcBorders>
              <w:top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02CD3500" w14:textId="77777777" w:rsidR="004B0C0A" w:rsidRDefault="00B1153D">
            <w:pPr>
              <w:pStyle w:val="NoSpacing"/>
              <w:rPr>
                <w:rFonts w:ascii="Times New Roman" w:hAnsi="Times New Roman"/>
                <w:lang w:eastAsia="bg-BG"/>
              </w:rPr>
            </w:pPr>
            <w:r>
              <w:rPr>
                <w:rFonts w:ascii="Times New Roman" w:hAnsi="Times New Roman"/>
                <w:lang w:eastAsia="bg-BG"/>
              </w:rPr>
              <w:t>Пряко въздействие</w:t>
            </w:r>
          </w:p>
        </w:tc>
        <w:tc>
          <w:tcPr>
            <w:tcW w:w="6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1576FA19" w14:textId="77777777" w:rsidR="004B0C0A" w:rsidRDefault="00B1153D">
            <w:pPr>
              <w:pStyle w:val="NoSpacing"/>
              <w:rPr>
                <w:rFonts w:ascii="Times New Roman" w:hAnsi="Times New Roman"/>
                <w:lang w:eastAsia="bg-BG"/>
              </w:rPr>
            </w:pPr>
            <w:r>
              <w:rPr>
                <w:rFonts w:ascii="Times New Roman" w:hAnsi="Times New Roman"/>
                <w:lang w:eastAsia="bg-BG"/>
              </w:rPr>
              <w:t>Непряко въздействие</w:t>
            </w:r>
          </w:p>
        </w:tc>
        <w:tc>
          <w:tcPr>
            <w:tcW w:w="6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1065544C" w14:textId="77777777" w:rsidR="004B0C0A" w:rsidRDefault="00B1153D">
            <w:pPr>
              <w:pStyle w:val="NoSpacing"/>
              <w:rPr>
                <w:rFonts w:ascii="Times New Roman" w:hAnsi="Times New Roman"/>
                <w:lang w:eastAsia="bg-BG"/>
              </w:rPr>
            </w:pPr>
            <w:r>
              <w:rPr>
                <w:rFonts w:ascii="Times New Roman" w:hAnsi="Times New Roman"/>
                <w:lang w:eastAsia="bg-BG"/>
              </w:rPr>
              <w:t>Вторично въздействие</w:t>
            </w:r>
          </w:p>
        </w:tc>
        <w:tc>
          <w:tcPr>
            <w:tcW w:w="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1A5FAF78" w14:textId="77777777" w:rsidR="004B0C0A" w:rsidRDefault="00B1153D">
            <w:pPr>
              <w:pStyle w:val="NoSpacing"/>
              <w:rPr>
                <w:rFonts w:ascii="Times New Roman" w:hAnsi="Times New Roman"/>
                <w:lang w:eastAsia="bg-BG"/>
              </w:rPr>
            </w:pPr>
            <w:r>
              <w:rPr>
                <w:rFonts w:ascii="Times New Roman" w:hAnsi="Times New Roman"/>
                <w:lang w:eastAsia="bg-BG"/>
              </w:rPr>
              <w:t>Кумулативен ефект</w:t>
            </w:r>
          </w:p>
        </w:tc>
        <w:tc>
          <w:tcPr>
            <w:tcW w:w="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63DB497C" w14:textId="77777777" w:rsidR="004B0C0A" w:rsidRDefault="00B1153D">
            <w:pPr>
              <w:pStyle w:val="NoSpacing"/>
              <w:rPr>
                <w:rFonts w:ascii="Times New Roman" w:hAnsi="Times New Roman"/>
                <w:lang w:eastAsia="bg-BG"/>
              </w:rPr>
            </w:pPr>
            <w:r>
              <w:rPr>
                <w:rFonts w:ascii="Times New Roman" w:hAnsi="Times New Roman"/>
                <w:lang w:eastAsia="bg-BG"/>
              </w:rPr>
              <w:t>Краткотрайно въздействие</w:t>
            </w:r>
          </w:p>
        </w:tc>
        <w:tc>
          <w:tcPr>
            <w:tcW w:w="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6E9F1168" w14:textId="77777777" w:rsidR="004B0C0A" w:rsidRDefault="00B1153D">
            <w:pPr>
              <w:pStyle w:val="NoSpacing"/>
              <w:rPr>
                <w:rFonts w:ascii="Times New Roman" w:hAnsi="Times New Roman"/>
                <w:lang w:eastAsia="bg-BG"/>
              </w:rPr>
            </w:pPr>
            <w:r>
              <w:rPr>
                <w:rFonts w:ascii="Times New Roman" w:hAnsi="Times New Roman"/>
                <w:lang w:eastAsia="bg-BG"/>
              </w:rPr>
              <w:t>Средно трайно въздействие</w:t>
            </w:r>
          </w:p>
        </w:tc>
        <w:tc>
          <w:tcPr>
            <w:tcW w:w="6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676BAA2E" w14:textId="77777777" w:rsidR="004B0C0A" w:rsidRDefault="00B1153D">
            <w:pPr>
              <w:pStyle w:val="NoSpacing"/>
              <w:rPr>
                <w:rFonts w:ascii="Times New Roman" w:hAnsi="Times New Roman"/>
                <w:lang w:eastAsia="bg-BG"/>
              </w:rPr>
            </w:pPr>
            <w:r>
              <w:rPr>
                <w:rFonts w:ascii="Times New Roman" w:hAnsi="Times New Roman"/>
                <w:lang w:eastAsia="bg-BG"/>
              </w:rPr>
              <w:t>Дълготрайно въздействие</w:t>
            </w:r>
          </w:p>
        </w:tc>
        <w:tc>
          <w:tcPr>
            <w:tcW w:w="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286C9A07" w14:textId="77777777" w:rsidR="004B0C0A" w:rsidRDefault="00B1153D">
            <w:pPr>
              <w:pStyle w:val="NoSpacing"/>
              <w:rPr>
                <w:rFonts w:ascii="Times New Roman" w:hAnsi="Times New Roman"/>
                <w:lang w:eastAsia="bg-BG"/>
              </w:rPr>
            </w:pPr>
            <w:r>
              <w:rPr>
                <w:rFonts w:ascii="Times New Roman" w:hAnsi="Times New Roman"/>
                <w:lang w:eastAsia="bg-BG"/>
              </w:rPr>
              <w:t>Постоянно въздействие</w:t>
            </w:r>
          </w:p>
        </w:tc>
        <w:tc>
          <w:tcPr>
            <w:tcW w:w="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695DC6EC" w14:textId="77777777" w:rsidR="004B0C0A" w:rsidRDefault="00B1153D">
            <w:pPr>
              <w:pStyle w:val="NoSpacing"/>
              <w:rPr>
                <w:rFonts w:ascii="Times New Roman" w:hAnsi="Times New Roman"/>
                <w:lang w:eastAsia="bg-BG"/>
              </w:rPr>
            </w:pPr>
            <w:r>
              <w:rPr>
                <w:rFonts w:ascii="Times New Roman" w:hAnsi="Times New Roman"/>
                <w:lang w:eastAsia="bg-BG"/>
              </w:rPr>
              <w:t>Временно въздействие</w:t>
            </w:r>
          </w:p>
        </w:tc>
        <w:tc>
          <w:tcPr>
            <w:tcW w:w="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4DA53768" w14:textId="77777777" w:rsidR="004B0C0A" w:rsidRDefault="00B1153D">
            <w:pPr>
              <w:pStyle w:val="NoSpacing"/>
              <w:rPr>
                <w:rFonts w:ascii="Times New Roman" w:hAnsi="Times New Roman"/>
                <w:lang w:eastAsia="bg-BG"/>
              </w:rPr>
            </w:pPr>
            <w:r>
              <w:rPr>
                <w:rFonts w:ascii="Times New Roman" w:hAnsi="Times New Roman"/>
                <w:lang w:eastAsia="bg-BG"/>
              </w:rPr>
              <w:t>Положително въздействие</w:t>
            </w:r>
          </w:p>
        </w:tc>
        <w:tc>
          <w:tcPr>
            <w:tcW w:w="6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564B6B4B" w14:textId="77777777" w:rsidR="004B0C0A" w:rsidRDefault="00B1153D">
            <w:pPr>
              <w:pStyle w:val="NoSpacing"/>
              <w:rPr>
                <w:rFonts w:ascii="Times New Roman" w:hAnsi="Times New Roman"/>
                <w:lang w:eastAsia="bg-BG"/>
              </w:rPr>
            </w:pPr>
            <w:r>
              <w:rPr>
                <w:rFonts w:ascii="Times New Roman" w:hAnsi="Times New Roman"/>
                <w:lang w:eastAsia="bg-BG"/>
              </w:rPr>
              <w:t>Отрицателно въздействие</w:t>
            </w:r>
          </w:p>
        </w:tc>
        <w:tc>
          <w:tcPr>
            <w:tcW w:w="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14:paraId="26600646" w14:textId="77777777" w:rsidR="004B0C0A" w:rsidRDefault="00B1153D">
            <w:pPr>
              <w:pStyle w:val="NoSpacing"/>
              <w:rPr>
                <w:rFonts w:ascii="Times New Roman" w:hAnsi="Times New Roman"/>
                <w:lang w:eastAsia="bg-BG"/>
              </w:rPr>
            </w:pPr>
            <w:r>
              <w:rPr>
                <w:rFonts w:ascii="Times New Roman" w:hAnsi="Times New Roman"/>
                <w:lang w:eastAsia="bg-BG"/>
              </w:rPr>
              <w:t>Без въздействие</w:t>
            </w:r>
          </w:p>
        </w:tc>
      </w:tr>
      <w:tr w:rsidR="004B0C0A" w14:paraId="2597E78E" w14:textId="77777777">
        <w:trPr>
          <w:trHeight w:val="289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AE5A87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1. Здраве на 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D3E5D4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24C85E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27632A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1411C2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FA0E9B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0EFC97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FD141C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F94C31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ECBB5B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DC7DCE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D32952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E4EE53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B0C0A" w14:paraId="24696762" w14:textId="77777777">
        <w:trPr>
          <w:trHeight w:val="277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9B00BC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-населението 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781773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284084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3FC21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06111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CBD383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7E2F2B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E451B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1FFC86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27841C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04016E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B7E24E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71A239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  <w:tr w:rsidR="004B0C0A" w14:paraId="4DBE72AB" w14:textId="77777777">
        <w:trPr>
          <w:trHeight w:val="567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AFEC0C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-работниците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FF7335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F392FD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5AF2D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22F067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6D9880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8054B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3EF81A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C0CE72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BCAC73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30AB1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20802C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E20A9F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  <w:tr w:rsidR="004B0C0A" w14:paraId="57251A6A" w14:textId="77777777">
        <w:trPr>
          <w:trHeight w:val="1110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41DC2C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 Атмосфера и атмосферен въздух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A8337D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C2264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504A50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3FE62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6D798D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DCFB14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98F47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E7A75D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0C79B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66700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CA5F10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ADD083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  <w:tr w:rsidR="004B0C0A" w14:paraId="57051CEE" w14:textId="77777777">
        <w:trPr>
          <w:trHeight w:val="289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7332D8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3. Води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72563E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637732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E07794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584E5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C351AD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21386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7DD077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B3212D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0C7AC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D051A2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D88632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A11DE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B0C0A" w14:paraId="7B212F8D" w14:textId="77777777">
        <w:trPr>
          <w:trHeight w:val="555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33B385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-повърхн. води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7AE616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D99BB5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372DB2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E0CF53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7E5C7A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AE6613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8EB1C1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463B91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67E64B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FAA311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4E722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7E3E19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  <w:tr w:rsidR="004B0C0A" w14:paraId="634D8441" w14:textId="77777777">
        <w:trPr>
          <w:trHeight w:val="567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2A38C5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-подземни води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D0C3D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F60CFB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5CFF62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BE125D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D369BA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8BECCC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081AFD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001D52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71C294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42A845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3E2640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4E2E28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  <w:tr w:rsidR="004B0C0A" w14:paraId="681083DD" w14:textId="77777777">
        <w:trPr>
          <w:trHeight w:val="555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D795A5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4. Почви и земеползване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94A13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F9F014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7C3084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5E1E87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61470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0AB5AD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E86F0A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F8872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65F00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B66654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80954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EBD327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  <w:tr w:rsidR="004B0C0A" w14:paraId="0E2B98CE" w14:textId="77777777">
        <w:trPr>
          <w:trHeight w:val="1122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9FA97F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5. Земни недра и минерално разнообразие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3662C5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782683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6A4EAC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590996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D15E97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2688F1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607E56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DB7B97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211B3C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1E9C4C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5EDEBC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93A4F1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  <w:tr w:rsidR="004B0C0A" w14:paraId="69B9D2DF" w14:textId="77777777">
        <w:trPr>
          <w:trHeight w:val="277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91D600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6. Ландшафт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CB9C90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41FCA1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58ECB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C3E793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97C67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A5E22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E1D5F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A8934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CE37E6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3729C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908E7C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B6ED49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  <w:tr w:rsidR="004B0C0A" w14:paraId="041D7CBE" w14:textId="77777777">
        <w:trPr>
          <w:trHeight w:val="1122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DBAE8C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7. Защитени територии и паметници на културата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C3FC2A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AD9FC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D7DBA1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1181D5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AEBA1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706E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40F5B6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EEB2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30458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E850BD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6E56CD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04BEED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  <w:tr w:rsidR="004B0C0A" w14:paraId="410F4EB0" w14:textId="77777777">
        <w:trPr>
          <w:trHeight w:val="832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7350D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8. Биологично разнообразие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B1E20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4F6267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EECC6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E3C3A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693DC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7505A4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663D72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50023A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722D50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40F90E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9F6142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2EC47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B0C0A" w14:paraId="1A6F172C" w14:textId="77777777">
        <w:trPr>
          <w:trHeight w:val="289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4A8930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-флора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DA25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9F4B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BF07A5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9530FE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8530E7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B1E355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6B36C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2156B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08B64C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46595A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DEA011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AFAC3B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  <w:tr w:rsidR="004B0C0A" w14:paraId="654B9DB6" w14:textId="77777777">
        <w:trPr>
          <w:trHeight w:val="277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D8AE41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-фауна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1C117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9622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B740F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452D6A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EBF206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B075FB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AAFD4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476BB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0BE0E0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BEDA0C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BFF51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B7C47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  <w:tr w:rsidR="004B0C0A" w14:paraId="4FB707E1" w14:textId="77777777">
        <w:trPr>
          <w:trHeight w:val="567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EE3AF1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9. Твърди отпадъци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57F1A3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BF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4DA11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2B1A26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96EF43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658D71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F0196B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0BF0E5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253E8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DDC4B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D0BFB4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5735C7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  <w:tr w:rsidR="004B0C0A" w14:paraId="6FF7607E" w14:textId="77777777">
        <w:trPr>
          <w:trHeight w:val="832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B634DB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10. Рискови енергийни източници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16818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7445A6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A0EC2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C315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F5C7C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E249E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CF7685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02C433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2DCA57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B8686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8B5BD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4F2811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5C0C94D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  <w:tr w:rsidR="004B0C0A" w14:paraId="5E003197" w14:textId="77777777">
        <w:trPr>
          <w:trHeight w:val="277"/>
        </w:trPr>
        <w:tc>
          <w:tcPr>
            <w:tcW w:w="148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3DB398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11. Шум</w:t>
            </w:r>
          </w:p>
        </w:tc>
        <w:tc>
          <w:tcPr>
            <w:tcW w:w="645" w:type="dxa"/>
            <w:tcBorders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1F7E65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40E108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5A6D5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DDF253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A635CA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6A65D7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4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D1D2AF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8C346E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C423EB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A2E4E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left w:val="outset" w:sz="6" w:space="0" w:color="000000"/>
              <w:bottom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347FE9" w14:textId="77777777" w:rsidR="004B0C0A" w:rsidRDefault="004B0C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1BC923" w14:textId="77777777" w:rsidR="004B0C0A" w:rsidRDefault="00B115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</w:t>
            </w:r>
          </w:p>
        </w:tc>
      </w:tr>
    </w:tbl>
    <w:p w14:paraId="487B61C5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14:paraId="40629C55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Потенциалните въздействия могат да се оценят, като:</w:t>
      </w:r>
    </w:p>
    <w:p w14:paraId="22143396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Въздействия с малък териториален обхват – не се очакват</w:t>
      </w:r>
    </w:p>
    <w:p w14:paraId="7C0BB8A3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Въздействия с локален характер – не се очакват</w:t>
      </w:r>
    </w:p>
    <w:p w14:paraId="68B7396D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Въздействия върху засегнато население – не се очакват</w:t>
      </w:r>
    </w:p>
    <w:p w14:paraId="5823004F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Трансгранични въздействия – не сe очакват</w:t>
      </w:r>
    </w:p>
    <w:p w14:paraId="51CFBE40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Имайки предвид същността на инвестиционното предложение, разстоянието до най-близките жилищни сгради и местоположението на площадката на инвестиционното предложение, при реализацията не се очаква отрицателно въздействие върху здравето на хората и компонентите на околната среда.</w:t>
      </w:r>
    </w:p>
    <w:p w14:paraId="29C27824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6. Вероятност, интензивност, комплексност на въздействието.</w:t>
      </w:r>
    </w:p>
    <w:p w14:paraId="2487BD38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въздействие, при реализация на инвестиционното предложение, върху здравето на хората и компонентите на околната среда.</w:t>
      </w:r>
    </w:p>
    <w:p w14:paraId="0672D368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7. Очакваното настъпване, продължителността, честотата и обратимостта на въздействието.</w:t>
      </w:r>
    </w:p>
    <w:p w14:paraId="7E24E9E2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Отрицателно въздействие върху здравето на хората и компонентите на околната среда е възможно единствено при аварийни ситуации. Минимизирането на ефекта е гарантирано от прилагането на мерки за минимизиране и недопускане на негативни въздействия. Минимизиране на въздействията може да се постигне и чрез периодичното инструктиране на персонала, периодична проверка на квалификация, отговорност и задължения на всяко лице чрез симулиране на аварийни ситуации.</w:t>
      </w:r>
    </w:p>
    <w:p w14:paraId="692D90A4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Продължителност – не се очаква</w:t>
      </w:r>
    </w:p>
    <w:p w14:paraId="1412C211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Честота – постоянно – не се очакват негативни въздействия</w:t>
      </w:r>
    </w:p>
    <w:p w14:paraId="2EABBB87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кратковременно – при аварийна ситуация</w:t>
      </w:r>
    </w:p>
    <w:p w14:paraId="0D45EA1C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Обратимост - Обратимост на въздействието може да се постигне, като се спазват</w:t>
      </w:r>
    </w:p>
    <w:p w14:paraId="4E32F343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нормативните условия и мерките за безопасност.</w:t>
      </w:r>
    </w:p>
    <w:p w14:paraId="13AB28EF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8. Комбинирането с въздействия на други съществуващи и/или одобрени инвестиционни предложения.</w:t>
      </w:r>
    </w:p>
    <w:p w14:paraId="284E1944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са възможни въздействия</w:t>
      </w:r>
    </w:p>
    <w:p w14:paraId="572C0145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9. Възможността за ефективно намаляване на въздействията.</w:t>
      </w:r>
    </w:p>
    <w:p w14:paraId="4E399D6A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Прилагане на предвидените мерки за ограничаване на въздействието</w:t>
      </w:r>
    </w:p>
    <w:p w14:paraId="1358D430" w14:textId="77777777" w:rsidR="004B0C0A" w:rsidRDefault="00B1153D">
      <w:pPr>
        <w:spacing w:line="240" w:lineRule="auto"/>
        <w:jc w:val="both"/>
      </w:pPr>
      <w:r>
        <w:rPr>
          <w:rFonts w:ascii="Times New Roman" w:hAnsi="Times New Roman"/>
          <w:b/>
          <w:i/>
        </w:rPr>
        <w:t>10. Трансграничен характер на въздействието</w:t>
      </w:r>
      <w:r>
        <w:rPr>
          <w:rFonts w:ascii="Times New Roman" w:hAnsi="Times New Roman"/>
          <w:i/>
        </w:rPr>
        <w:t xml:space="preserve">. </w:t>
      </w:r>
    </w:p>
    <w:p w14:paraId="51D0DF66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Реализацията на инвестиционното предложение няма да окаже въздействие с трансграничен характер.</w:t>
      </w:r>
    </w:p>
    <w:p w14:paraId="55171B1A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14:paraId="7277A67C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Редовно почистване на площадката и пътните настилки и тяхното овлажняване по време на сухо и ветровито време</w:t>
      </w:r>
    </w:p>
    <w:p w14:paraId="733ACE6B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 Трафикът на товарните коли да се планира по-начин, позволяващ най-малко неблагоприятно въздействие на изгорелите газове от ДВГ и опасности от злополуки;</w:t>
      </w:r>
    </w:p>
    <w:p w14:paraId="320DC3F3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 Спазване на инструкциите за безопасна работа на площадката;</w:t>
      </w:r>
    </w:p>
    <w:p w14:paraId="55231C77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Следене за пропуски в контейнерите са съхранение на опасните отпадъци ;</w:t>
      </w:r>
    </w:p>
    <w:p w14:paraId="3F07DD3E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Проверки за непропускливост на бетонираната площадка</w:t>
      </w:r>
    </w:p>
    <w:p w14:paraId="2BBF6F76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 Първоначален и периодичен инструктажи по безопасна работа и спазване на безопасни условия на труд</w:t>
      </w:r>
    </w:p>
    <w:p w14:paraId="6A23D6D5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Спазване на поставените условия в издаденото решение за преценка необходимост от ОВОС и решение по реда на ЗУО</w:t>
      </w:r>
    </w:p>
    <w:p w14:paraId="7BF5A8D4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време на закриване</w:t>
      </w:r>
    </w:p>
    <w:p w14:paraId="1A5ACC19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Демонтиране на оборудването, почистване и привеждане на площадката на инвестиционното предложение във вид подходящ за последващо ползване</w:t>
      </w:r>
    </w:p>
    <w:p w14:paraId="285490F5" w14:textId="77777777" w:rsidR="004B0C0A" w:rsidRDefault="00B1153D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V. Обществен интерес към инвестиционното предложение.</w:t>
      </w:r>
    </w:p>
    <w:p w14:paraId="4F49D17B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</w:pPr>
      <w:r>
        <w:rPr>
          <w:rFonts w:ascii="Times New Roman" w:hAnsi="Times New Roman"/>
          <w:b/>
        </w:rPr>
        <w:t xml:space="preserve"> </w:t>
      </w:r>
      <w:r>
        <w:rPr>
          <w:rFonts w:ascii="Times New Roman" w:eastAsia="Calibri" w:hAnsi="Times New Roman"/>
        </w:rPr>
        <w:t xml:space="preserve">Не са постъпвали възражение срещу така заявеното инвестиционно предложение. </w:t>
      </w:r>
    </w:p>
    <w:p w14:paraId="5DF64AA7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</w:pPr>
      <w:r>
        <w:rPr>
          <w:rFonts w:ascii="Times New Roman" w:eastAsia="Calibri" w:hAnsi="Times New Roman"/>
        </w:rPr>
        <w:t xml:space="preserve">В съответствие с изискванията на чл. 4 ал.2 от Наредбата за условията и реда за извършване на ОВОС, едновременно уведомяването на РИОСВ – Пловдив възложителят е информирал писмено и засегнатата общественост, чрез поставяне на съобщения на видно място на входа на имота предмет на ИП. </w:t>
      </w:r>
      <w:r>
        <w:rPr>
          <w:rFonts w:ascii="Times New Roman" w:eastAsia="Calibri" w:hAnsi="Times New Roman"/>
          <w:shd w:val="clear" w:color="auto" w:fill="FFFFFF"/>
        </w:rPr>
        <w:t xml:space="preserve"> </w:t>
      </w:r>
    </w:p>
    <w:p w14:paraId="4C9AC2E2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</w:pP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noProof/>
        </w:rPr>
        <w:drawing>
          <wp:inline distT="0" distB="0" distL="0" distR="0" wp14:anchorId="3B6DEF13" wp14:editId="0379811A">
            <wp:extent cx="1707001" cy="1797820"/>
            <wp:effectExtent l="0" t="0" r="7499" b="0"/>
            <wp:docPr id="1173566814" name="Картина 1" descr="Картина, която съдържа на открито, сграда, небе, врата&#10;&#10;Описанието е генерирано автоматич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7001" cy="17978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        </w:t>
      </w:r>
      <w:r>
        <w:rPr>
          <w:rFonts w:ascii="Times New Roman" w:eastAsia="Calibri" w:hAnsi="Times New Roman"/>
          <w:noProof/>
        </w:rPr>
        <w:drawing>
          <wp:inline distT="0" distB="0" distL="0" distR="0" wp14:anchorId="675A63B6" wp14:editId="11B02FD6">
            <wp:extent cx="1358652" cy="1811837"/>
            <wp:effectExtent l="0" t="0" r="0" b="0"/>
            <wp:docPr id="831782043" name="Картина 2" descr="Картина, която съдържа текст, стационарен, хартия, Хартиен продукт&#10;&#10;Описанието е генерирано автоматич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8652" cy="18118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332640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14:paraId="0D4F5067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До настоящият момент не са постъпили писмени или устни възражения относно инвестиционното предложение. </w:t>
      </w:r>
    </w:p>
    <w:p w14:paraId="36CC2927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ИП е публикувано в средство за масово осведомяване- линк:</w:t>
      </w:r>
    </w:p>
    <w:p w14:paraId="51539DAD" w14:textId="77777777" w:rsidR="004B0C0A" w:rsidRDefault="007D20E3">
      <w:pPr>
        <w:spacing w:line="240" w:lineRule="auto"/>
        <w:jc w:val="both"/>
      </w:pPr>
      <w:hyperlink r:id="rId11" w:history="1">
        <w:r w:rsidR="00B1153D">
          <w:rPr>
            <w:rStyle w:val="15"/>
            <w:rFonts w:ascii="Times New Roman" w:eastAsia="Calibri" w:hAnsi="Times New Roman" w:cs="Times New Roman"/>
            <w:color w:val="auto"/>
          </w:rPr>
          <w:t>https://www.alo.bg/9709019</w:t>
        </w:r>
      </w:hyperlink>
    </w:p>
    <w:p w14:paraId="0FD4CDE4" w14:textId="77777777" w:rsidR="004B0C0A" w:rsidRDefault="00B1153D">
      <w:pPr>
        <w:overflowPunct w:val="0"/>
        <w:autoSpaceDE w:val="0"/>
        <w:spacing w:line="240" w:lineRule="auto"/>
        <w:jc w:val="both"/>
        <w:textAlignment w:val="baseline"/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F27DBBE" wp14:editId="2725C7F0">
            <wp:extent cx="3587748" cy="3971294"/>
            <wp:effectExtent l="0" t="0" r="0" b="0"/>
            <wp:docPr id="1299446100" name="Картина 1" descr="Картина, която съдържа текст, екранна снимка, Шрифт, номер&#10;&#10;Описанието е генерирано автоматич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48" cy="39712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EB67B6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6EF6A0AF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067F4540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5B905C79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Дата:   12.09.2024г.                                                       Управител…………………</w:t>
      </w:r>
    </w:p>
    <w:p w14:paraId="4C387EF3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2E6B06D2" w14:textId="77777777" w:rsidR="004B0C0A" w:rsidRDefault="00B1153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14:paraId="5AF17842" w14:textId="77777777" w:rsidR="004B0C0A" w:rsidRDefault="004B0C0A">
      <w:pPr>
        <w:spacing w:line="240" w:lineRule="auto"/>
        <w:rPr>
          <w:rFonts w:ascii="Times New Roman" w:hAnsi="Times New Roman"/>
        </w:rPr>
      </w:pPr>
    </w:p>
    <w:sectPr w:rsidR="004B0C0A">
      <w:footerReference w:type="default" r:id="rId13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1B4196" w14:textId="77777777" w:rsidR="00B1153D" w:rsidRDefault="00B1153D">
      <w:pPr>
        <w:spacing w:before="0" w:after="0" w:line="240" w:lineRule="auto"/>
      </w:pPr>
      <w:r>
        <w:separator/>
      </w:r>
    </w:p>
  </w:endnote>
  <w:endnote w:type="continuationSeparator" w:id="0">
    <w:p w14:paraId="271CF546" w14:textId="77777777" w:rsidR="00B1153D" w:rsidRDefault="00B1153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31647" w14:textId="27656F30" w:rsidR="00B1153D" w:rsidRDefault="00B1153D">
    <w:pPr>
      <w:pStyle w:val="Footer"/>
      <w:jc w:val="right"/>
    </w:pPr>
    <w:r>
      <w:rPr>
        <w:rFonts w:ascii="Times New Roman" w:hAnsi="Times New Roman"/>
        <w:i/>
        <w:iCs/>
      </w:rPr>
      <w:t xml:space="preserve">Страница </w:t>
    </w:r>
    <w:r>
      <w:rPr>
        <w:rFonts w:ascii="Times New Roman" w:hAnsi="Times New Roman"/>
        <w:i/>
        <w:iCs/>
      </w:rPr>
      <w:fldChar w:fldCharType="begin"/>
    </w:r>
    <w:r>
      <w:rPr>
        <w:rFonts w:ascii="Times New Roman" w:hAnsi="Times New Roman"/>
        <w:i/>
        <w:iCs/>
      </w:rPr>
      <w:instrText xml:space="preserve"> PAGE \* ARABIC </w:instrText>
    </w:r>
    <w:r>
      <w:rPr>
        <w:rFonts w:ascii="Times New Roman" w:hAnsi="Times New Roman"/>
        <w:i/>
        <w:iCs/>
      </w:rPr>
      <w:fldChar w:fldCharType="separate"/>
    </w:r>
    <w:r w:rsidR="007D20E3">
      <w:rPr>
        <w:rFonts w:ascii="Times New Roman" w:hAnsi="Times New Roman"/>
        <w:i/>
        <w:iCs/>
        <w:noProof/>
      </w:rPr>
      <w:t>1</w:t>
    </w:r>
    <w:r>
      <w:rPr>
        <w:rFonts w:ascii="Times New Roman" w:hAnsi="Times New Roman"/>
        <w:i/>
        <w:iCs/>
      </w:rPr>
      <w:fldChar w:fldCharType="end"/>
    </w:r>
    <w:r>
      <w:rPr>
        <w:rFonts w:ascii="Times New Roman" w:hAnsi="Times New Roman"/>
        <w:i/>
        <w:iCs/>
      </w:rPr>
      <w:t xml:space="preserve"> от </w:t>
    </w:r>
    <w:r>
      <w:rPr>
        <w:rFonts w:ascii="Times New Roman" w:hAnsi="Times New Roman"/>
        <w:i/>
        <w:iCs/>
      </w:rPr>
      <w:fldChar w:fldCharType="begin"/>
    </w:r>
    <w:r>
      <w:rPr>
        <w:rFonts w:ascii="Times New Roman" w:hAnsi="Times New Roman"/>
        <w:i/>
        <w:iCs/>
      </w:rPr>
      <w:instrText xml:space="preserve"> NUMPAGES \* ARABIC </w:instrText>
    </w:r>
    <w:r>
      <w:rPr>
        <w:rFonts w:ascii="Times New Roman" w:hAnsi="Times New Roman"/>
        <w:i/>
        <w:iCs/>
      </w:rPr>
      <w:fldChar w:fldCharType="separate"/>
    </w:r>
    <w:r w:rsidR="007D20E3">
      <w:rPr>
        <w:rFonts w:ascii="Times New Roman" w:hAnsi="Times New Roman"/>
        <w:i/>
        <w:iCs/>
        <w:noProof/>
      </w:rPr>
      <w:t>33</w:t>
    </w:r>
    <w:r>
      <w:rPr>
        <w:rFonts w:ascii="Times New Roman" w:hAnsi="Times New Roman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AEE39" w14:textId="77777777" w:rsidR="00B1153D" w:rsidRDefault="00B1153D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0E16952" w14:textId="77777777" w:rsidR="00B1153D" w:rsidRDefault="00B1153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92050"/>
    <w:multiLevelType w:val="multilevel"/>
    <w:tmpl w:val="C082C77A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39D680D"/>
    <w:multiLevelType w:val="multilevel"/>
    <w:tmpl w:val="0A98E72C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13F08AB"/>
    <w:multiLevelType w:val="multilevel"/>
    <w:tmpl w:val="4BD8EA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."/>
      <w:lvlJc w:val="right"/>
      <w:pPr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."/>
      <w:lvlJc w:val="right"/>
      <w:pPr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."/>
      <w:lvlJc w:val="right"/>
      <w:pPr>
        <w:ind w:left="648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37C07123"/>
    <w:multiLevelType w:val="multilevel"/>
    <w:tmpl w:val="2EDE638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."/>
      <w:lvlJc w:val="right"/>
      <w:pPr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."/>
      <w:lvlJc w:val="right"/>
      <w:pPr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."/>
      <w:lvlJc w:val="right"/>
      <w:pPr>
        <w:ind w:left="648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3CA40E94"/>
    <w:multiLevelType w:val="multilevel"/>
    <w:tmpl w:val="CF569D64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B2C09C6"/>
    <w:multiLevelType w:val="multilevel"/>
    <w:tmpl w:val="660C3F14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4F1F1699"/>
    <w:multiLevelType w:val="multilevel"/>
    <w:tmpl w:val="277C24BE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C0A"/>
    <w:rsid w:val="004B0C0A"/>
    <w:rsid w:val="007D20E3"/>
    <w:rsid w:val="00A97C9A"/>
    <w:rsid w:val="00B1153D"/>
    <w:rsid w:val="00BE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8259D"/>
  <w15:docId w15:val="{03FE763F-F057-49E8-A9E3-C34C11098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Times New Roman"/>
        <w:kern w:val="3"/>
        <w:sz w:val="22"/>
        <w:szCs w:val="22"/>
        <w:lang w:val="bg-BG" w:eastAsia="en-US" w:bidi="ar-SA"/>
      </w:rPr>
    </w:rPrDefault>
    <w:pPrDefault>
      <w:pPr>
        <w:autoSpaceDN w:val="0"/>
        <w:spacing w:after="160" w:line="251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00" w:after="100" w:line="268" w:lineRule="auto"/>
    </w:pPr>
    <w:rPr>
      <w:rFonts w:ascii="Calibri" w:eastAsia="Times New Roman" w:hAnsi="Calibri"/>
      <w:kern w:val="0"/>
      <w:sz w:val="24"/>
      <w:szCs w:val="24"/>
      <w:lang w:eastAsia="bg-BG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uppressAutoHyphens/>
      <w:spacing w:before="360" w:after="80"/>
      <w:outlineLvl w:val="0"/>
    </w:pPr>
    <w:rPr>
      <w:rFonts w:ascii="Aptos Display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uppressAutoHyphens/>
      <w:spacing w:before="160" w:after="80"/>
      <w:outlineLvl w:val="1"/>
    </w:pPr>
    <w:rPr>
      <w:rFonts w:ascii="Aptos Display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uppressAutoHyphens/>
      <w:spacing w:before="40" w:after="0"/>
      <w:outlineLvl w:val="6"/>
    </w:pPr>
    <w:rPr>
      <w:color w:val="595959"/>
    </w:rPr>
  </w:style>
  <w:style w:type="paragraph" w:styleId="Heading8">
    <w:name w:val="heading 8"/>
    <w:basedOn w:val="Normal"/>
    <w:next w:val="Normal"/>
    <w:pPr>
      <w:keepNext/>
      <w:keepLines/>
      <w:suppressAutoHyphens/>
      <w:spacing w:after="0"/>
      <w:outlineLvl w:val="7"/>
    </w:pPr>
    <w:rPr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uppressAutoHyphens/>
      <w:spacing w:after="0"/>
      <w:outlineLvl w:val="8"/>
    </w:pPr>
    <w:rPr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лавие 1 Знак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2">
    <w:name w:val="Заглавие 2 Знак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3">
    <w:name w:val="Заглавие 3 Знак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4">
    <w:name w:val="Заглавие 4 Знак"/>
    <w:basedOn w:val="DefaultParagraphFont"/>
    <w:rPr>
      <w:rFonts w:eastAsia="Times New Roman" w:cs="Times New Roman"/>
      <w:i/>
      <w:iCs/>
      <w:color w:val="0F4761"/>
    </w:rPr>
  </w:style>
  <w:style w:type="character" w:customStyle="1" w:styleId="5">
    <w:name w:val="Заглавие 5 Знак"/>
    <w:basedOn w:val="DefaultParagraphFont"/>
    <w:rPr>
      <w:rFonts w:eastAsia="Times New Roman" w:cs="Times New Roman"/>
      <w:color w:val="0F4761"/>
    </w:rPr>
  </w:style>
  <w:style w:type="character" w:customStyle="1" w:styleId="6">
    <w:name w:val="Заглавие 6 Знак"/>
    <w:basedOn w:val="DefaultParagraphFont"/>
    <w:rPr>
      <w:rFonts w:eastAsia="Times New Roman" w:cs="Times New Roman"/>
      <w:i/>
      <w:iCs/>
      <w:color w:val="595959"/>
    </w:rPr>
  </w:style>
  <w:style w:type="character" w:customStyle="1" w:styleId="7">
    <w:name w:val="Заглавие 7 Знак"/>
    <w:basedOn w:val="DefaultParagraphFont"/>
    <w:rPr>
      <w:rFonts w:eastAsia="Times New Roman" w:cs="Times New Roman"/>
      <w:color w:val="595959"/>
    </w:rPr>
  </w:style>
  <w:style w:type="character" w:customStyle="1" w:styleId="8">
    <w:name w:val="Заглавие 8 Знак"/>
    <w:basedOn w:val="DefaultParagraphFont"/>
    <w:rPr>
      <w:rFonts w:eastAsia="Times New Roman" w:cs="Times New Roman"/>
      <w:i/>
      <w:iCs/>
      <w:color w:val="272727"/>
    </w:rPr>
  </w:style>
  <w:style w:type="character" w:customStyle="1" w:styleId="9">
    <w:name w:val="Заглавие 9 Знак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uppressAutoHyphens/>
      <w:spacing w:after="80" w:line="240" w:lineRule="auto"/>
      <w:contextualSpacing/>
    </w:pPr>
    <w:rPr>
      <w:rFonts w:ascii="Aptos Display" w:hAnsi="Aptos Display"/>
      <w:spacing w:val="-10"/>
      <w:sz w:val="56"/>
      <w:szCs w:val="56"/>
    </w:rPr>
  </w:style>
  <w:style w:type="character" w:customStyle="1" w:styleId="a">
    <w:name w:val="Заглавие Знак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uppressAutoHyphens/>
    </w:pPr>
    <w:rPr>
      <w:color w:val="595959"/>
      <w:spacing w:val="15"/>
      <w:sz w:val="28"/>
      <w:szCs w:val="28"/>
    </w:rPr>
  </w:style>
  <w:style w:type="character" w:customStyle="1" w:styleId="a0">
    <w:name w:val="Подзаглавие Знак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uppressAutoHyphens/>
      <w:spacing w:before="160"/>
      <w:jc w:val="center"/>
    </w:pPr>
    <w:rPr>
      <w:i/>
      <w:iCs/>
      <w:color w:val="404040"/>
    </w:rPr>
  </w:style>
  <w:style w:type="character" w:customStyle="1" w:styleId="a1">
    <w:name w:val="Цитат Знак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uppressAutoHyphens/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a2">
    <w:name w:val="Интензивно цитиране Знак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Header">
    <w:name w:val="header"/>
    <w:basedOn w:val="Normal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a3">
    <w:name w:val="Горен колонтитул Знак"/>
    <w:basedOn w:val="DefaultParagraphFont"/>
  </w:style>
  <w:style w:type="paragraph" w:styleId="Footer">
    <w:name w:val="footer"/>
    <w:basedOn w:val="Normal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a4">
    <w:name w:val="Долен колонтитул Знак"/>
    <w:basedOn w:val="DefaultParagraphFont"/>
  </w:style>
  <w:style w:type="paragraph" w:customStyle="1" w:styleId="Default">
    <w:name w:val="Default"/>
    <w:basedOn w:val="Normal"/>
    <w:pPr>
      <w:autoSpaceDE w:val="0"/>
      <w:spacing w:line="240" w:lineRule="auto"/>
    </w:pPr>
    <w:rPr>
      <w:rFonts w:ascii="Times New Roman" w:eastAsia="Calibri" w:hAnsi="Times New Roman"/>
      <w:color w:val="000000"/>
    </w:rPr>
  </w:style>
  <w:style w:type="paragraph" w:styleId="BodyText">
    <w:name w:val="Body Text"/>
    <w:basedOn w:val="Normal"/>
    <w:pPr>
      <w:overflowPunct w:val="0"/>
      <w:autoSpaceDE w:val="0"/>
      <w:spacing w:line="240" w:lineRule="auto"/>
      <w:jc w:val="both"/>
      <w:textAlignment w:val="baseline"/>
    </w:pPr>
    <w:rPr>
      <w:rFonts w:ascii="Times New Roman" w:hAnsi="Times New Roman"/>
    </w:rPr>
  </w:style>
  <w:style w:type="paragraph" w:styleId="NoSpacing">
    <w:name w:val="No Spacing"/>
    <w:pPr>
      <w:suppressAutoHyphens/>
      <w:spacing w:after="0" w:line="240" w:lineRule="auto"/>
    </w:pPr>
  </w:style>
  <w:style w:type="character" w:customStyle="1" w:styleId="15">
    <w:name w:val="15"/>
    <w:basedOn w:val="DefaultParagraphFont"/>
    <w:rPr>
      <w:rFonts w:ascii="Calibri" w:hAnsi="Calibri" w:cs="Calibri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lo.bg/9709019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11319</Words>
  <Characters>64521</Characters>
  <Application>Microsoft Office Word</Application>
  <DocSecurity>0</DocSecurity>
  <Lines>537</Lines>
  <Paragraphs>151</Paragraphs>
  <ScaleCrop>false</ScaleCrop>
  <Company/>
  <LinksUpToDate>false</LinksUpToDate>
  <CharactersWithSpaces>75689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 Гогова</dc:creator>
  <dc:description/>
  <cp:lastModifiedBy>Anastasia Staneva</cp:lastModifiedBy>
  <cp:revision>3</cp:revision>
  <dcterms:created xsi:type="dcterms:W3CDTF">2024-09-12T09:35:00Z</dcterms:created>
  <dcterms:modified xsi:type="dcterms:W3CDTF">2024-09-26T11:08:00Z</dcterms:modified>
</cp:coreProperties>
</file>