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0FCF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bookmarkStart w:id="0" w:name="_Hlk100142800"/>
    </w:p>
    <w:p w14:paraId="5C66B85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6BBB15F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034639D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38268F7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3A5A298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2FF7654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40F6053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39335C2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02626AE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14ACF97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4AEBFFC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48"/>
          <w:szCs w:val="48"/>
          <w14:ligatures w14:val="none"/>
        </w:rPr>
      </w:pPr>
      <w:r w:rsidRPr="004064E3">
        <w:rPr>
          <w:rFonts w:ascii="Times New Roman" w:eastAsia="Times New Roman" w:hAnsi="Times New Roman" w:cs="Times New Roman"/>
          <w:b/>
          <w:bCs/>
          <w:kern w:val="0"/>
          <w:sz w:val="48"/>
          <w:szCs w:val="48"/>
          <w14:ligatures w14:val="none"/>
        </w:rPr>
        <w:t>И Н Ф О Р М А Ц И Я</w:t>
      </w:r>
    </w:p>
    <w:p w14:paraId="5ABFB40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48"/>
          <w:szCs w:val="48"/>
          <w14:ligatures w14:val="none"/>
        </w:rPr>
      </w:pPr>
    </w:p>
    <w:p w14:paraId="076A68B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32"/>
          <w:szCs w:val="32"/>
          <w14:ligatures w14:val="none"/>
        </w:rPr>
      </w:pPr>
      <w:r w:rsidRPr="004064E3">
        <w:rPr>
          <w:rFonts w:ascii="Times New Roman" w:eastAsia="Times New Roman" w:hAnsi="Times New Roman" w:cs="Times New Roman"/>
          <w:b/>
          <w:bCs/>
          <w:kern w:val="0"/>
          <w:sz w:val="32"/>
          <w:szCs w:val="32"/>
          <w14:ligatures w14:val="none"/>
        </w:rPr>
        <w:t>за</w:t>
      </w:r>
    </w:p>
    <w:p w14:paraId="18408EE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32"/>
          <w:szCs w:val="32"/>
          <w14:ligatures w14:val="none"/>
        </w:rPr>
      </w:pPr>
    </w:p>
    <w:p w14:paraId="7FB6D38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32"/>
          <w:szCs w:val="32"/>
          <w:lang w:eastAsia="bg-BG"/>
          <w14:ligatures w14:val="none"/>
        </w:rPr>
      </w:pPr>
      <w:r w:rsidRPr="004064E3">
        <w:rPr>
          <w:rFonts w:ascii="Times New Roman" w:eastAsia="Times New Roman" w:hAnsi="Times New Roman" w:cs="Times New Roman"/>
          <w:b/>
          <w:bCs/>
          <w:kern w:val="0"/>
          <w:sz w:val="32"/>
          <w:szCs w:val="32"/>
          <w14:ligatures w14:val="none"/>
        </w:rPr>
        <w:t xml:space="preserve">преценяване на необходимостта от оценка за въздействието върху околната среда за инвестиционно предложение </w:t>
      </w:r>
      <w:r w:rsidRPr="004064E3">
        <w:rPr>
          <w:rFonts w:ascii="Times New Roman" w:eastAsia="Times New Roman" w:hAnsi="Times New Roman" w:cs="Times New Roman"/>
          <w:b/>
          <w:bCs/>
          <w:kern w:val="0"/>
          <w:sz w:val="32"/>
          <w:szCs w:val="32"/>
          <w:lang w:eastAsia="bg-BG"/>
          <w14:ligatures w14:val="none"/>
        </w:rPr>
        <w:t>„Обособяване на площадка за третиране и рециклиране на неопасни отпадъци от пластмаса и обособяване на площадка за временно съхраняване на излезли от употреба гуми (ИУГ) до тяхното предаване за последващо третиране – оползотворяване“ в поземлен имот с идентификатор 00702.536.100 по ККР гр. Асеновград, Северна Промишлена Зона</w:t>
      </w:r>
    </w:p>
    <w:p w14:paraId="23DE21A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32"/>
          <w:szCs w:val="32"/>
          <w:lang w:eastAsia="bg-BG"/>
          <w14:ligatures w14:val="none"/>
        </w:rPr>
      </w:pPr>
    </w:p>
    <w:p w14:paraId="1BBD2F3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32"/>
          <w:szCs w:val="32"/>
          <w:lang w:eastAsia="bg-BG"/>
          <w14:ligatures w14:val="none"/>
        </w:rPr>
      </w:pPr>
    </w:p>
    <w:p w14:paraId="43C982B6" w14:textId="4BB3339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lang w:eastAsia="bg-BG"/>
          <w14:ligatures w14:val="none"/>
        </w:rPr>
      </w:pPr>
      <w:r w:rsidRPr="004064E3">
        <w:rPr>
          <w:rFonts w:ascii="Times New Roman" w:eastAsia="Times New Roman" w:hAnsi="Times New Roman" w:cs="Times New Roman"/>
          <w:b/>
          <w:bCs/>
          <w:kern w:val="0"/>
          <w:sz w:val="28"/>
          <w:szCs w:val="28"/>
          <w:lang w:eastAsia="bg-BG"/>
          <w14:ligatures w14:val="none"/>
        </w:rPr>
        <w:t>във връзка с писмо РИОСВ – Пловдив с изх. № ОВОС-1508-</w:t>
      </w:r>
      <w:r w:rsidR="00724054">
        <w:rPr>
          <w:rFonts w:ascii="Times New Roman" w:eastAsia="Times New Roman" w:hAnsi="Times New Roman" w:cs="Times New Roman"/>
          <w:b/>
          <w:bCs/>
          <w:kern w:val="0"/>
          <w:sz w:val="28"/>
          <w:szCs w:val="28"/>
          <w:lang w:eastAsia="bg-BG"/>
          <w14:ligatures w14:val="none"/>
        </w:rPr>
        <w:t>4</w:t>
      </w:r>
      <w:r w:rsidRPr="004064E3">
        <w:rPr>
          <w:rFonts w:ascii="Times New Roman" w:eastAsia="Times New Roman" w:hAnsi="Times New Roman" w:cs="Times New Roman"/>
          <w:b/>
          <w:bCs/>
          <w:kern w:val="0"/>
          <w:sz w:val="28"/>
          <w:szCs w:val="28"/>
          <w:lang w:eastAsia="bg-BG"/>
          <w14:ligatures w14:val="none"/>
        </w:rPr>
        <w:t>/…..0</w:t>
      </w:r>
      <w:r w:rsidR="00724054">
        <w:rPr>
          <w:rFonts w:ascii="Times New Roman" w:eastAsia="Times New Roman" w:hAnsi="Times New Roman" w:cs="Times New Roman"/>
          <w:b/>
          <w:bCs/>
          <w:kern w:val="0"/>
          <w:sz w:val="28"/>
          <w:szCs w:val="28"/>
          <w:lang w:eastAsia="bg-BG"/>
          <w14:ligatures w14:val="none"/>
        </w:rPr>
        <w:t>9</w:t>
      </w:r>
      <w:r w:rsidRPr="004064E3">
        <w:rPr>
          <w:rFonts w:ascii="Times New Roman" w:eastAsia="Times New Roman" w:hAnsi="Times New Roman" w:cs="Times New Roman"/>
          <w:b/>
          <w:bCs/>
          <w:kern w:val="0"/>
          <w:sz w:val="28"/>
          <w:szCs w:val="28"/>
          <w:lang w:eastAsia="bg-BG"/>
          <w14:ligatures w14:val="none"/>
        </w:rPr>
        <w:t>.2024 г.</w:t>
      </w:r>
    </w:p>
    <w:p w14:paraId="24A8544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p>
    <w:p w14:paraId="68B5678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p>
    <w:p w14:paraId="12509F8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p>
    <w:p w14:paraId="3A0595FA"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24"/>
          <w:szCs w:val="24"/>
          <w:lang w:eastAsia="bg-BG"/>
          <w14:ligatures w14:val="none"/>
        </w:rPr>
      </w:pPr>
    </w:p>
    <w:p w14:paraId="035762A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32"/>
          <w:szCs w:val="32"/>
          <w:lang w:eastAsia="bg-BG"/>
          <w14:ligatures w14:val="none"/>
        </w:rPr>
      </w:pPr>
      <w:r w:rsidRPr="004064E3">
        <w:rPr>
          <w:rFonts w:ascii="Times New Roman" w:eastAsia="Times New Roman" w:hAnsi="Times New Roman" w:cs="Times New Roman"/>
          <w:b/>
          <w:bCs/>
          <w:kern w:val="0"/>
          <w:sz w:val="32"/>
          <w:szCs w:val="32"/>
          <w:lang w:eastAsia="bg-BG"/>
          <w14:ligatures w14:val="none"/>
        </w:rPr>
        <w:t>Възложител: „РТФ БГ“ ЕАД, гр. Асеновград</w:t>
      </w:r>
    </w:p>
    <w:p w14:paraId="4A714BEE"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24"/>
          <w:szCs w:val="24"/>
          <w:lang w:eastAsia="bg-BG"/>
          <w14:ligatures w14:val="none"/>
        </w:rPr>
      </w:pPr>
    </w:p>
    <w:p w14:paraId="777AD56E"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bg-BG"/>
          <w14:ligatures w14:val="none"/>
        </w:rPr>
      </w:pPr>
    </w:p>
    <w:p w14:paraId="3E5AD35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bg-BG"/>
          <w14:ligatures w14:val="none"/>
        </w:rPr>
      </w:pPr>
    </w:p>
    <w:p w14:paraId="46C2052C"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24"/>
          <w:szCs w:val="24"/>
          <w:lang w:eastAsia="bg-BG"/>
          <w14:ligatures w14:val="none"/>
        </w:rPr>
      </w:pPr>
    </w:p>
    <w:p w14:paraId="1C4D52DC"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bg-BG"/>
          <w14:ligatures w14:val="none"/>
        </w:rPr>
      </w:pPr>
    </w:p>
    <w:p w14:paraId="5D708EA6" w14:textId="78F6A0B8"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kern w:val="0"/>
          <w:sz w:val="32"/>
          <w:szCs w:val="32"/>
          <w:lang w:eastAsia="bg-BG"/>
          <w14:ligatures w14:val="none"/>
        </w:rPr>
        <w:t>Септември,</w:t>
      </w:r>
      <w:r w:rsidRPr="004064E3">
        <w:rPr>
          <w:rFonts w:ascii="Times New Roman" w:eastAsia="Times New Roman" w:hAnsi="Times New Roman" w:cs="Times New Roman"/>
          <w:b/>
          <w:bCs/>
          <w:kern w:val="0"/>
          <w:sz w:val="32"/>
          <w:szCs w:val="32"/>
          <w:lang w:eastAsia="bg-BG"/>
          <w14:ligatures w14:val="none"/>
        </w:rPr>
        <w:t xml:space="preserve"> 2024 г.</w:t>
      </w:r>
    </w:p>
    <w:p w14:paraId="421D502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sdt>
      <w:sdtPr>
        <w:id w:val="-1502338748"/>
        <w:docPartObj>
          <w:docPartGallery w:val="Table of Contents"/>
          <w:docPartUnique/>
        </w:docPartObj>
      </w:sdtPr>
      <w:sdtEndPr>
        <w:rPr>
          <w:b/>
          <w:bCs/>
        </w:rPr>
      </w:sdtEndPr>
      <w:sdtContent>
        <w:p w14:paraId="79986D1C" w14:textId="77777777" w:rsidR="004064E3" w:rsidRPr="004064E3" w:rsidRDefault="004064E3" w:rsidP="004064E3">
          <w:pPr>
            <w:keepNext/>
            <w:keepLines/>
            <w:spacing w:before="240" w:after="0"/>
            <w:rPr>
              <w:rFonts w:asciiTheme="majorHAnsi" w:eastAsiaTheme="majorEastAsia" w:hAnsiTheme="majorHAnsi" w:cstheme="majorBidi"/>
              <w:color w:val="0F4761" w:themeColor="accent1" w:themeShade="BF"/>
              <w:kern w:val="0"/>
              <w:sz w:val="32"/>
              <w:szCs w:val="32"/>
              <w:lang w:eastAsia="bg-BG"/>
              <w14:ligatures w14:val="none"/>
            </w:rPr>
          </w:pPr>
          <w:r w:rsidRPr="004064E3">
            <w:rPr>
              <w:rFonts w:asciiTheme="majorHAnsi" w:eastAsiaTheme="majorEastAsia" w:hAnsiTheme="majorHAnsi" w:cstheme="majorBidi"/>
              <w:color w:val="0F4761" w:themeColor="accent1" w:themeShade="BF"/>
              <w:kern w:val="0"/>
              <w:sz w:val="32"/>
              <w:szCs w:val="32"/>
              <w:lang w:eastAsia="bg-BG"/>
              <w14:ligatures w14:val="none"/>
            </w:rPr>
            <w:t>Съдържание</w:t>
          </w:r>
        </w:p>
        <w:p w14:paraId="4BCE9EB1" w14:textId="28C50D99" w:rsidR="00DF4F96" w:rsidRDefault="004064E3">
          <w:pPr>
            <w:pStyle w:val="12"/>
            <w:tabs>
              <w:tab w:val="left" w:pos="440"/>
              <w:tab w:val="right" w:leader="dot" w:pos="9627"/>
            </w:tabs>
            <w:rPr>
              <w:rFonts w:eastAsiaTheme="minorEastAsia"/>
              <w:noProof/>
              <w:sz w:val="24"/>
              <w:szCs w:val="24"/>
              <w:lang w:eastAsia="bg-BG"/>
            </w:rPr>
          </w:pPr>
          <w:r w:rsidRPr="004064E3">
            <w:fldChar w:fldCharType="begin"/>
          </w:r>
          <w:r w:rsidRPr="004064E3">
            <w:instrText xml:space="preserve"> TOC \o "1-3" \h \z \u </w:instrText>
          </w:r>
          <w:r w:rsidRPr="004064E3">
            <w:fldChar w:fldCharType="separate"/>
          </w:r>
          <w:hyperlink w:anchor="_Toc178163946" w:history="1">
            <w:r w:rsidR="00DF4F96" w:rsidRPr="00B41E3E">
              <w:rPr>
                <w:rStyle w:val="af5"/>
                <w:rFonts w:ascii="Times New Roman" w:eastAsia="Times New Roman" w:hAnsi="Times New Roman" w:cs="Times New Roman"/>
                <w:b/>
                <w:bCs/>
                <w:noProof/>
                <w:kern w:val="0"/>
                <w14:ligatures w14:val="none"/>
              </w:rPr>
              <w:t>I.</w:t>
            </w:r>
            <w:r w:rsidR="00DF4F96">
              <w:rPr>
                <w:rFonts w:eastAsiaTheme="minorEastAsia"/>
                <w:noProof/>
                <w:sz w:val="24"/>
                <w:szCs w:val="24"/>
                <w:lang w:eastAsia="bg-BG"/>
              </w:rPr>
              <w:tab/>
            </w:r>
            <w:r w:rsidR="00DF4F96" w:rsidRPr="00B41E3E">
              <w:rPr>
                <w:rStyle w:val="af5"/>
                <w:rFonts w:ascii="Times New Roman" w:eastAsia="Times New Roman" w:hAnsi="Times New Roman" w:cs="Times New Roman"/>
                <w:b/>
                <w:bCs/>
                <w:noProof/>
                <w:kern w:val="0"/>
                <w14:ligatures w14:val="none"/>
              </w:rPr>
              <w:t>Информация за контакт с възложителя:</w:t>
            </w:r>
            <w:r w:rsidR="00DF4F96">
              <w:rPr>
                <w:noProof/>
                <w:webHidden/>
              </w:rPr>
              <w:tab/>
            </w:r>
            <w:r w:rsidR="00DF4F96">
              <w:rPr>
                <w:noProof/>
                <w:webHidden/>
              </w:rPr>
              <w:fldChar w:fldCharType="begin"/>
            </w:r>
            <w:r w:rsidR="00DF4F96">
              <w:rPr>
                <w:noProof/>
                <w:webHidden/>
              </w:rPr>
              <w:instrText xml:space="preserve"> PAGEREF _Toc178163946 \h </w:instrText>
            </w:r>
            <w:r w:rsidR="00DF4F96">
              <w:rPr>
                <w:noProof/>
                <w:webHidden/>
              </w:rPr>
            </w:r>
            <w:r w:rsidR="00DF4F96">
              <w:rPr>
                <w:noProof/>
                <w:webHidden/>
              </w:rPr>
              <w:fldChar w:fldCharType="separate"/>
            </w:r>
            <w:r w:rsidR="002E473C">
              <w:rPr>
                <w:noProof/>
                <w:webHidden/>
              </w:rPr>
              <w:t>5</w:t>
            </w:r>
            <w:r w:rsidR="00DF4F96">
              <w:rPr>
                <w:noProof/>
                <w:webHidden/>
              </w:rPr>
              <w:fldChar w:fldCharType="end"/>
            </w:r>
          </w:hyperlink>
        </w:p>
        <w:p w14:paraId="50AAC0BF" w14:textId="76EDE14B" w:rsidR="00DF4F96" w:rsidRDefault="004E6B4C">
          <w:pPr>
            <w:pStyle w:val="21"/>
            <w:tabs>
              <w:tab w:val="right" w:leader="dot" w:pos="9627"/>
            </w:tabs>
            <w:rPr>
              <w:rFonts w:eastAsiaTheme="minorEastAsia"/>
              <w:noProof/>
              <w:sz w:val="24"/>
              <w:szCs w:val="24"/>
              <w:lang w:eastAsia="bg-BG"/>
            </w:rPr>
          </w:pPr>
          <w:hyperlink w:anchor="_Toc178163947" w:history="1">
            <w:r w:rsidR="00DF4F96" w:rsidRPr="00B41E3E">
              <w:rPr>
                <w:rStyle w:val="af5"/>
                <w:rFonts w:ascii="Times New Roman" w:eastAsia="Times New Roman" w:hAnsi="Times New Roman" w:cs="Times New Roman"/>
                <w:b/>
                <w:bCs/>
                <w:noProof/>
                <w:kern w:val="0"/>
                <w14:ligatures w14:val="none"/>
              </w:rPr>
              <w:t>1. Име, постоянен адрес, търговско наименование и седалище</w:t>
            </w:r>
            <w:r w:rsidR="00DF4F96">
              <w:rPr>
                <w:noProof/>
                <w:webHidden/>
              </w:rPr>
              <w:tab/>
            </w:r>
            <w:r w:rsidR="00DF4F96">
              <w:rPr>
                <w:noProof/>
                <w:webHidden/>
              </w:rPr>
              <w:fldChar w:fldCharType="begin"/>
            </w:r>
            <w:r w:rsidR="00DF4F96">
              <w:rPr>
                <w:noProof/>
                <w:webHidden/>
              </w:rPr>
              <w:instrText xml:space="preserve"> PAGEREF _Toc178163947 \h </w:instrText>
            </w:r>
            <w:r w:rsidR="00DF4F96">
              <w:rPr>
                <w:noProof/>
                <w:webHidden/>
              </w:rPr>
            </w:r>
            <w:r w:rsidR="00DF4F96">
              <w:rPr>
                <w:noProof/>
                <w:webHidden/>
              </w:rPr>
              <w:fldChar w:fldCharType="separate"/>
            </w:r>
            <w:r w:rsidR="002E473C">
              <w:rPr>
                <w:noProof/>
                <w:webHidden/>
              </w:rPr>
              <w:t>5</w:t>
            </w:r>
            <w:r w:rsidR="00DF4F96">
              <w:rPr>
                <w:noProof/>
                <w:webHidden/>
              </w:rPr>
              <w:fldChar w:fldCharType="end"/>
            </w:r>
          </w:hyperlink>
        </w:p>
        <w:p w14:paraId="41B12E10" w14:textId="66E62D40" w:rsidR="00DF4F96" w:rsidRDefault="004E6B4C">
          <w:pPr>
            <w:pStyle w:val="21"/>
            <w:tabs>
              <w:tab w:val="right" w:leader="dot" w:pos="9627"/>
            </w:tabs>
            <w:rPr>
              <w:rFonts w:eastAsiaTheme="minorEastAsia"/>
              <w:noProof/>
              <w:sz w:val="24"/>
              <w:szCs w:val="24"/>
              <w:lang w:eastAsia="bg-BG"/>
            </w:rPr>
          </w:pPr>
          <w:hyperlink w:anchor="_Toc178163948" w:history="1">
            <w:r w:rsidR="00DF4F96" w:rsidRPr="00B41E3E">
              <w:rPr>
                <w:rStyle w:val="af5"/>
                <w:rFonts w:ascii="Times New Roman" w:eastAsia="Times New Roman" w:hAnsi="Times New Roman" w:cs="Times New Roman"/>
                <w:b/>
                <w:bCs/>
                <w:noProof/>
                <w:kern w:val="0"/>
                <w14:ligatures w14:val="none"/>
              </w:rPr>
              <w:t>2. Пълен пощенски адрес</w:t>
            </w:r>
            <w:r w:rsidR="00DF4F96">
              <w:rPr>
                <w:noProof/>
                <w:webHidden/>
              </w:rPr>
              <w:tab/>
            </w:r>
            <w:r w:rsidR="00DF4F96">
              <w:rPr>
                <w:noProof/>
                <w:webHidden/>
              </w:rPr>
              <w:fldChar w:fldCharType="begin"/>
            </w:r>
            <w:r w:rsidR="00DF4F96">
              <w:rPr>
                <w:noProof/>
                <w:webHidden/>
              </w:rPr>
              <w:instrText xml:space="preserve"> PAGEREF _Toc178163948 \h </w:instrText>
            </w:r>
            <w:r w:rsidR="00DF4F96">
              <w:rPr>
                <w:noProof/>
                <w:webHidden/>
              </w:rPr>
            </w:r>
            <w:r w:rsidR="00DF4F96">
              <w:rPr>
                <w:noProof/>
                <w:webHidden/>
              </w:rPr>
              <w:fldChar w:fldCharType="separate"/>
            </w:r>
            <w:r w:rsidR="002E473C">
              <w:rPr>
                <w:noProof/>
                <w:webHidden/>
              </w:rPr>
              <w:t>5</w:t>
            </w:r>
            <w:r w:rsidR="00DF4F96">
              <w:rPr>
                <w:noProof/>
                <w:webHidden/>
              </w:rPr>
              <w:fldChar w:fldCharType="end"/>
            </w:r>
          </w:hyperlink>
        </w:p>
        <w:p w14:paraId="4540EB03" w14:textId="157F340E" w:rsidR="00DF4F96" w:rsidRDefault="004E6B4C">
          <w:pPr>
            <w:pStyle w:val="21"/>
            <w:tabs>
              <w:tab w:val="right" w:leader="dot" w:pos="9627"/>
            </w:tabs>
            <w:rPr>
              <w:rFonts w:eastAsiaTheme="minorEastAsia"/>
              <w:noProof/>
              <w:sz w:val="24"/>
              <w:szCs w:val="24"/>
              <w:lang w:eastAsia="bg-BG"/>
            </w:rPr>
          </w:pPr>
          <w:hyperlink w:anchor="_Toc178163949" w:history="1">
            <w:r w:rsidR="00DF4F96" w:rsidRPr="00B41E3E">
              <w:rPr>
                <w:rStyle w:val="af5"/>
                <w:rFonts w:ascii="Times New Roman" w:eastAsia="Times New Roman" w:hAnsi="Times New Roman" w:cs="Times New Roman"/>
                <w:b/>
                <w:bCs/>
                <w:noProof/>
                <w:kern w:val="0"/>
                <w14:ligatures w14:val="none"/>
              </w:rPr>
              <w:t xml:space="preserve">3. Телефон, факс и </w:t>
            </w:r>
            <w:r w:rsidR="00DF4F96" w:rsidRPr="00B41E3E">
              <w:rPr>
                <w:rStyle w:val="af5"/>
                <w:rFonts w:ascii="Times New Roman" w:eastAsia="Times New Roman" w:hAnsi="Times New Roman" w:cs="Times New Roman"/>
                <w:b/>
                <w:bCs/>
                <w:noProof/>
                <w:kern w:val="0"/>
                <w:lang w:val="en-US"/>
                <w14:ligatures w14:val="none"/>
              </w:rPr>
              <w:t>e</w:t>
            </w:r>
            <w:r w:rsidR="00DF4F96" w:rsidRPr="00B41E3E">
              <w:rPr>
                <w:rStyle w:val="af5"/>
                <w:rFonts w:ascii="Times New Roman" w:eastAsia="Times New Roman" w:hAnsi="Times New Roman" w:cs="Times New Roman"/>
                <w:b/>
                <w:bCs/>
                <w:noProof/>
                <w:kern w:val="0"/>
                <w14:ligatures w14:val="none"/>
              </w:rPr>
              <w:t>-</w:t>
            </w:r>
            <w:r w:rsidR="00DF4F96" w:rsidRPr="00B41E3E">
              <w:rPr>
                <w:rStyle w:val="af5"/>
                <w:rFonts w:ascii="Times New Roman" w:eastAsia="Times New Roman" w:hAnsi="Times New Roman" w:cs="Times New Roman"/>
                <w:b/>
                <w:bCs/>
                <w:noProof/>
                <w:kern w:val="0"/>
                <w:lang w:val="en-US"/>
                <w14:ligatures w14:val="none"/>
              </w:rPr>
              <w:t>mail</w:t>
            </w:r>
            <w:r w:rsidR="00DF4F96">
              <w:rPr>
                <w:noProof/>
                <w:webHidden/>
              </w:rPr>
              <w:tab/>
            </w:r>
            <w:r w:rsidR="00DF4F96">
              <w:rPr>
                <w:noProof/>
                <w:webHidden/>
              </w:rPr>
              <w:fldChar w:fldCharType="begin"/>
            </w:r>
            <w:r w:rsidR="00DF4F96">
              <w:rPr>
                <w:noProof/>
                <w:webHidden/>
              </w:rPr>
              <w:instrText xml:space="preserve"> PAGEREF _Toc178163949 \h </w:instrText>
            </w:r>
            <w:r w:rsidR="00DF4F96">
              <w:rPr>
                <w:noProof/>
                <w:webHidden/>
              </w:rPr>
            </w:r>
            <w:r w:rsidR="00DF4F96">
              <w:rPr>
                <w:noProof/>
                <w:webHidden/>
              </w:rPr>
              <w:fldChar w:fldCharType="separate"/>
            </w:r>
            <w:r w:rsidR="002E473C">
              <w:rPr>
                <w:noProof/>
                <w:webHidden/>
              </w:rPr>
              <w:t>5</w:t>
            </w:r>
            <w:r w:rsidR="00DF4F96">
              <w:rPr>
                <w:noProof/>
                <w:webHidden/>
              </w:rPr>
              <w:fldChar w:fldCharType="end"/>
            </w:r>
          </w:hyperlink>
        </w:p>
        <w:p w14:paraId="6684ABB4" w14:textId="3861B23C" w:rsidR="00DF4F96" w:rsidRDefault="004E6B4C">
          <w:pPr>
            <w:pStyle w:val="21"/>
            <w:tabs>
              <w:tab w:val="right" w:leader="dot" w:pos="9627"/>
            </w:tabs>
            <w:rPr>
              <w:rFonts w:eastAsiaTheme="minorEastAsia"/>
              <w:noProof/>
              <w:sz w:val="24"/>
              <w:szCs w:val="24"/>
              <w:lang w:eastAsia="bg-BG"/>
            </w:rPr>
          </w:pPr>
          <w:hyperlink w:anchor="_Toc178163950" w:history="1">
            <w:r w:rsidR="00DF4F96" w:rsidRPr="00B41E3E">
              <w:rPr>
                <w:rStyle w:val="af5"/>
                <w:rFonts w:ascii="Times New Roman" w:eastAsia="Times New Roman" w:hAnsi="Times New Roman" w:cs="Times New Roman"/>
                <w:b/>
                <w:bCs/>
                <w:noProof/>
                <w:kern w:val="0"/>
                <w:lang w:val="en-US"/>
                <w14:ligatures w14:val="none"/>
              </w:rPr>
              <w:t>4. Лице за контакти</w:t>
            </w:r>
            <w:r w:rsidR="00DF4F96">
              <w:rPr>
                <w:noProof/>
                <w:webHidden/>
              </w:rPr>
              <w:tab/>
            </w:r>
            <w:r w:rsidR="00DF4F96">
              <w:rPr>
                <w:noProof/>
                <w:webHidden/>
              </w:rPr>
              <w:fldChar w:fldCharType="begin"/>
            </w:r>
            <w:r w:rsidR="00DF4F96">
              <w:rPr>
                <w:noProof/>
                <w:webHidden/>
              </w:rPr>
              <w:instrText xml:space="preserve"> PAGEREF _Toc178163950 \h </w:instrText>
            </w:r>
            <w:r w:rsidR="00DF4F96">
              <w:rPr>
                <w:noProof/>
                <w:webHidden/>
              </w:rPr>
            </w:r>
            <w:r w:rsidR="00DF4F96">
              <w:rPr>
                <w:noProof/>
                <w:webHidden/>
              </w:rPr>
              <w:fldChar w:fldCharType="separate"/>
            </w:r>
            <w:r w:rsidR="002E473C">
              <w:rPr>
                <w:noProof/>
                <w:webHidden/>
              </w:rPr>
              <w:t>5</w:t>
            </w:r>
            <w:r w:rsidR="00DF4F96">
              <w:rPr>
                <w:noProof/>
                <w:webHidden/>
              </w:rPr>
              <w:fldChar w:fldCharType="end"/>
            </w:r>
          </w:hyperlink>
        </w:p>
        <w:p w14:paraId="0ABBFB86" w14:textId="6262444B" w:rsidR="00DF4F96" w:rsidRDefault="004E6B4C">
          <w:pPr>
            <w:pStyle w:val="12"/>
            <w:tabs>
              <w:tab w:val="left" w:pos="720"/>
              <w:tab w:val="right" w:leader="dot" w:pos="9627"/>
            </w:tabs>
            <w:rPr>
              <w:rFonts w:eastAsiaTheme="minorEastAsia"/>
              <w:noProof/>
              <w:sz w:val="24"/>
              <w:szCs w:val="24"/>
              <w:lang w:eastAsia="bg-BG"/>
            </w:rPr>
          </w:pPr>
          <w:hyperlink w:anchor="_Toc178163951" w:history="1">
            <w:r w:rsidR="00DF4F96" w:rsidRPr="00B41E3E">
              <w:rPr>
                <w:rStyle w:val="af5"/>
                <w:rFonts w:ascii="Times New Roman" w:eastAsia="Times New Roman" w:hAnsi="Times New Roman" w:cs="Times New Roman"/>
                <w:b/>
                <w:bCs/>
                <w:noProof/>
                <w:kern w:val="0"/>
                <w:lang w:val="en-US"/>
                <w14:ligatures w14:val="none"/>
              </w:rPr>
              <w:t>II.</w:t>
            </w:r>
            <w:r w:rsidR="00DF4F96">
              <w:rPr>
                <w:rFonts w:eastAsiaTheme="minorEastAsia"/>
                <w:noProof/>
                <w:sz w:val="24"/>
                <w:szCs w:val="24"/>
                <w:lang w:eastAsia="bg-BG"/>
              </w:rPr>
              <w:tab/>
            </w:r>
            <w:r w:rsidR="00DF4F96" w:rsidRPr="00B41E3E">
              <w:rPr>
                <w:rStyle w:val="af5"/>
                <w:rFonts w:ascii="Times New Roman" w:eastAsia="Times New Roman" w:hAnsi="Times New Roman" w:cs="Times New Roman"/>
                <w:b/>
                <w:bCs/>
                <w:noProof/>
                <w:kern w:val="0"/>
                <w:lang w:val="en-US"/>
                <w14:ligatures w14:val="none"/>
              </w:rPr>
              <w:t>Резюме на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_Toc178163951 \h </w:instrText>
            </w:r>
            <w:r w:rsidR="00DF4F96">
              <w:rPr>
                <w:noProof/>
                <w:webHidden/>
              </w:rPr>
            </w:r>
            <w:r w:rsidR="00DF4F96">
              <w:rPr>
                <w:noProof/>
                <w:webHidden/>
              </w:rPr>
              <w:fldChar w:fldCharType="separate"/>
            </w:r>
            <w:r w:rsidR="002E473C">
              <w:rPr>
                <w:noProof/>
                <w:webHidden/>
              </w:rPr>
              <w:t>5</w:t>
            </w:r>
            <w:r w:rsidR="00DF4F96">
              <w:rPr>
                <w:noProof/>
                <w:webHidden/>
              </w:rPr>
              <w:fldChar w:fldCharType="end"/>
            </w:r>
          </w:hyperlink>
        </w:p>
        <w:p w14:paraId="68AD0311" w14:textId="0D6ABE9B" w:rsidR="00DF4F96" w:rsidRDefault="004E6B4C">
          <w:pPr>
            <w:pStyle w:val="21"/>
            <w:tabs>
              <w:tab w:val="left" w:pos="720"/>
              <w:tab w:val="right" w:leader="dot" w:pos="9627"/>
            </w:tabs>
            <w:rPr>
              <w:rFonts w:eastAsiaTheme="minorEastAsia"/>
              <w:noProof/>
              <w:sz w:val="24"/>
              <w:szCs w:val="24"/>
              <w:lang w:eastAsia="bg-BG"/>
            </w:rPr>
          </w:pPr>
          <w:hyperlink w:anchor="_Toc178163952" w:history="1">
            <w:r w:rsidR="00DF4F96" w:rsidRPr="00B41E3E">
              <w:rPr>
                <w:rStyle w:val="af5"/>
                <w:rFonts w:ascii="Times New Roman" w:eastAsia="Times New Roman" w:hAnsi="Times New Roman" w:cs="Times New Roman"/>
                <w:b/>
                <w:bCs/>
                <w:noProof/>
                <w:kern w:val="0"/>
                <w:lang w:val="en-US"/>
                <w14:ligatures w14:val="none"/>
              </w:rPr>
              <w:t>1.</w:t>
            </w:r>
            <w:r w:rsidR="00DF4F96">
              <w:rPr>
                <w:rFonts w:eastAsiaTheme="minorEastAsia"/>
                <w:noProof/>
                <w:sz w:val="24"/>
                <w:szCs w:val="24"/>
                <w:lang w:eastAsia="bg-BG"/>
              </w:rPr>
              <w:tab/>
            </w:r>
            <w:r w:rsidR="00DF4F96" w:rsidRPr="00B41E3E">
              <w:rPr>
                <w:rStyle w:val="af5"/>
                <w:rFonts w:ascii="Times New Roman" w:eastAsia="Times New Roman" w:hAnsi="Times New Roman" w:cs="Times New Roman"/>
                <w:b/>
                <w:bCs/>
                <w:noProof/>
                <w:kern w:val="0"/>
                <w:lang w:val="en-US"/>
                <w14:ligatures w14:val="none"/>
              </w:rPr>
              <w:t>Характеристики на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_Toc178163952 \h </w:instrText>
            </w:r>
            <w:r w:rsidR="00DF4F96">
              <w:rPr>
                <w:noProof/>
                <w:webHidden/>
              </w:rPr>
            </w:r>
            <w:r w:rsidR="00DF4F96">
              <w:rPr>
                <w:noProof/>
                <w:webHidden/>
              </w:rPr>
              <w:fldChar w:fldCharType="separate"/>
            </w:r>
            <w:r w:rsidR="002E473C">
              <w:rPr>
                <w:noProof/>
                <w:webHidden/>
              </w:rPr>
              <w:t>6</w:t>
            </w:r>
            <w:r w:rsidR="00DF4F96">
              <w:rPr>
                <w:noProof/>
                <w:webHidden/>
              </w:rPr>
              <w:fldChar w:fldCharType="end"/>
            </w:r>
          </w:hyperlink>
        </w:p>
        <w:p w14:paraId="505B96A4" w14:textId="68F08FDB" w:rsidR="00DF4F96" w:rsidRDefault="004E6B4C">
          <w:pPr>
            <w:pStyle w:val="31"/>
            <w:tabs>
              <w:tab w:val="right" w:leader="dot" w:pos="9627"/>
            </w:tabs>
            <w:rPr>
              <w:rFonts w:eastAsiaTheme="minorEastAsia"/>
              <w:noProof/>
              <w:sz w:val="24"/>
              <w:szCs w:val="24"/>
              <w:lang w:eastAsia="bg-BG"/>
            </w:rPr>
          </w:pPr>
          <w:hyperlink w:anchor="_Toc178163953" w:history="1">
            <w:r w:rsidR="00DF4F96" w:rsidRPr="00B41E3E">
              <w:rPr>
                <w:rStyle w:val="af5"/>
                <w:rFonts w:ascii="Times New Roman" w:eastAsia="Times New Roman" w:hAnsi="Times New Roman" w:cs="Times New Roman"/>
                <w:b/>
                <w:bCs/>
                <w:noProof/>
                <w:kern w:val="0"/>
                <w:lang w:val="en-US"/>
                <w14:ligatures w14:val="none"/>
              </w:rPr>
              <w:t>а) размер, засегната площ, параметри, мащабност, обем, производителност, обхват, оформление на инвестиционното предложение в неговата цялост;</w:t>
            </w:r>
            <w:r w:rsidR="00DF4F96">
              <w:rPr>
                <w:noProof/>
                <w:webHidden/>
              </w:rPr>
              <w:tab/>
            </w:r>
            <w:r w:rsidR="00DF4F96">
              <w:rPr>
                <w:noProof/>
                <w:webHidden/>
              </w:rPr>
              <w:fldChar w:fldCharType="begin"/>
            </w:r>
            <w:r w:rsidR="00DF4F96">
              <w:rPr>
                <w:noProof/>
                <w:webHidden/>
              </w:rPr>
              <w:instrText xml:space="preserve"> PAGEREF _Toc178163953 \h </w:instrText>
            </w:r>
            <w:r w:rsidR="00DF4F96">
              <w:rPr>
                <w:noProof/>
                <w:webHidden/>
              </w:rPr>
            </w:r>
            <w:r w:rsidR="00DF4F96">
              <w:rPr>
                <w:noProof/>
                <w:webHidden/>
              </w:rPr>
              <w:fldChar w:fldCharType="separate"/>
            </w:r>
            <w:r w:rsidR="002E473C">
              <w:rPr>
                <w:noProof/>
                <w:webHidden/>
              </w:rPr>
              <w:t>6</w:t>
            </w:r>
            <w:r w:rsidR="00DF4F96">
              <w:rPr>
                <w:noProof/>
                <w:webHidden/>
              </w:rPr>
              <w:fldChar w:fldCharType="end"/>
            </w:r>
          </w:hyperlink>
        </w:p>
        <w:p w14:paraId="64AEE7E5" w14:textId="76B884FA" w:rsidR="00DF4F96" w:rsidRDefault="004E6B4C">
          <w:pPr>
            <w:pStyle w:val="31"/>
            <w:tabs>
              <w:tab w:val="right" w:leader="dot" w:pos="9627"/>
            </w:tabs>
            <w:rPr>
              <w:rFonts w:eastAsiaTheme="minorEastAsia"/>
              <w:noProof/>
              <w:sz w:val="24"/>
              <w:szCs w:val="24"/>
              <w:lang w:eastAsia="bg-BG"/>
            </w:rPr>
          </w:pPr>
          <w:hyperlink w:anchor="_Toc178163954" w:history="1">
            <w:r w:rsidR="00DF4F96" w:rsidRPr="00B41E3E">
              <w:rPr>
                <w:rStyle w:val="af5"/>
                <w:rFonts w:ascii="Times New Roman" w:eastAsia="Times New Roman" w:hAnsi="Times New Roman" w:cs="Times New Roman"/>
                <w:b/>
                <w:bCs/>
                <w:noProof/>
                <w:kern w:val="0"/>
                <w:lang w:val="en-US"/>
                <w14:ligatures w14:val="none"/>
              </w:rPr>
              <w:t>б) взаимовръзка и кумулиране с други съществуващи и/или одобрени инвестиционни предложения;</w:t>
            </w:r>
            <w:r w:rsidR="00DF4F96">
              <w:rPr>
                <w:noProof/>
                <w:webHidden/>
              </w:rPr>
              <w:tab/>
            </w:r>
            <w:r w:rsidR="00DF4F96">
              <w:rPr>
                <w:noProof/>
                <w:webHidden/>
              </w:rPr>
              <w:fldChar w:fldCharType="begin"/>
            </w:r>
            <w:r w:rsidR="00DF4F96">
              <w:rPr>
                <w:noProof/>
                <w:webHidden/>
              </w:rPr>
              <w:instrText xml:space="preserve"> PAGEREF _Toc178163954 \h </w:instrText>
            </w:r>
            <w:r w:rsidR="00DF4F96">
              <w:rPr>
                <w:noProof/>
                <w:webHidden/>
              </w:rPr>
            </w:r>
            <w:r w:rsidR="00DF4F96">
              <w:rPr>
                <w:noProof/>
                <w:webHidden/>
              </w:rPr>
              <w:fldChar w:fldCharType="separate"/>
            </w:r>
            <w:r w:rsidR="002E473C">
              <w:rPr>
                <w:noProof/>
                <w:webHidden/>
              </w:rPr>
              <w:t>7</w:t>
            </w:r>
            <w:r w:rsidR="00DF4F96">
              <w:rPr>
                <w:noProof/>
                <w:webHidden/>
              </w:rPr>
              <w:fldChar w:fldCharType="end"/>
            </w:r>
          </w:hyperlink>
        </w:p>
        <w:p w14:paraId="25031FA0" w14:textId="62B1C158" w:rsidR="00DF4F96" w:rsidRDefault="004E6B4C">
          <w:pPr>
            <w:pStyle w:val="31"/>
            <w:tabs>
              <w:tab w:val="right" w:leader="dot" w:pos="9627"/>
            </w:tabs>
            <w:rPr>
              <w:rFonts w:eastAsiaTheme="minorEastAsia"/>
              <w:noProof/>
              <w:sz w:val="24"/>
              <w:szCs w:val="24"/>
              <w:lang w:eastAsia="bg-BG"/>
            </w:rPr>
          </w:pPr>
          <w:hyperlink w:anchor="_Toc178163955" w:history="1">
            <w:r w:rsidR="00DF4F96" w:rsidRPr="00B41E3E">
              <w:rPr>
                <w:rStyle w:val="af5"/>
                <w:rFonts w:ascii="Times New Roman" w:eastAsia="Times New Roman" w:hAnsi="Times New Roman" w:cs="Times New Roman"/>
                <w:b/>
                <w:bCs/>
                <w:noProof/>
                <w:kern w:val="0"/>
                <w:lang w:val="en-US"/>
                <w14:ligatures w14:val="none"/>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DF4F96">
              <w:rPr>
                <w:noProof/>
                <w:webHidden/>
              </w:rPr>
              <w:tab/>
            </w:r>
            <w:r w:rsidR="00DF4F96">
              <w:rPr>
                <w:noProof/>
                <w:webHidden/>
              </w:rPr>
              <w:fldChar w:fldCharType="begin"/>
            </w:r>
            <w:r w:rsidR="00DF4F96">
              <w:rPr>
                <w:noProof/>
                <w:webHidden/>
              </w:rPr>
              <w:instrText xml:space="preserve"> PAGEREF _Toc178163955 \h </w:instrText>
            </w:r>
            <w:r w:rsidR="00DF4F96">
              <w:rPr>
                <w:noProof/>
                <w:webHidden/>
              </w:rPr>
            </w:r>
            <w:r w:rsidR="00DF4F96">
              <w:rPr>
                <w:noProof/>
                <w:webHidden/>
              </w:rPr>
              <w:fldChar w:fldCharType="separate"/>
            </w:r>
            <w:r w:rsidR="002E473C">
              <w:rPr>
                <w:noProof/>
                <w:webHidden/>
              </w:rPr>
              <w:t>8</w:t>
            </w:r>
            <w:r w:rsidR="00DF4F96">
              <w:rPr>
                <w:noProof/>
                <w:webHidden/>
              </w:rPr>
              <w:fldChar w:fldCharType="end"/>
            </w:r>
          </w:hyperlink>
        </w:p>
        <w:p w14:paraId="03E0F207" w14:textId="0B57AA1B" w:rsidR="00DF4F96" w:rsidRDefault="004E6B4C">
          <w:pPr>
            <w:pStyle w:val="31"/>
            <w:tabs>
              <w:tab w:val="right" w:leader="dot" w:pos="9627"/>
            </w:tabs>
            <w:rPr>
              <w:rFonts w:eastAsiaTheme="minorEastAsia"/>
              <w:noProof/>
              <w:sz w:val="24"/>
              <w:szCs w:val="24"/>
              <w:lang w:eastAsia="bg-BG"/>
            </w:rPr>
          </w:pPr>
          <w:hyperlink w:anchor="_Toc178163956" w:history="1">
            <w:r w:rsidR="00DF4F96" w:rsidRPr="00B41E3E">
              <w:rPr>
                <w:rStyle w:val="af5"/>
                <w:rFonts w:ascii="Times New Roman" w:eastAsia="Times New Roman" w:hAnsi="Times New Roman" w:cs="Times New Roman"/>
                <w:b/>
                <w:bCs/>
                <w:noProof/>
                <w:kern w:val="0"/>
                <w:lang w:val="en-US"/>
                <w14:ligatures w14:val="none"/>
              </w:rPr>
              <w:t>г) генериране на отпадъци - видове, количества и начин на третиране, и отпадъчни води;</w:t>
            </w:r>
            <w:r w:rsidR="00DF4F96">
              <w:rPr>
                <w:noProof/>
                <w:webHidden/>
              </w:rPr>
              <w:tab/>
            </w:r>
            <w:r w:rsidR="00DF4F96">
              <w:rPr>
                <w:noProof/>
                <w:webHidden/>
              </w:rPr>
              <w:fldChar w:fldCharType="begin"/>
            </w:r>
            <w:r w:rsidR="00DF4F96">
              <w:rPr>
                <w:noProof/>
                <w:webHidden/>
              </w:rPr>
              <w:instrText xml:space="preserve"> PAGEREF _Toc178163956 \h </w:instrText>
            </w:r>
            <w:r w:rsidR="00DF4F96">
              <w:rPr>
                <w:noProof/>
                <w:webHidden/>
              </w:rPr>
            </w:r>
            <w:r w:rsidR="00DF4F96">
              <w:rPr>
                <w:noProof/>
                <w:webHidden/>
              </w:rPr>
              <w:fldChar w:fldCharType="separate"/>
            </w:r>
            <w:r w:rsidR="002E473C">
              <w:rPr>
                <w:noProof/>
                <w:webHidden/>
              </w:rPr>
              <w:t>9</w:t>
            </w:r>
            <w:r w:rsidR="00DF4F96">
              <w:rPr>
                <w:noProof/>
                <w:webHidden/>
              </w:rPr>
              <w:fldChar w:fldCharType="end"/>
            </w:r>
          </w:hyperlink>
        </w:p>
        <w:p w14:paraId="67B1B328" w14:textId="61708F9D" w:rsidR="00DF4F96" w:rsidRDefault="004E6B4C">
          <w:pPr>
            <w:pStyle w:val="31"/>
            <w:tabs>
              <w:tab w:val="right" w:leader="dot" w:pos="9627"/>
            </w:tabs>
            <w:rPr>
              <w:rFonts w:eastAsiaTheme="minorEastAsia"/>
              <w:noProof/>
              <w:sz w:val="24"/>
              <w:szCs w:val="24"/>
              <w:lang w:eastAsia="bg-BG"/>
            </w:rPr>
          </w:pPr>
          <w:hyperlink w:anchor="_Toc178163957" w:history="1">
            <w:r w:rsidR="00DF4F96" w:rsidRPr="00B41E3E">
              <w:rPr>
                <w:rStyle w:val="af5"/>
                <w:rFonts w:ascii="Times New Roman" w:eastAsia="Times New Roman" w:hAnsi="Times New Roman" w:cs="Times New Roman"/>
                <w:b/>
                <w:bCs/>
                <w:noProof/>
                <w:kern w:val="0"/>
                <w:lang w:val="en-US"/>
                <w14:ligatures w14:val="none"/>
              </w:rPr>
              <w:t>д) замърсяване и вредно въздействие; дискомфорт на околната среда;</w:t>
            </w:r>
            <w:r w:rsidR="00DF4F96">
              <w:rPr>
                <w:noProof/>
                <w:webHidden/>
              </w:rPr>
              <w:tab/>
            </w:r>
            <w:r w:rsidR="00DF4F96">
              <w:rPr>
                <w:noProof/>
                <w:webHidden/>
              </w:rPr>
              <w:fldChar w:fldCharType="begin"/>
            </w:r>
            <w:r w:rsidR="00DF4F96">
              <w:rPr>
                <w:noProof/>
                <w:webHidden/>
              </w:rPr>
              <w:instrText xml:space="preserve"> PAGEREF _Toc178163957 \h </w:instrText>
            </w:r>
            <w:r w:rsidR="00DF4F96">
              <w:rPr>
                <w:noProof/>
                <w:webHidden/>
              </w:rPr>
            </w:r>
            <w:r w:rsidR="00DF4F96">
              <w:rPr>
                <w:noProof/>
                <w:webHidden/>
              </w:rPr>
              <w:fldChar w:fldCharType="separate"/>
            </w:r>
            <w:r w:rsidR="002E473C">
              <w:rPr>
                <w:noProof/>
                <w:webHidden/>
              </w:rPr>
              <w:t>11</w:t>
            </w:r>
            <w:r w:rsidR="00DF4F96">
              <w:rPr>
                <w:noProof/>
                <w:webHidden/>
              </w:rPr>
              <w:fldChar w:fldCharType="end"/>
            </w:r>
          </w:hyperlink>
        </w:p>
        <w:p w14:paraId="273303B6" w14:textId="2D390047" w:rsidR="00DF4F96" w:rsidRDefault="004E6B4C">
          <w:pPr>
            <w:pStyle w:val="31"/>
            <w:tabs>
              <w:tab w:val="right" w:leader="dot" w:pos="9627"/>
            </w:tabs>
            <w:rPr>
              <w:rFonts w:eastAsiaTheme="minorEastAsia"/>
              <w:noProof/>
              <w:sz w:val="24"/>
              <w:szCs w:val="24"/>
              <w:lang w:eastAsia="bg-BG"/>
            </w:rPr>
          </w:pPr>
          <w:hyperlink w:anchor="_Toc178163958" w:history="1">
            <w:r w:rsidR="00DF4F96" w:rsidRPr="00B41E3E">
              <w:rPr>
                <w:rStyle w:val="af5"/>
                <w:rFonts w:ascii="Times New Roman" w:eastAsia="Times New Roman" w:hAnsi="Times New Roman" w:cs="Times New Roman"/>
                <w:b/>
                <w:bCs/>
                <w:noProof/>
                <w:kern w:val="0"/>
                <w:lang w:val="en-US"/>
                <w14:ligatures w14:val="none"/>
              </w:rPr>
              <w:t>е) риск от големи аварии и/или бедствия, които са свързани с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_Toc178163958 \h </w:instrText>
            </w:r>
            <w:r w:rsidR="00DF4F96">
              <w:rPr>
                <w:noProof/>
                <w:webHidden/>
              </w:rPr>
            </w:r>
            <w:r w:rsidR="00DF4F96">
              <w:rPr>
                <w:noProof/>
                <w:webHidden/>
              </w:rPr>
              <w:fldChar w:fldCharType="separate"/>
            </w:r>
            <w:r w:rsidR="002E473C">
              <w:rPr>
                <w:noProof/>
                <w:webHidden/>
              </w:rPr>
              <w:t>14</w:t>
            </w:r>
            <w:r w:rsidR="00DF4F96">
              <w:rPr>
                <w:noProof/>
                <w:webHidden/>
              </w:rPr>
              <w:fldChar w:fldCharType="end"/>
            </w:r>
          </w:hyperlink>
        </w:p>
        <w:p w14:paraId="6B223275" w14:textId="01E91079" w:rsidR="00DF4F96" w:rsidRDefault="004E6B4C">
          <w:pPr>
            <w:pStyle w:val="31"/>
            <w:tabs>
              <w:tab w:val="right" w:leader="dot" w:pos="9627"/>
            </w:tabs>
            <w:rPr>
              <w:rFonts w:eastAsiaTheme="minorEastAsia"/>
              <w:noProof/>
              <w:sz w:val="24"/>
              <w:szCs w:val="24"/>
              <w:lang w:eastAsia="bg-BG"/>
            </w:rPr>
          </w:pPr>
          <w:hyperlink w:anchor="_Toc178163959" w:history="1">
            <w:r w:rsidR="00DF4F96" w:rsidRPr="00B41E3E">
              <w:rPr>
                <w:rStyle w:val="af5"/>
                <w:rFonts w:ascii="Times New Roman" w:eastAsia="Times New Roman" w:hAnsi="Times New Roman" w:cs="Times New Roman"/>
                <w:b/>
                <w:bCs/>
                <w:noProof/>
                <w:kern w:val="0"/>
                <w:lang w:val="en-US"/>
                <w14:ligatures w14:val="none"/>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DF4F96">
              <w:rPr>
                <w:noProof/>
                <w:webHidden/>
              </w:rPr>
              <w:tab/>
            </w:r>
            <w:r w:rsidR="00DF4F96">
              <w:rPr>
                <w:noProof/>
                <w:webHidden/>
              </w:rPr>
              <w:fldChar w:fldCharType="begin"/>
            </w:r>
            <w:r w:rsidR="00DF4F96">
              <w:rPr>
                <w:noProof/>
                <w:webHidden/>
              </w:rPr>
              <w:instrText xml:space="preserve"> PAGEREF _Toc178163959 \h </w:instrText>
            </w:r>
            <w:r w:rsidR="00DF4F96">
              <w:rPr>
                <w:noProof/>
                <w:webHidden/>
              </w:rPr>
            </w:r>
            <w:r w:rsidR="00DF4F96">
              <w:rPr>
                <w:noProof/>
                <w:webHidden/>
              </w:rPr>
              <w:fldChar w:fldCharType="separate"/>
            </w:r>
            <w:r w:rsidR="002E473C">
              <w:rPr>
                <w:noProof/>
                <w:webHidden/>
              </w:rPr>
              <w:t>15</w:t>
            </w:r>
            <w:r w:rsidR="00DF4F96">
              <w:rPr>
                <w:noProof/>
                <w:webHidden/>
              </w:rPr>
              <w:fldChar w:fldCharType="end"/>
            </w:r>
          </w:hyperlink>
        </w:p>
        <w:p w14:paraId="19F6AE70" w14:textId="09A56609" w:rsidR="00DF4F96" w:rsidRDefault="004E6B4C">
          <w:pPr>
            <w:pStyle w:val="21"/>
            <w:tabs>
              <w:tab w:val="right" w:leader="dot" w:pos="9627"/>
            </w:tabs>
            <w:rPr>
              <w:rFonts w:eastAsiaTheme="minorEastAsia"/>
              <w:noProof/>
              <w:sz w:val="24"/>
              <w:szCs w:val="24"/>
              <w:lang w:eastAsia="bg-BG"/>
            </w:rPr>
          </w:pPr>
          <w:hyperlink w:anchor="_Toc178163960" w:history="1">
            <w:r w:rsidR="00DF4F96" w:rsidRPr="00B41E3E">
              <w:rPr>
                <w:rStyle w:val="af5"/>
                <w:rFonts w:ascii="Times New Roman" w:eastAsia="Times New Roman" w:hAnsi="Times New Roman" w:cs="Times New Roman"/>
                <w:b/>
                <w:bCs/>
                <w:noProof/>
                <w:kern w:val="0"/>
                <w:lang w:val="en-US"/>
                <w14:ligatures w14:val="none"/>
              </w:rPr>
              <w:t>2. Местоположение на площадката, включително необходима площ за временни дейности по време на строителството.</w:t>
            </w:r>
            <w:r w:rsidR="00DF4F96">
              <w:rPr>
                <w:noProof/>
                <w:webHidden/>
              </w:rPr>
              <w:tab/>
            </w:r>
            <w:r w:rsidR="00DF4F96">
              <w:rPr>
                <w:noProof/>
                <w:webHidden/>
              </w:rPr>
              <w:fldChar w:fldCharType="begin"/>
            </w:r>
            <w:r w:rsidR="00DF4F96">
              <w:rPr>
                <w:noProof/>
                <w:webHidden/>
              </w:rPr>
              <w:instrText xml:space="preserve"> PAGEREF _Toc178163960 \h </w:instrText>
            </w:r>
            <w:r w:rsidR="00DF4F96">
              <w:rPr>
                <w:noProof/>
                <w:webHidden/>
              </w:rPr>
            </w:r>
            <w:r w:rsidR="00DF4F96">
              <w:rPr>
                <w:noProof/>
                <w:webHidden/>
              </w:rPr>
              <w:fldChar w:fldCharType="separate"/>
            </w:r>
            <w:r w:rsidR="002E473C">
              <w:rPr>
                <w:noProof/>
                <w:webHidden/>
              </w:rPr>
              <w:t>16</w:t>
            </w:r>
            <w:r w:rsidR="00DF4F96">
              <w:rPr>
                <w:noProof/>
                <w:webHidden/>
              </w:rPr>
              <w:fldChar w:fldCharType="end"/>
            </w:r>
          </w:hyperlink>
        </w:p>
        <w:p w14:paraId="278EC2F3" w14:textId="50C92571" w:rsidR="00DF4F96" w:rsidRDefault="004E6B4C">
          <w:pPr>
            <w:pStyle w:val="21"/>
            <w:tabs>
              <w:tab w:val="right" w:leader="dot" w:pos="9627"/>
            </w:tabs>
            <w:rPr>
              <w:rFonts w:eastAsiaTheme="minorEastAsia"/>
              <w:noProof/>
              <w:sz w:val="24"/>
              <w:szCs w:val="24"/>
              <w:lang w:eastAsia="bg-BG"/>
            </w:rPr>
          </w:pPr>
          <w:hyperlink w:anchor="_Toc178163961" w:history="1">
            <w:r w:rsidR="00DF4F96" w:rsidRPr="00B41E3E">
              <w:rPr>
                <w:rStyle w:val="af5"/>
                <w:rFonts w:ascii="Times New Roman" w:eastAsia="Times New Roman" w:hAnsi="Times New Roman" w:cs="Times New Roman"/>
                <w:b/>
                <w:bCs/>
                <w:noProof/>
                <w:kern w:val="0"/>
                <w:lang w:val="en-US"/>
                <w14:ligatures w14:val="none"/>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DF4F96">
              <w:rPr>
                <w:noProof/>
                <w:webHidden/>
              </w:rPr>
              <w:tab/>
            </w:r>
            <w:r w:rsidR="00DF4F96">
              <w:rPr>
                <w:noProof/>
                <w:webHidden/>
              </w:rPr>
              <w:fldChar w:fldCharType="begin"/>
            </w:r>
            <w:r w:rsidR="00DF4F96">
              <w:rPr>
                <w:noProof/>
                <w:webHidden/>
              </w:rPr>
              <w:instrText xml:space="preserve"> PAGEREF _Toc178163961 \h </w:instrText>
            </w:r>
            <w:r w:rsidR="00DF4F96">
              <w:rPr>
                <w:noProof/>
                <w:webHidden/>
              </w:rPr>
            </w:r>
            <w:r w:rsidR="00DF4F96">
              <w:rPr>
                <w:noProof/>
                <w:webHidden/>
              </w:rPr>
              <w:fldChar w:fldCharType="separate"/>
            </w:r>
            <w:r w:rsidR="002E473C">
              <w:rPr>
                <w:noProof/>
                <w:webHidden/>
              </w:rPr>
              <w:t>18</w:t>
            </w:r>
            <w:r w:rsidR="00DF4F96">
              <w:rPr>
                <w:noProof/>
                <w:webHidden/>
              </w:rPr>
              <w:fldChar w:fldCharType="end"/>
            </w:r>
          </w:hyperlink>
        </w:p>
        <w:p w14:paraId="2AD9A9F6" w14:textId="6C2BB7C3" w:rsidR="00DF4F96" w:rsidRDefault="004E6B4C">
          <w:pPr>
            <w:pStyle w:val="21"/>
            <w:tabs>
              <w:tab w:val="right" w:leader="dot" w:pos="9627"/>
            </w:tabs>
            <w:rPr>
              <w:rFonts w:eastAsiaTheme="minorEastAsia"/>
              <w:noProof/>
              <w:sz w:val="24"/>
              <w:szCs w:val="24"/>
              <w:lang w:eastAsia="bg-BG"/>
            </w:rPr>
          </w:pPr>
          <w:hyperlink w:anchor="_Toc178163962" w:history="1">
            <w:r w:rsidR="00DF4F96" w:rsidRPr="00B41E3E">
              <w:rPr>
                <w:rStyle w:val="af5"/>
                <w:rFonts w:ascii="Times New Roman" w:eastAsia="Times New Roman" w:hAnsi="Times New Roman" w:cs="Times New Roman"/>
                <w:b/>
                <w:bCs/>
                <w:noProof/>
                <w:kern w:val="0"/>
                <w:lang w:val="en-US"/>
                <w14:ligatures w14:val="none"/>
              </w:rPr>
              <w:t>4. Схема на нова или промяна на съществуваща пътна инфраструктура.</w:t>
            </w:r>
            <w:r w:rsidR="00DF4F96">
              <w:rPr>
                <w:noProof/>
                <w:webHidden/>
              </w:rPr>
              <w:tab/>
            </w:r>
            <w:r w:rsidR="00DF4F96">
              <w:rPr>
                <w:noProof/>
                <w:webHidden/>
              </w:rPr>
              <w:fldChar w:fldCharType="begin"/>
            </w:r>
            <w:r w:rsidR="00DF4F96">
              <w:rPr>
                <w:noProof/>
                <w:webHidden/>
              </w:rPr>
              <w:instrText xml:space="preserve"> PAGEREF _Toc178163962 \h </w:instrText>
            </w:r>
            <w:r w:rsidR="00DF4F96">
              <w:rPr>
                <w:noProof/>
                <w:webHidden/>
              </w:rPr>
            </w:r>
            <w:r w:rsidR="00DF4F96">
              <w:rPr>
                <w:noProof/>
                <w:webHidden/>
              </w:rPr>
              <w:fldChar w:fldCharType="separate"/>
            </w:r>
            <w:r w:rsidR="002E473C">
              <w:rPr>
                <w:noProof/>
                <w:webHidden/>
              </w:rPr>
              <w:t>26</w:t>
            </w:r>
            <w:r w:rsidR="00DF4F96">
              <w:rPr>
                <w:noProof/>
                <w:webHidden/>
              </w:rPr>
              <w:fldChar w:fldCharType="end"/>
            </w:r>
          </w:hyperlink>
        </w:p>
        <w:p w14:paraId="7B5A195B" w14:textId="790CD567" w:rsidR="00DF4F96" w:rsidRDefault="004E6B4C">
          <w:pPr>
            <w:pStyle w:val="21"/>
            <w:tabs>
              <w:tab w:val="right" w:leader="dot" w:pos="9627"/>
            </w:tabs>
            <w:rPr>
              <w:rFonts w:eastAsiaTheme="minorEastAsia"/>
              <w:noProof/>
              <w:sz w:val="24"/>
              <w:szCs w:val="24"/>
              <w:lang w:eastAsia="bg-BG"/>
            </w:rPr>
          </w:pPr>
          <w:hyperlink w:anchor="_Toc178163963" w:history="1">
            <w:r w:rsidR="00DF4F96" w:rsidRPr="00B41E3E">
              <w:rPr>
                <w:rStyle w:val="af5"/>
                <w:rFonts w:ascii="Times New Roman" w:eastAsia="Times New Roman" w:hAnsi="Times New Roman" w:cs="Times New Roman"/>
                <w:b/>
                <w:bCs/>
                <w:noProof/>
                <w:kern w:val="0"/>
                <w:lang w:val="en-US"/>
                <w14:ligatures w14:val="none"/>
              </w:rPr>
              <w:t>5. Програма за дейностите, включително за строителство, експлоатация и фазите на закриване, възстановяване и последващо използване.</w:t>
            </w:r>
            <w:r w:rsidR="00DF4F96">
              <w:rPr>
                <w:noProof/>
                <w:webHidden/>
              </w:rPr>
              <w:tab/>
            </w:r>
            <w:r w:rsidR="00DF4F96">
              <w:rPr>
                <w:noProof/>
                <w:webHidden/>
              </w:rPr>
              <w:fldChar w:fldCharType="begin"/>
            </w:r>
            <w:r w:rsidR="00DF4F96">
              <w:rPr>
                <w:noProof/>
                <w:webHidden/>
              </w:rPr>
              <w:instrText xml:space="preserve"> PAGEREF _Toc178163963 \h </w:instrText>
            </w:r>
            <w:r w:rsidR="00DF4F96">
              <w:rPr>
                <w:noProof/>
                <w:webHidden/>
              </w:rPr>
            </w:r>
            <w:r w:rsidR="00DF4F96">
              <w:rPr>
                <w:noProof/>
                <w:webHidden/>
              </w:rPr>
              <w:fldChar w:fldCharType="separate"/>
            </w:r>
            <w:r w:rsidR="002E473C">
              <w:rPr>
                <w:noProof/>
                <w:webHidden/>
              </w:rPr>
              <w:t>26</w:t>
            </w:r>
            <w:r w:rsidR="00DF4F96">
              <w:rPr>
                <w:noProof/>
                <w:webHidden/>
              </w:rPr>
              <w:fldChar w:fldCharType="end"/>
            </w:r>
          </w:hyperlink>
        </w:p>
        <w:p w14:paraId="4A8BB3D7" w14:textId="18A0FF9E" w:rsidR="00DF4F96" w:rsidRDefault="004E6B4C">
          <w:pPr>
            <w:pStyle w:val="21"/>
            <w:tabs>
              <w:tab w:val="right" w:leader="dot" w:pos="9627"/>
            </w:tabs>
            <w:rPr>
              <w:rFonts w:eastAsiaTheme="minorEastAsia"/>
              <w:noProof/>
              <w:sz w:val="24"/>
              <w:szCs w:val="24"/>
              <w:lang w:eastAsia="bg-BG"/>
            </w:rPr>
          </w:pPr>
          <w:hyperlink w:anchor="_Toc178163964" w:history="1">
            <w:r w:rsidR="00DF4F96" w:rsidRPr="00B41E3E">
              <w:rPr>
                <w:rStyle w:val="af5"/>
                <w:rFonts w:ascii="Times New Roman" w:eastAsia="Times New Roman" w:hAnsi="Times New Roman" w:cs="Times New Roman"/>
                <w:b/>
                <w:bCs/>
                <w:noProof/>
                <w:kern w:val="0"/>
                <w:lang w:val="en-US"/>
                <w14:ligatures w14:val="none"/>
              </w:rPr>
              <w:t>6. Предлагани методи за строителство.</w:t>
            </w:r>
            <w:r w:rsidR="00DF4F96">
              <w:rPr>
                <w:noProof/>
                <w:webHidden/>
              </w:rPr>
              <w:tab/>
            </w:r>
            <w:r w:rsidR="00DF4F96">
              <w:rPr>
                <w:noProof/>
                <w:webHidden/>
              </w:rPr>
              <w:fldChar w:fldCharType="begin"/>
            </w:r>
            <w:r w:rsidR="00DF4F96">
              <w:rPr>
                <w:noProof/>
                <w:webHidden/>
              </w:rPr>
              <w:instrText xml:space="preserve"> PAGEREF _Toc178163964 \h </w:instrText>
            </w:r>
            <w:r w:rsidR="00DF4F96">
              <w:rPr>
                <w:noProof/>
                <w:webHidden/>
              </w:rPr>
            </w:r>
            <w:r w:rsidR="00DF4F96">
              <w:rPr>
                <w:noProof/>
                <w:webHidden/>
              </w:rPr>
              <w:fldChar w:fldCharType="separate"/>
            </w:r>
            <w:r w:rsidR="002E473C">
              <w:rPr>
                <w:noProof/>
                <w:webHidden/>
              </w:rPr>
              <w:t>26</w:t>
            </w:r>
            <w:r w:rsidR="00DF4F96">
              <w:rPr>
                <w:noProof/>
                <w:webHidden/>
              </w:rPr>
              <w:fldChar w:fldCharType="end"/>
            </w:r>
          </w:hyperlink>
        </w:p>
        <w:p w14:paraId="6C7F1BA4" w14:textId="52D76875" w:rsidR="00DF4F96" w:rsidRDefault="004E6B4C">
          <w:pPr>
            <w:pStyle w:val="21"/>
            <w:tabs>
              <w:tab w:val="right" w:leader="dot" w:pos="9627"/>
            </w:tabs>
            <w:rPr>
              <w:rFonts w:eastAsiaTheme="minorEastAsia"/>
              <w:noProof/>
              <w:sz w:val="24"/>
              <w:szCs w:val="24"/>
              <w:lang w:eastAsia="bg-BG"/>
            </w:rPr>
          </w:pPr>
          <w:hyperlink w:anchor="_Toc178163965" w:history="1">
            <w:r w:rsidR="00DF4F96" w:rsidRPr="00B41E3E">
              <w:rPr>
                <w:rStyle w:val="af5"/>
                <w:rFonts w:ascii="Times New Roman" w:eastAsia="Times New Roman" w:hAnsi="Times New Roman" w:cs="Times New Roman"/>
                <w:b/>
                <w:bCs/>
                <w:noProof/>
                <w:kern w:val="0"/>
                <w:lang w:val="en-US"/>
                <w14:ligatures w14:val="none"/>
              </w:rPr>
              <w:t>7. Доказване на необходимостта от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_Toc178163965 \h </w:instrText>
            </w:r>
            <w:r w:rsidR="00DF4F96">
              <w:rPr>
                <w:noProof/>
                <w:webHidden/>
              </w:rPr>
            </w:r>
            <w:r w:rsidR="00DF4F96">
              <w:rPr>
                <w:noProof/>
                <w:webHidden/>
              </w:rPr>
              <w:fldChar w:fldCharType="separate"/>
            </w:r>
            <w:r w:rsidR="002E473C">
              <w:rPr>
                <w:noProof/>
                <w:webHidden/>
              </w:rPr>
              <w:t>26</w:t>
            </w:r>
            <w:r w:rsidR="00DF4F96">
              <w:rPr>
                <w:noProof/>
                <w:webHidden/>
              </w:rPr>
              <w:fldChar w:fldCharType="end"/>
            </w:r>
          </w:hyperlink>
        </w:p>
        <w:p w14:paraId="635448EE" w14:textId="24CBAA4B" w:rsidR="00DF4F96" w:rsidRDefault="004E6B4C">
          <w:pPr>
            <w:pStyle w:val="21"/>
            <w:tabs>
              <w:tab w:val="right" w:leader="dot" w:pos="9627"/>
            </w:tabs>
            <w:rPr>
              <w:rFonts w:eastAsiaTheme="minorEastAsia"/>
              <w:noProof/>
              <w:sz w:val="24"/>
              <w:szCs w:val="24"/>
              <w:lang w:eastAsia="bg-BG"/>
            </w:rPr>
          </w:pPr>
          <w:hyperlink w:anchor="_Toc178163966" w:history="1">
            <w:r w:rsidR="00DF4F96" w:rsidRPr="00B41E3E">
              <w:rPr>
                <w:rStyle w:val="af5"/>
                <w:rFonts w:ascii="Times New Roman" w:eastAsia="Times New Roman" w:hAnsi="Times New Roman" w:cs="Times New Roman"/>
                <w:b/>
                <w:bCs/>
                <w:noProof/>
                <w:kern w:val="0"/>
                <w:lang w:val="en-US"/>
                <w14:ligatures w14:val="none"/>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DF4F96">
              <w:rPr>
                <w:noProof/>
                <w:webHidden/>
              </w:rPr>
              <w:tab/>
            </w:r>
            <w:r w:rsidR="00DF4F96">
              <w:rPr>
                <w:noProof/>
                <w:webHidden/>
              </w:rPr>
              <w:fldChar w:fldCharType="begin"/>
            </w:r>
            <w:r w:rsidR="00DF4F96">
              <w:rPr>
                <w:noProof/>
                <w:webHidden/>
              </w:rPr>
              <w:instrText xml:space="preserve"> PAGEREF _Toc178163966 \h </w:instrText>
            </w:r>
            <w:r w:rsidR="00DF4F96">
              <w:rPr>
                <w:noProof/>
                <w:webHidden/>
              </w:rPr>
            </w:r>
            <w:r w:rsidR="00DF4F96">
              <w:rPr>
                <w:noProof/>
                <w:webHidden/>
              </w:rPr>
              <w:fldChar w:fldCharType="separate"/>
            </w:r>
            <w:r w:rsidR="002E473C">
              <w:rPr>
                <w:noProof/>
                <w:webHidden/>
              </w:rPr>
              <w:t>27</w:t>
            </w:r>
            <w:r w:rsidR="00DF4F96">
              <w:rPr>
                <w:noProof/>
                <w:webHidden/>
              </w:rPr>
              <w:fldChar w:fldCharType="end"/>
            </w:r>
          </w:hyperlink>
        </w:p>
        <w:p w14:paraId="337EB119" w14:textId="1C433710" w:rsidR="00DF4F96" w:rsidRDefault="004E6B4C">
          <w:pPr>
            <w:pStyle w:val="21"/>
            <w:tabs>
              <w:tab w:val="right" w:leader="dot" w:pos="9627"/>
            </w:tabs>
            <w:rPr>
              <w:rFonts w:eastAsiaTheme="minorEastAsia"/>
              <w:noProof/>
              <w:sz w:val="24"/>
              <w:szCs w:val="24"/>
              <w:lang w:eastAsia="bg-BG"/>
            </w:rPr>
          </w:pPr>
          <w:hyperlink w:anchor="_Toc178163967" w:history="1">
            <w:r w:rsidR="00DF4F96" w:rsidRPr="00B41E3E">
              <w:rPr>
                <w:rStyle w:val="af5"/>
                <w:rFonts w:ascii="Times New Roman" w:eastAsia="Times New Roman" w:hAnsi="Times New Roman" w:cs="Times New Roman"/>
                <w:b/>
                <w:bCs/>
                <w:noProof/>
                <w:kern w:val="0"/>
                <w:lang w:val="en-US"/>
                <w14:ligatures w14:val="none"/>
              </w:rPr>
              <w:t>9. Съществуващо земеползване по границите на площадката или трасето на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_Toc178163967 \h </w:instrText>
            </w:r>
            <w:r w:rsidR="00DF4F96">
              <w:rPr>
                <w:noProof/>
                <w:webHidden/>
              </w:rPr>
            </w:r>
            <w:r w:rsidR="00DF4F96">
              <w:rPr>
                <w:noProof/>
                <w:webHidden/>
              </w:rPr>
              <w:fldChar w:fldCharType="separate"/>
            </w:r>
            <w:r w:rsidR="002E473C">
              <w:rPr>
                <w:noProof/>
                <w:webHidden/>
              </w:rPr>
              <w:t>32</w:t>
            </w:r>
            <w:r w:rsidR="00DF4F96">
              <w:rPr>
                <w:noProof/>
                <w:webHidden/>
              </w:rPr>
              <w:fldChar w:fldCharType="end"/>
            </w:r>
          </w:hyperlink>
        </w:p>
        <w:p w14:paraId="1E5CCF5F" w14:textId="0A5A0224" w:rsidR="00DF4F96" w:rsidRDefault="004E6B4C">
          <w:pPr>
            <w:pStyle w:val="21"/>
            <w:tabs>
              <w:tab w:val="right" w:leader="dot" w:pos="9627"/>
            </w:tabs>
            <w:rPr>
              <w:rFonts w:eastAsiaTheme="minorEastAsia"/>
              <w:noProof/>
              <w:sz w:val="24"/>
              <w:szCs w:val="24"/>
              <w:lang w:eastAsia="bg-BG"/>
            </w:rPr>
          </w:pPr>
          <w:hyperlink w:anchor="_Toc178163968" w:history="1">
            <w:r w:rsidR="00DF4F96" w:rsidRPr="00B41E3E">
              <w:rPr>
                <w:rStyle w:val="af5"/>
                <w:rFonts w:ascii="Times New Roman" w:eastAsia="Times New Roman" w:hAnsi="Times New Roman" w:cs="Times New Roman"/>
                <w:b/>
                <w:bCs/>
                <w:noProof/>
                <w:kern w:val="0"/>
                <w:lang w:val="en-US"/>
                <w14:ligatures w14:val="none"/>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DF4F96">
              <w:rPr>
                <w:noProof/>
                <w:webHidden/>
              </w:rPr>
              <w:tab/>
            </w:r>
            <w:r w:rsidR="00DF4F96">
              <w:rPr>
                <w:noProof/>
                <w:webHidden/>
              </w:rPr>
              <w:fldChar w:fldCharType="begin"/>
            </w:r>
            <w:r w:rsidR="00DF4F96">
              <w:rPr>
                <w:noProof/>
                <w:webHidden/>
              </w:rPr>
              <w:instrText xml:space="preserve"> PAGEREF _Toc178163968 \h </w:instrText>
            </w:r>
            <w:r w:rsidR="00DF4F96">
              <w:rPr>
                <w:noProof/>
                <w:webHidden/>
              </w:rPr>
            </w:r>
            <w:r w:rsidR="00DF4F96">
              <w:rPr>
                <w:noProof/>
                <w:webHidden/>
              </w:rPr>
              <w:fldChar w:fldCharType="separate"/>
            </w:r>
            <w:r w:rsidR="002E473C">
              <w:rPr>
                <w:noProof/>
                <w:webHidden/>
              </w:rPr>
              <w:t>33</w:t>
            </w:r>
            <w:r w:rsidR="00DF4F96">
              <w:rPr>
                <w:noProof/>
                <w:webHidden/>
              </w:rPr>
              <w:fldChar w:fldCharType="end"/>
            </w:r>
          </w:hyperlink>
        </w:p>
        <w:p w14:paraId="698C2755" w14:textId="3100338E" w:rsidR="00DF4F96" w:rsidRDefault="004E6B4C">
          <w:pPr>
            <w:pStyle w:val="21"/>
            <w:tabs>
              <w:tab w:val="right" w:leader="dot" w:pos="9627"/>
            </w:tabs>
            <w:rPr>
              <w:rFonts w:eastAsiaTheme="minorEastAsia"/>
              <w:noProof/>
              <w:sz w:val="24"/>
              <w:szCs w:val="24"/>
              <w:lang w:eastAsia="bg-BG"/>
            </w:rPr>
          </w:pPr>
          <w:hyperlink w:anchor="_Toc178163969" w:history="1">
            <w:r w:rsidR="00DF4F96" w:rsidRPr="00B41E3E">
              <w:rPr>
                <w:rStyle w:val="af5"/>
                <w:rFonts w:ascii="Times New Roman" w:eastAsia="Times New Roman" w:hAnsi="Times New Roman" w:cs="Times New Roman"/>
                <w:b/>
                <w:bCs/>
                <w:noProof/>
                <w:kern w:val="0"/>
                <w:lang w:val="en-US"/>
                <w14:ligatures w14:val="none"/>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DF4F96">
              <w:rPr>
                <w:noProof/>
                <w:webHidden/>
              </w:rPr>
              <w:tab/>
            </w:r>
            <w:r w:rsidR="00DF4F96">
              <w:rPr>
                <w:noProof/>
                <w:webHidden/>
              </w:rPr>
              <w:fldChar w:fldCharType="begin"/>
            </w:r>
            <w:r w:rsidR="00DF4F96">
              <w:rPr>
                <w:noProof/>
                <w:webHidden/>
              </w:rPr>
              <w:instrText xml:space="preserve"> PAGEREF _Toc178163969 \h </w:instrText>
            </w:r>
            <w:r w:rsidR="00DF4F96">
              <w:rPr>
                <w:noProof/>
                <w:webHidden/>
              </w:rPr>
            </w:r>
            <w:r w:rsidR="00DF4F96">
              <w:rPr>
                <w:noProof/>
                <w:webHidden/>
              </w:rPr>
              <w:fldChar w:fldCharType="separate"/>
            </w:r>
            <w:r w:rsidR="002E473C">
              <w:rPr>
                <w:noProof/>
                <w:webHidden/>
              </w:rPr>
              <w:t>34</w:t>
            </w:r>
            <w:r w:rsidR="00DF4F96">
              <w:rPr>
                <w:noProof/>
                <w:webHidden/>
              </w:rPr>
              <w:fldChar w:fldCharType="end"/>
            </w:r>
          </w:hyperlink>
        </w:p>
        <w:p w14:paraId="40CDCE15" w14:textId="307ACED4" w:rsidR="00DF4F96" w:rsidRDefault="004E6B4C">
          <w:pPr>
            <w:pStyle w:val="21"/>
            <w:tabs>
              <w:tab w:val="right" w:leader="dot" w:pos="9627"/>
            </w:tabs>
            <w:rPr>
              <w:rFonts w:eastAsiaTheme="minorEastAsia"/>
              <w:noProof/>
              <w:sz w:val="24"/>
              <w:szCs w:val="24"/>
              <w:lang w:eastAsia="bg-BG"/>
            </w:rPr>
          </w:pPr>
          <w:hyperlink w:anchor="_Toc178163970" w:history="1">
            <w:r w:rsidR="00DF4F96" w:rsidRPr="00B41E3E">
              <w:rPr>
                <w:rStyle w:val="af5"/>
                <w:rFonts w:ascii="Times New Roman" w:eastAsia="Times New Roman" w:hAnsi="Times New Roman" w:cs="Times New Roman"/>
                <w:b/>
                <w:bCs/>
                <w:noProof/>
                <w:kern w:val="0"/>
                <w:lang w:val="en-US"/>
                <w14:ligatures w14:val="none"/>
              </w:rPr>
              <w:t>12. Необходимост от други разрешителни, свързани с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_Toc178163970 \h </w:instrText>
            </w:r>
            <w:r w:rsidR="00DF4F96">
              <w:rPr>
                <w:noProof/>
                <w:webHidden/>
              </w:rPr>
            </w:r>
            <w:r w:rsidR="00DF4F96">
              <w:rPr>
                <w:noProof/>
                <w:webHidden/>
              </w:rPr>
              <w:fldChar w:fldCharType="separate"/>
            </w:r>
            <w:r w:rsidR="002E473C">
              <w:rPr>
                <w:noProof/>
                <w:webHidden/>
              </w:rPr>
              <w:t>34</w:t>
            </w:r>
            <w:r w:rsidR="00DF4F96">
              <w:rPr>
                <w:noProof/>
                <w:webHidden/>
              </w:rPr>
              <w:fldChar w:fldCharType="end"/>
            </w:r>
          </w:hyperlink>
        </w:p>
        <w:p w14:paraId="3267CC2E" w14:textId="01C3FC00" w:rsidR="00DF4F96" w:rsidRDefault="004E6B4C">
          <w:pPr>
            <w:pStyle w:val="12"/>
            <w:tabs>
              <w:tab w:val="right" w:leader="dot" w:pos="9627"/>
            </w:tabs>
            <w:rPr>
              <w:rFonts w:eastAsiaTheme="minorEastAsia"/>
              <w:noProof/>
              <w:sz w:val="24"/>
              <w:szCs w:val="24"/>
              <w:lang w:eastAsia="bg-BG"/>
            </w:rPr>
          </w:pPr>
          <w:hyperlink w:anchor="_Toc178163971" w:history="1">
            <w:r w:rsidR="00DF4F96" w:rsidRPr="00B41E3E">
              <w:rPr>
                <w:rStyle w:val="af5"/>
                <w:rFonts w:ascii="Times New Roman" w:eastAsia="Times New Roman" w:hAnsi="Times New Roman" w:cs="Times New Roman"/>
                <w:b/>
                <w:bCs/>
                <w:noProof/>
                <w:kern w:val="0"/>
                <w:lang w:val="en-US"/>
                <w14:ligatures w14:val="none"/>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DF4F96">
              <w:rPr>
                <w:noProof/>
                <w:webHidden/>
              </w:rPr>
              <w:tab/>
            </w:r>
            <w:r w:rsidR="00DF4F96">
              <w:rPr>
                <w:noProof/>
                <w:webHidden/>
              </w:rPr>
              <w:fldChar w:fldCharType="begin"/>
            </w:r>
            <w:r w:rsidR="00DF4F96">
              <w:rPr>
                <w:noProof/>
                <w:webHidden/>
              </w:rPr>
              <w:instrText xml:space="preserve"> PAGEREF _Toc178163971 \h </w:instrText>
            </w:r>
            <w:r w:rsidR="00DF4F96">
              <w:rPr>
                <w:noProof/>
                <w:webHidden/>
              </w:rPr>
            </w:r>
            <w:r w:rsidR="00DF4F96">
              <w:rPr>
                <w:noProof/>
                <w:webHidden/>
              </w:rPr>
              <w:fldChar w:fldCharType="separate"/>
            </w:r>
            <w:r w:rsidR="002E473C">
              <w:rPr>
                <w:noProof/>
                <w:webHidden/>
              </w:rPr>
              <w:t>34</w:t>
            </w:r>
            <w:r w:rsidR="00DF4F96">
              <w:rPr>
                <w:noProof/>
                <w:webHidden/>
              </w:rPr>
              <w:fldChar w:fldCharType="end"/>
            </w:r>
          </w:hyperlink>
        </w:p>
        <w:p w14:paraId="5310BE4D" w14:textId="683288E4" w:rsidR="00DF4F96" w:rsidRDefault="004E6B4C">
          <w:pPr>
            <w:pStyle w:val="21"/>
            <w:tabs>
              <w:tab w:val="right" w:leader="dot" w:pos="9627"/>
            </w:tabs>
            <w:rPr>
              <w:rFonts w:eastAsiaTheme="minorEastAsia"/>
              <w:noProof/>
              <w:sz w:val="24"/>
              <w:szCs w:val="24"/>
              <w:lang w:eastAsia="bg-BG"/>
            </w:rPr>
          </w:pPr>
          <w:hyperlink w:anchor="_Toc178163972" w:history="1">
            <w:r w:rsidR="00DF4F96" w:rsidRPr="00B41E3E">
              <w:rPr>
                <w:rStyle w:val="af5"/>
                <w:rFonts w:ascii="Times New Roman" w:eastAsia="Times New Roman" w:hAnsi="Times New Roman" w:cs="Times New Roman"/>
                <w:b/>
                <w:bCs/>
                <w:noProof/>
                <w:kern w:val="0"/>
                <w:lang w:val="en-US"/>
                <w14:ligatures w14:val="none"/>
              </w:rPr>
              <w:t>1. съществуващо и одобрено земеползване;</w:t>
            </w:r>
            <w:r w:rsidR="00DF4F96">
              <w:rPr>
                <w:noProof/>
                <w:webHidden/>
              </w:rPr>
              <w:tab/>
            </w:r>
            <w:r w:rsidR="00DF4F96">
              <w:rPr>
                <w:noProof/>
                <w:webHidden/>
              </w:rPr>
              <w:fldChar w:fldCharType="begin"/>
            </w:r>
            <w:r w:rsidR="00DF4F96">
              <w:rPr>
                <w:noProof/>
                <w:webHidden/>
              </w:rPr>
              <w:instrText xml:space="preserve"> PAGEREF _Toc178163972 \h </w:instrText>
            </w:r>
            <w:r w:rsidR="00DF4F96">
              <w:rPr>
                <w:noProof/>
                <w:webHidden/>
              </w:rPr>
            </w:r>
            <w:r w:rsidR="00DF4F96">
              <w:rPr>
                <w:noProof/>
                <w:webHidden/>
              </w:rPr>
              <w:fldChar w:fldCharType="separate"/>
            </w:r>
            <w:r w:rsidR="002E473C">
              <w:rPr>
                <w:noProof/>
                <w:webHidden/>
              </w:rPr>
              <w:t>34</w:t>
            </w:r>
            <w:r w:rsidR="00DF4F96">
              <w:rPr>
                <w:noProof/>
                <w:webHidden/>
              </w:rPr>
              <w:fldChar w:fldCharType="end"/>
            </w:r>
          </w:hyperlink>
        </w:p>
        <w:p w14:paraId="446175A7" w14:textId="0E9C6EA1" w:rsidR="00DF4F96" w:rsidRDefault="004E6B4C">
          <w:pPr>
            <w:pStyle w:val="21"/>
            <w:tabs>
              <w:tab w:val="right" w:leader="dot" w:pos="9627"/>
            </w:tabs>
            <w:rPr>
              <w:rFonts w:eastAsiaTheme="minorEastAsia"/>
              <w:noProof/>
              <w:sz w:val="24"/>
              <w:szCs w:val="24"/>
              <w:lang w:eastAsia="bg-BG"/>
            </w:rPr>
          </w:pPr>
          <w:hyperlink w:anchor="_Toc178163973" w:history="1">
            <w:r w:rsidR="00DF4F96" w:rsidRPr="00B41E3E">
              <w:rPr>
                <w:rStyle w:val="af5"/>
                <w:rFonts w:ascii="Times New Roman" w:eastAsia="Times New Roman" w:hAnsi="Times New Roman" w:cs="Times New Roman"/>
                <w:b/>
                <w:bCs/>
                <w:noProof/>
                <w:kern w:val="0"/>
                <w:lang w:val="en-US"/>
                <w14:ligatures w14:val="none"/>
              </w:rPr>
              <w:t>2. мочурища, крайречни области, речни устия;</w:t>
            </w:r>
            <w:r w:rsidR="00DF4F96">
              <w:rPr>
                <w:noProof/>
                <w:webHidden/>
              </w:rPr>
              <w:tab/>
            </w:r>
            <w:r w:rsidR="00DF4F96">
              <w:rPr>
                <w:noProof/>
                <w:webHidden/>
              </w:rPr>
              <w:fldChar w:fldCharType="begin"/>
            </w:r>
            <w:r w:rsidR="00DF4F96">
              <w:rPr>
                <w:noProof/>
                <w:webHidden/>
              </w:rPr>
              <w:instrText xml:space="preserve"> PAGEREF _Toc178163973 \h </w:instrText>
            </w:r>
            <w:r w:rsidR="00DF4F96">
              <w:rPr>
                <w:noProof/>
                <w:webHidden/>
              </w:rPr>
            </w:r>
            <w:r w:rsidR="00DF4F96">
              <w:rPr>
                <w:noProof/>
                <w:webHidden/>
              </w:rPr>
              <w:fldChar w:fldCharType="separate"/>
            </w:r>
            <w:r w:rsidR="002E473C">
              <w:rPr>
                <w:noProof/>
                <w:webHidden/>
              </w:rPr>
              <w:t>34</w:t>
            </w:r>
            <w:r w:rsidR="00DF4F96">
              <w:rPr>
                <w:noProof/>
                <w:webHidden/>
              </w:rPr>
              <w:fldChar w:fldCharType="end"/>
            </w:r>
          </w:hyperlink>
        </w:p>
        <w:p w14:paraId="69EB4DCC" w14:textId="778253AD" w:rsidR="00DF4F96" w:rsidRDefault="004E6B4C">
          <w:pPr>
            <w:pStyle w:val="21"/>
            <w:tabs>
              <w:tab w:val="right" w:leader="dot" w:pos="9627"/>
            </w:tabs>
            <w:rPr>
              <w:rFonts w:eastAsiaTheme="minorEastAsia"/>
              <w:noProof/>
              <w:sz w:val="24"/>
              <w:szCs w:val="24"/>
              <w:lang w:eastAsia="bg-BG"/>
            </w:rPr>
          </w:pPr>
          <w:hyperlink w:anchor="_Toc178163974" w:history="1">
            <w:r w:rsidR="00DF4F96" w:rsidRPr="00B41E3E">
              <w:rPr>
                <w:rStyle w:val="af5"/>
                <w:rFonts w:ascii="Times New Roman" w:eastAsia="Times New Roman" w:hAnsi="Times New Roman" w:cs="Times New Roman"/>
                <w:b/>
                <w:bCs/>
                <w:noProof/>
                <w:kern w:val="0"/>
                <w:lang w:val="en-US"/>
                <w14:ligatures w14:val="none"/>
              </w:rPr>
              <w:t>3. крайбрежни зони и морска околна среда;</w:t>
            </w:r>
            <w:r w:rsidR="00DF4F96">
              <w:rPr>
                <w:noProof/>
                <w:webHidden/>
              </w:rPr>
              <w:tab/>
            </w:r>
            <w:r w:rsidR="00DF4F96">
              <w:rPr>
                <w:noProof/>
                <w:webHidden/>
              </w:rPr>
              <w:fldChar w:fldCharType="begin"/>
            </w:r>
            <w:r w:rsidR="00DF4F96">
              <w:rPr>
                <w:noProof/>
                <w:webHidden/>
              </w:rPr>
              <w:instrText xml:space="preserve"> PAGEREF _Toc178163974 \h </w:instrText>
            </w:r>
            <w:r w:rsidR="00DF4F96">
              <w:rPr>
                <w:noProof/>
                <w:webHidden/>
              </w:rPr>
            </w:r>
            <w:r w:rsidR="00DF4F96">
              <w:rPr>
                <w:noProof/>
                <w:webHidden/>
              </w:rPr>
              <w:fldChar w:fldCharType="separate"/>
            </w:r>
            <w:r w:rsidR="002E473C">
              <w:rPr>
                <w:noProof/>
                <w:webHidden/>
              </w:rPr>
              <w:t>35</w:t>
            </w:r>
            <w:r w:rsidR="00DF4F96">
              <w:rPr>
                <w:noProof/>
                <w:webHidden/>
              </w:rPr>
              <w:fldChar w:fldCharType="end"/>
            </w:r>
          </w:hyperlink>
        </w:p>
        <w:p w14:paraId="03148BEA" w14:textId="358B700B" w:rsidR="00DF4F96" w:rsidRDefault="004E6B4C">
          <w:pPr>
            <w:pStyle w:val="21"/>
            <w:tabs>
              <w:tab w:val="right" w:leader="dot" w:pos="9627"/>
            </w:tabs>
            <w:rPr>
              <w:rFonts w:eastAsiaTheme="minorEastAsia"/>
              <w:noProof/>
              <w:sz w:val="24"/>
              <w:szCs w:val="24"/>
              <w:lang w:eastAsia="bg-BG"/>
            </w:rPr>
          </w:pPr>
          <w:hyperlink w:anchor="_Toc178163975" w:history="1">
            <w:r w:rsidR="00DF4F96" w:rsidRPr="00B41E3E">
              <w:rPr>
                <w:rStyle w:val="af5"/>
                <w:rFonts w:ascii="Times New Roman" w:eastAsia="Times New Roman" w:hAnsi="Times New Roman" w:cs="Times New Roman"/>
                <w:b/>
                <w:bCs/>
                <w:noProof/>
                <w:kern w:val="0"/>
                <w:lang w:val="en-US"/>
                <w14:ligatures w14:val="none"/>
              </w:rPr>
              <w:t>4. планински и горски райони;</w:t>
            </w:r>
            <w:r w:rsidR="00DF4F96">
              <w:rPr>
                <w:noProof/>
                <w:webHidden/>
              </w:rPr>
              <w:tab/>
            </w:r>
            <w:r w:rsidR="00DF4F96">
              <w:rPr>
                <w:noProof/>
                <w:webHidden/>
              </w:rPr>
              <w:fldChar w:fldCharType="begin"/>
            </w:r>
            <w:r w:rsidR="00DF4F96">
              <w:rPr>
                <w:noProof/>
                <w:webHidden/>
              </w:rPr>
              <w:instrText xml:space="preserve"> PAGEREF _Toc178163975 \h </w:instrText>
            </w:r>
            <w:r w:rsidR="00DF4F96">
              <w:rPr>
                <w:noProof/>
                <w:webHidden/>
              </w:rPr>
            </w:r>
            <w:r w:rsidR="00DF4F96">
              <w:rPr>
                <w:noProof/>
                <w:webHidden/>
              </w:rPr>
              <w:fldChar w:fldCharType="separate"/>
            </w:r>
            <w:r w:rsidR="002E473C">
              <w:rPr>
                <w:noProof/>
                <w:webHidden/>
              </w:rPr>
              <w:t>35</w:t>
            </w:r>
            <w:r w:rsidR="00DF4F96">
              <w:rPr>
                <w:noProof/>
                <w:webHidden/>
              </w:rPr>
              <w:fldChar w:fldCharType="end"/>
            </w:r>
          </w:hyperlink>
        </w:p>
        <w:p w14:paraId="46484CB3" w14:textId="22B253B3" w:rsidR="00DF4F96" w:rsidRDefault="004E6B4C">
          <w:pPr>
            <w:pStyle w:val="21"/>
            <w:tabs>
              <w:tab w:val="right" w:leader="dot" w:pos="9627"/>
            </w:tabs>
            <w:rPr>
              <w:rFonts w:eastAsiaTheme="minorEastAsia"/>
              <w:noProof/>
              <w:sz w:val="24"/>
              <w:szCs w:val="24"/>
              <w:lang w:eastAsia="bg-BG"/>
            </w:rPr>
          </w:pPr>
          <w:hyperlink w:anchor="_Toc178163976" w:history="1">
            <w:r w:rsidR="00DF4F96" w:rsidRPr="00B41E3E">
              <w:rPr>
                <w:rStyle w:val="af5"/>
                <w:rFonts w:ascii="Times New Roman" w:eastAsia="Times New Roman" w:hAnsi="Times New Roman" w:cs="Times New Roman"/>
                <w:b/>
                <w:bCs/>
                <w:noProof/>
                <w:kern w:val="0"/>
                <w:lang w:val="en-US"/>
                <w14:ligatures w14:val="none"/>
              </w:rPr>
              <w:t>5. защитени със закон територии;</w:t>
            </w:r>
            <w:r w:rsidR="00DF4F96">
              <w:rPr>
                <w:noProof/>
                <w:webHidden/>
              </w:rPr>
              <w:tab/>
            </w:r>
            <w:r w:rsidR="00DF4F96">
              <w:rPr>
                <w:noProof/>
                <w:webHidden/>
              </w:rPr>
              <w:fldChar w:fldCharType="begin"/>
            </w:r>
            <w:r w:rsidR="00DF4F96">
              <w:rPr>
                <w:noProof/>
                <w:webHidden/>
              </w:rPr>
              <w:instrText xml:space="preserve"> PAGEREF _Toc178163976 \h </w:instrText>
            </w:r>
            <w:r w:rsidR="00DF4F96">
              <w:rPr>
                <w:noProof/>
                <w:webHidden/>
              </w:rPr>
            </w:r>
            <w:r w:rsidR="00DF4F96">
              <w:rPr>
                <w:noProof/>
                <w:webHidden/>
              </w:rPr>
              <w:fldChar w:fldCharType="separate"/>
            </w:r>
            <w:r w:rsidR="002E473C">
              <w:rPr>
                <w:noProof/>
                <w:webHidden/>
              </w:rPr>
              <w:t>35</w:t>
            </w:r>
            <w:r w:rsidR="00DF4F96">
              <w:rPr>
                <w:noProof/>
                <w:webHidden/>
              </w:rPr>
              <w:fldChar w:fldCharType="end"/>
            </w:r>
          </w:hyperlink>
        </w:p>
        <w:p w14:paraId="5EB34DD0" w14:textId="2CDFEF0A" w:rsidR="00DF4F96" w:rsidRDefault="004E6B4C">
          <w:pPr>
            <w:pStyle w:val="21"/>
            <w:tabs>
              <w:tab w:val="right" w:leader="dot" w:pos="9627"/>
            </w:tabs>
            <w:rPr>
              <w:rFonts w:eastAsiaTheme="minorEastAsia"/>
              <w:noProof/>
              <w:sz w:val="24"/>
              <w:szCs w:val="24"/>
              <w:lang w:eastAsia="bg-BG"/>
            </w:rPr>
          </w:pPr>
          <w:hyperlink w:anchor="_Toc178163977" w:history="1">
            <w:r w:rsidR="00DF4F96" w:rsidRPr="00B41E3E">
              <w:rPr>
                <w:rStyle w:val="af5"/>
                <w:rFonts w:ascii="Times New Roman" w:eastAsia="Times New Roman" w:hAnsi="Times New Roman" w:cs="Times New Roman"/>
                <w:b/>
                <w:bCs/>
                <w:noProof/>
                <w:kern w:val="0"/>
                <w:lang w:val="en-US"/>
                <w14:ligatures w14:val="none"/>
              </w:rPr>
              <w:t>6. засегнати елементи от Националната екологична мрежа;</w:t>
            </w:r>
            <w:r w:rsidR="00DF4F96">
              <w:rPr>
                <w:noProof/>
                <w:webHidden/>
              </w:rPr>
              <w:tab/>
            </w:r>
            <w:r w:rsidR="00DF4F96">
              <w:rPr>
                <w:noProof/>
                <w:webHidden/>
              </w:rPr>
              <w:fldChar w:fldCharType="begin"/>
            </w:r>
            <w:r w:rsidR="00DF4F96">
              <w:rPr>
                <w:noProof/>
                <w:webHidden/>
              </w:rPr>
              <w:instrText xml:space="preserve"> PAGEREF _Toc178163977 \h </w:instrText>
            </w:r>
            <w:r w:rsidR="00DF4F96">
              <w:rPr>
                <w:noProof/>
                <w:webHidden/>
              </w:rPr>
            </w:r>
            <w:r w:rsidR="00DF4F96">
              <w:rPr>
                <w:noProof/>
                <w:webHidden/>
              </w:rPr>
              <w:fldChar w:fldCharType="separate"/>
            </w:r>
            <w:r w:rsidR="002E473C">
              <w:rPr>
                <w:noProof/>
                <w:webHidden/>
              </w:rPr>
              <w:t>35</w:t>
            </w:r>
            <w:r w:rsidR="00DF4F96">
              <w:rPr>
                <w:noProof/>
                <w:webHidden/>
              </w:rPr>
              <w:fldChar w:fldCharType="end"/>
            </w:r>
          </w:hyperlink>
        </w:p>
        <w:p w14:paraId="1FBD0CCA" w14:textId="6F1EE328" w:rsidR="00DF4F96" w:rsidRDefault="004E6B4C">
          <w:pPr>
            <w:pStyle w:val="21"/>
            <w:tabs>
              <w:tab w:val="right" w:leader="dot" w:pos="9627"/>
            </w:tabs>
            <w:rPr>
              <w:rFonts w:eastAsiaTheme="minorEastAsia"/>
              <w:noProof/>
              <w:sz w:val="24"/>
              <w:szCs w:val="24"/>
              <w:lang w:eastAsia="bg-BG"/>
            </w:rPr>
          </w:pPr>
          <w:hyperlink w:anchor="_Toc178163978" w:history="1">
            <w:r w:rsidR="00DF4F96" w:rsidRPr="00B41E3E">
              <w:rPr>
                <w:rStyle w:val="af5"/>
                <w:rFonts w:ascii="Times New Roman" w:eastAsia="Times New Roman" w:hAnsi="Times New Roman" w:cs="Times New Roman"/>
                <w:b/>
                <w:bCs/>
                <w:noProof/>
                <w:kern w:val="0"/>
                <w:lang w:val="en-US"/>
                <w14:ligatures w14:val="none"/>
              </w:rPr>
              <w:t>7. ландшафт и обекти с историческа, културна или археологическа стойност;</w:t>
            </w:r>
            <w:r w:rsidR="00DF4F96">
              <w:rPr>
                <w:noProof/>
                <w:webHidden/>
              </w:rPr>
              <w:tab/>
            </w:r>
            <w:r w:rsidR="00DF4F96">
              <w:rPr>
                <w:noProof/>
                <w:webHidden/>
              </w:rPr>
              <w:fldChar w:fldCharType="begin"/>
            </w:r>
            <w:r w:rsidR="00DF4F96">
              <w:rPr>
                <w:noProof/>
                <w:webHidden/>
              </w:rPr>
              <w:instrText xml:space="preserve"> PAGEREF _Toc178163978 \h </w:instrText>
            </w:r>
            <w:r w:rsidR="00DF4F96">
              <w:rPr>
                <w:noProof/>
                <w:webHidden/>
              </w:rPr>
            </w:r>
            <w:r w:rsidR="00DF4F96">
              <w:rPr>
                <w:noProof/>
                <w:webHidden/>
              </w:rPr>
              <w:fldChar w:fldCharType="separate"/>
            </w:r>
            <w:r w:rsidR="002E473C">
              <w:rPr>
                <w:noProof/>
                <w:webHidden/>
              </w:rPr>
              <w:t>35</w:t>
            </w:r>
            <w:r w:rsidR="00DF4F96">
              <w:rPr>
                <w:noProof/>
                <w:webHidden/>
              </w:rPr>
              <w:fldChar w:fldCharType="end"/>
            </w:r>
          </w:hyperlink>
        </w:p>
        <w:p w14:paraId="32A06E43" w14:textId="280E537F" w:rsidR="00DF4F96" w:rsidRDefault="004E6B4C">
          <w:pPr>
            <w:pStyle w:val="21"/>
            <w:tabs>
              <w:tab w:val="right" w:leader="dot" w:pos="9627"/>
            </w:tabs>
            <w:rPr>
              <w:rFonts w:eastAsiaTheme="minorEastAsia"/>
              <w:noProof/>
              <w:sz w:val="24"/>
              <w:szCs w:val="24"/>
              <w:lang w:eastAsia="bg-BG"/>
            </w:rPr>
          </w:pPr>
          <w:hyperlink w:anchor="_Toc178163979" w:history="1">
            <w:r w:rsidR="00DF4F96" w:rsidRPr="00B41E3E">
              <w:rPr>
                <w:rStyle w:val="af5"/>
                <w:rFonts w:ascii="Times New Roman" w:eastAsia="Times New Roman" w:hAnsi="Times New Roman" w:cs="Times New Roman"/>
                <w:b/>
                <w:bCs/>
                <w:noProof/>
                <w:kern w:val="0"/>
                <w:lang w:val="en-US"/>
                <w14:ligatures w14:val="none"/>
              </w:rPr>
              <w:t>8. територии и/или зони и обекти със специфичен санитарен статут или подлежащи на здравна защита.</w:t>
            </w:r>
            <w:r w:rsidR="00DF4F96">
              <w:rPr>
                <w:noProof/>
                <w:webHidden/>
              </w:rPr>
              <w:tab/>
            </w:r>
            <w:r w:rsidR="00DF4F96">
              <w:rPr>
                <w:noProof/>
                <w:webHidden/>
              </w:rPr>
              <w:fldChar w:fldCharType="begin"/>
            </w:r>
            <w:r w:rsidR="00DF4F96">
              <w:rPr>
                <w:noProof/>
                <w:webHidden/>
              </w:rPr>
              <w:instrText xml:space="preserve"> PAGEREF _Toc178163979 \h </w:instrText>
            </w:r>
            <w:r w:rsidR="00DF4F96">
              <w:rPr>
                <w:noProof/>
                <w:webHidden/>
              </w:rPr>
            </w:r>
            <w:r w:rsidR="00DF4F96">
              <w:rPr>
                <w:noProof/>
                <w:webHidden/>
              </w:rPr>
              <w:fldChar w:fldCharType="separate"/>
            </w:r>
            <w:r w:rsidR="002E473C">
              <w:rPr>
                <w:noProof/>
                <w:webHidden/>
              </w:rPr>
              <w:t>35</w:t>
            </w:r>
            <w:r w:rsidR="00DF4F96">
              <w:rPr>
                <w:noProof/>
                <w:webHidden/>
              </w:rPr>
              <w:fldChar w:fldCharType="end"/>
            </w:r>
          </w:hyperlink>
        </w:p>
        <w:p w14:paraId="4FB2C1C0" w14:textId="23E159EF" w:rsidR="00DF4F96" w:rsidRDefault="004E6B4C">
          <w:pPr>
            <w:pStyle w:val="12"/>
            <w:tabs>
              <w:tab w:val="right" w:leader="dot" w:pos="9627"/>
            </w:tabs>
            <w:rPr>
              <w:rFonts w:eastAsiaTheme="minorEastAsia"/>
              <w:noProof/>
              <w:sz w:val="24"/>
              <w:szCs w:val="24"/>
              <w:lang w:eastAsia="bg-BG"/>
            </w:rPr>
          </w:pPr>
          <w:hyperlink w:anchor="_Toc178163980" w:history="1">
            <w:r w:rsidR="00DF4F96" w:rsidRPr="00B41E3E">
              <w:rPr>
                <w:rStyle w:val="af5"/>
                <w:rFonts w:ascii="Times New Roman" w:eastAsia="Times New Roman" w:hAnsi="Times New Roman" w:cs="Times New Roman"/>
                <w:b/>
                <w:bCs/>
                <w:noProof/>
                <w:kern w:val="0"/>
                <w:lang w:val="en-US"/>
                <w14:ligatures w14:val="none"/>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_Toc178163980 \h </w:instrText>
            </w:r>
            <w:r w:rsidR="00DF4F96">
              <w:rPr>
                <w:noProof/>
                <w:webHidden/>
              </w:rPr>
            </w:r>
            <w:r w:rsidR="00DF4F96">
              <w:rPr>
                <w:noProof/>
                <w:webHidden/>
              </w:rPr>
              <w:fldChar w:fldCharType="separate"/>
            </w:r>
            <w:r w:rsidR="002E473C">
              <w:rPr>
                <w:noProof/>
                <w:webHidden/>
              </w:rPr>
              <w:t>36</w:t>
            </w:r>
            <w:r w:rsidR="00DF4F96">
              <w:rPr>
                <w:noProof/>
                <w:webHidden/>
              </w:rPr>
              <w:fldChar w:fldCharType="end"/>
            </w:r>
          </w:hyperlink>
        </w:p>
        <w:p w14:paraId="17BFD28C" w14:textId="25B9D9AF" w:rsidR="00DF4F96" w:rsidRDefault="004E6B4C">
          <w:pPr>
            <w:pStyle w:val="21"/>
            <w:tabs>
              <w:tab w:val="right" w:leader="dot" w:pos="9627"/>
            </w:tabs>
            <w:rPr>
              <w:rFonts w:eastAsiaTheme="minorEastAsia"/>
              <w:noProof/>
              <w:sz w:val="24"/>
              <w:szCs w:val="24"/>
              <w:lang w:eastAsia="bg-BG"/>
            </w:rPr>
          </w:pPr>
          <w:hyperlink w:anchor="_Toc178163981" w:history="1">
            <w:r w:rsidR="00DF4F96" w:rsidRPr="00B41E3E">
              <w:rPr>
                <w:rStyle w:val="af5"/>
                <w:rFonts w:ascii="Times New Roman" w:eastAsia="Times New Roman" w:hAnsi="Times New Roman" w:cs="Times New Roman"/>
                <w:b/>
                <w:bCs/>
                <w:noProof/>
                <w:kern w:val="0"/>
                <w:lang w:val="en-US"/>
                <w14:ligatures w14:val="none"/>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DF4F96">
              <w:rPr>
                <w:noProof/>
                <w:webHidden/>
              </w:rPr>
              <w:tab/>
            </w:r>
            <w:r w:rsidR="00DF4F96">
              <w:rPr>
                <w:noProof/>
                <w:webHidden/>
              </w:rPr>
              <w:fldChar w:fldCharType="begin"/>
            </w:r>
            <w:r w:rsidR="00DF4F96">
              <w:rPr>
                <w:noProof/>
                <w:webHidden/>
              </w:rPr>
              <w:instrText xml:space="preserve"> PAGEREF _Toc178163981 \h </w:instrText>
            </w:r>
            <w:r w:rsidR="00DF4F96">
              <w:rPr>
                <w:noProof/>
                <w:webHidden/>
              </w:rPr>
            </w:r>
            <w:r w:rsidR="00DF4F96">
              <w:rPr>
                <w:noProof/>
                <w:webHidden/>
              </w:rPr>
              <w:fldChar w:fldCharType="separate"/>
            </w:r>
            <w:r w:rsidR="002E473C">
              <w:rPr>
                <w:noProof/>
                <w:webHidden/>
              </w:rPr>
              <w:t>36</w:t>
            </w:r>
            <w:r w:rsidR="00DF4F96">
              <w:rPr>
                <w:noProof/>
                <w:webHidden/>
              </w:rPr>
              <w:fldChar w:fldCharType="end"/>
            </w:r>
          </w:hyperlink>
        </w:p>
        <w:p w14:paraId="34FCF8A3" w14:textId="7C6CC847" w:rsidR="00DF4F96" w:rsidRDefault="004E6B4C">
          <w:pPr>
            <w:pStyle w:val="21"/>
            <w:tabs>
              <w:tab w:val="right" w:leader="dot" w:pos="9627"/>
            </w:tabs>
            <w:rPr>
              <w:rFonts w:eastAsiaTheme="minorEastAsia"/>
              <w:noProof/>
              <w:sz w:val="24"/>
              <w:szCs w:val="24"/>
              <w:lang w:eastAsia="bg-BG"/>
            </w:rPr>
          </w:pPr>
          <w:hyperlink w:anchor="_Toc178163982" w:history="1">
            <w:r w:rsidR="00DF4F96" w:rsidRPr="00B41E3E">
              <w:rPr>
                <w:rStyle w:val="af5"/>
                <w:rFonts w:ascii="Times New Roman" w:eastAsia="Times New Roman" w:hAnsi="Times New Roman" w:cs="Times New Roman"/>
                <w:b/>
                <w:bCs/>
                <w:noProof/>
                <w:kern w:val="0"/>
                <w:lang w:val="en-US"/>
                <w14:ligatures w14:val="none"/>
              </w:rPr>
              <w:t>2. Въздействие върху елементи от Националната екологична мрежа, включително на разположените в близост до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_Toc178163982 \h </w:instrText>
            </w:r>
            <w:r w:rsidR="00DF4F96">
              <w:rPr>
                <w:noProof/>
                <w:webHidden/>
              </w:rPr>
            </w:r>
            <w:r w:rsidR="00DF4F96">
              <w:rPr>
                <w:noProof/>
                <w:webHidden/>
              </w:rPr>
              <w:fldChar w:fldCharType="separate"/>
            </w:r>
            <w:r w:rsidR="002E473C">
              <w:rPr>
                <w:noProof/>
                <w:webHidden/>
              </w:rPr>
              <w:t>38</w:t>
            </w:r>
            <w:r w:rsidR="00DF4F96">
              <w:rPr>
                <w:noProof/>
                <w:webHidden/>
              </w:rPr>
              <w:fldChar w:fldCharType="end"/>
            </w:r>
          </w:hyperlink>
        </w:p>
        <w:p w14:paraId="67DB4C65" w14:textId="2BDBC087" w:rsidR="00DF4F96" w:rsidRDefault="004E6B4C">
          <w:pPr>
            <w:pStyle w:val="21"/>
            <w:tabs>
              <w:tab w:val="right" w:leader="dot" w:pos="9627"/>
            </w:tabs>
            <w:rPr>
              <w:rFonts w:eastAsiaTheme="minorEastAsia"/>
              <w:noProof/>
              <w:sz w:val="24"/>
              <w:szCs w:val="24"/>
              <w:lang w:eastAsia="bg-BG"/>
            </w:rPr>
          </w:pPr>
          <w:hyperlink w:anchor="_Toc178163983" w:history="1">
            <w:r w:rsidR="00DF4F96" w:rsidRPr="00B41E3E">
              <w:rPr>
                <w:rStyle w:val="af5"/>
                <w:rFonts w:ascii="Times New Roman" w:eastAsia="Times New Roman" w:hAnsi="Times New Roman" w:cs="Times New Roman"/>
                <w:b/>
                <w:bCs/>
                <w:noProof/>
                <w:kern w:val="0"/>
                <w:lang w:val="en-US"/>
                <w14:ligatures w14:val="none"/>
              </w:rPr>
              <w:t>3. Очакваните последици, произтичащи от уязвимостта на инвестиционното предложение от риск от големи аварии и/или бедствия.</w:t>
            </w:r>
            <w:r w:rsidR="00DF4F96">
              <w:rPr>
                <w:noProof/>
                <w:webHidden/>
              </w:rPr>
              <w:tab/>
            </w:r>
            <w:r w:rsidR="00DF4F96">
              <w:rPr>
                <w:noProof/>
                <w:webHidden/>
              </w:rPr>
              <w:fldChar w:fldCharType="begin"/>
            </w:r>
            <w:r w:rsidR="00DF4F96">
              <w:rPr>
                <w:noProof/>
                <w:webHidden/>
              </w:rPr>
              <w:instrText xml:space="preserve"> PAGEREF _Toc178163983 \h </w:instrText>
            </w:r>
            <w:r w:rsidR="00DF4F96">
              <w:rPr>
                <w:noProof/>
                <w:webHidden/>
              </w:rPr>
            </w:r>
            <w:r w:rsidR="00DF4F96">
              <w:rPr>
                <w:noProof/>
                <w:webHidden/>
              </w:rPr>
              <w:fldChar w:fldCharType="separate"/>
            </w:r>
            <w:r w:rsidR="002E473C">
              <w:rPr>
                <w:noProof/>
                <w:webHidden/>
              </w:rPr>
              <w:t>39</w:t>
            </w:r>
            <w:r w:rsidR="00DF4F96">
              <w:rPr>
                <w:noProof/>
                <w:webHidden/>
              </w:rPr>
              <w:fldChar w:fldCharType="end"/>
            </w:r>
          </w:hyperlink>
        </w:p>
        <w:p w14:paraId="630EADF5" w14:textId="4B18B7E9" w:rsidR="00DF4F96" w:rsidRDefault="004E6B4C">
          <w:pPr>
            <w:pStyle w:val="21"/>
            <w:tabs>
              <w:tab w:val="right" w:leader="dot" w:pos="9627"/>
            </w:tabs>
            <w:rPr>
              <w:rFonts w:eastAsiaTheme="minorEastAsia"/>
              <w:noProof/>
              <w:sz w:val="24"/>
              <w:szCs w:val="24"/>
              <w:lang w:eastAsia="bg-BG"/>
            </w:rPr>
          </w:pPr>
          <w:hyperlink w:anchor="_Toc178163984" w:history="1">
            <w:r w:rsidR="00DF4F96" w:rsidRPr="00B41E3E">
              <w:rPr>
                <w:rStyle w:val="af5"/>
                <w:rFonts w:ascii="Times New Roman" w:eastAsia="Times New Roman" w:hAnsi="Times New Roman" w:cs="Times New Roman"/>
                <w:b/>
                <w:bCs/>
                <w:noProof/>
                <w:kern w:val="0"/>
                <w:lang w:val="en-US"/>
                <w14:ligatures w14:val="none"/>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DF4F96">
              <w:rPr>
                <w:noProof/>
                <w:webHidden/>
              </w:rPr>
              <w:tab/>
            </w:r>
            <w:r w:rsidR="00DF4F96">
              <w:rPr>
                <w:noProof/>
                <w:webHidden/>
              </w:rPr>
              <w:fldChar w:fldCharType="begin"/>
            </w:r>
            <w:r w:rsidR="00DF4F96">
              <w:rPr>
                <w:noProof/>
                <w:webHidden/>
              </w:rPr>
              <w:instrText xml:space="preserve"> PAGEREF _Toc178163984 \h </w:instrText>
            </w:r>
            <w:r w:rsidR="00DF4F96">
              <w:rPr>
                <w:noProof/>
                <w:webHidden/>
              </w:rPr>
            </w:r>
            <w:r w:rsidR="00DF4F96">
              <w:rPr>
                <w:noProof/>
                <w:webHidden/>
              </w:rPr>
              <w:fldChar w:fldCharType="separate"/>
            </w:r>
            <w:r w:rsidR="002E473C">
              <w:rPr>
                <w:noProof/>
                <w:webHidden/>
              </w:rPr>
              <w:t>39</w:t>
            </w:r>
            <w:r w:rsidR="00DF4F96">
              <w:rPr>
                <w:noProof/>
                <w:webHidden/>
              </w:rPr>
              <w:fldChar w:fldCharType="end"/>
            </w:r>
          </w:hyperlink>
        </w:p>
        <w:p w14:paraId="45348617" w14:textId="5386ED86" w:rsidR="00DF4F96" w:rsidRDefault="004E6B4C">
          <w:pPr>
            <w:pStyle w:val="21"/>
            <w:tabs>
              <w:tab w:val="right" w:leader="dot" w:pos="9627"/>
            </w:tabs>
            <w:rPr>
              <w:rFonts w:eastAsiaTheme="minorEastAsia"/>
              <w:noProof/>
              <w:sz w:val="24"/>
              <w:szCs w:val="24"/>
              <w:lang w:eastAsia="bg-BG"/>
            </w:rPr>
          </w:pPr>
          <w:hyperlink w:anchor="_Toc178163985" w:history="1">
            <w:r w:rsidR="00DF4F96" w:rsidRPr="00B41E3E">
              <w:rPr>
                <w:rStyle w:val="af5"/>
                <w:rFonts w:ascii="Times New Roman" w:eastAsia="Times New Roman" w:hAnsi="Times New Roman" w:cs="Times New Roman"/>
                <w:b/>
                <w:bCs/>
                <w:noProof/>
                <w:kern w:val="0"/>
                <w:lang w:val="en-US"/>
                <w14:ligatures w14:val="none"/>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DF4F96">
              <w:rPr>
                <w:noProof/>
                <w:webHidden/>
              </w:rPr>
              <w:tab/>
            </w:r>
            <w:r w:rsidR="00DF4F96">
              <w:rPr>
                <w:noProof/>
                <w:webHidden/>
              </w:rPr>
              <w:fldChar w:fldCharType="begin"/>
            </w:r>
            <w:r w:rsidR="00DF4F96">
              <w:rPr>
                <w:noProof/>
                <w:webHidden/>
              </w:rPr>
              <w:instrText xml:space="preserve"> PAGEREF _Toc178163985 \h </w:instrText>
            </w:r>
            <w:r w:rsidR="00DF4F96">
              <w:rPr>
                <w:noProof/>
                <w:webHidden/>
              </w:rPr>
            </w:r>
            <w:r w:rsidR="00DF4F96">
              <w:rPr>
                <w:noProof/>
                <w:webHidden/>
              </w:rPr>
              <w:fldChar w:fldCharType="separate"/>
            </w:r>
            <w:r w:rsidR="002E473C">
              <w:rPr>
                <w:noProof/>
                <w:webHidden/>
              </w:rPr>
              <w:t>40</w:t>
            </w:r>
            <w:r w:rsidR="00DF4F96">
              <w:rPr>
                <w:noProof/>
                <w:webHidden/>
              </w:rPr>
              <w:fldChar w:fldCharType="end"/>
            </w:r>
          </w:hyperlink>
        </w:p>
        <w:p w14:paraId="0B090463" w14:textId="619BA539" w:rsidR="00DF4F96" w:rsidRDefault="004E6B4C">
          <w:pPr>
            <w:pStyle w:val="21"/>
            <w:tabs>
              <w:tab w:val="right" w:leader="dot" w:pos="9627"/>
            </w:tabs>
            <w:rPr>
              <w:rFonts w:eastAsiaTheme="minorEastAsia"/>
              <w:noProof/>
              <w:sz w:val="24"/>
              <w:szCs w:val="24"/>
              <w:lang w:eastAsia="bg-BG"/>
            </w:rPr>
          </w:pPr>
          <w:hyperlink w:anchor="_Toc178163986" w:history="1">
            <w:r w:rsidR="00DF4F96" w:rsidRPr="00B41E3E">
              <w:rPr>
                <w:rStyle w:val="af5"/>
                <w:rFonts w:ascii="Times New Roman" w:eastAsia="Times New Roman" w:hAnsi="Times New Roman" w:cs="Times New Roman"/>
                <w:b/>
                <w:bCs/>
                <w:noProof/>
                <w:kern w:val="0"/>
                <w:lang w:val="en-US"/>
                <w14:ligatures w14:val="none"/>
              </w:rPr>
              <w:t>6. Вероятност, интензивност, комплексност на въздействието.</w:t>
            </w:r>
            <w:r w:rsidR="00DF4F96">
              <w:rPr>
                <w:noProof/>
                <w:webHidden/>
              </w:rPr>
              <w:tab/>
            </w:r>
            <w:r w:rsidR="00DF4F96">
              <w:rPr>
                <w:noProof/>
                <w:webHidden/>
              </w:rPr>
              <w:fldChar w:fldCharType="begin"/>
            </w:r>
            <w:r w:rsidR="00DF4F96">
              <w:rPr>
                <w:noProof/>
                <w:webHidden/>
              </w:rPr>
              <w:instrText xml:space="preserve"> PAGEREF _Toc178163986 \h </w:instrText>
            </w:r>
            <w:r w:rsidR="00DF4F96">
              <w:rPr>
                <w:noProof/>
                <w:webHidden/>
              </w:rPr>
            </w:r>
            <w:r w:rsidR="00DF4F96">
              <w:rPr>
                <w:noProof/>
                <w:webHidden/>
              </w:rPr>
              <w:fldChar w:fldCharType="separate"/>
            </w:r>
            <w:r w:rsidR="002E473C">
              <w:rPr>
                <w:noProof/>
                <w:webHidden/>
              </w:rPr>
              <w:t>41</w:t>
            </w:r>
            <w:r w:rsidR="00DF4F96">
              <w:rPr>
                <w:noProof/>
                <w:webHidden/>
              </w:rPr>
              <w:fldChar w:fldCharType="end"/>
            </w:r>
          </w:hyperlink>
        </w:p>
        <w:p w14:paraId="73FA103F" w14:textId="495C8426" w:rsidR="00DF4F96" w:rsidRDefault="004E6B4C">
          <w:pPr>
            <w:pStyle w:val="21"/>
            <w:tabs>
              <w:tab w:val="right" w:leader="dot" w:pos="9627"/>
            </w:tabs>
            <w:rPr>
              <w:rFonts w:eastAsiaTheme="minorEastAsia"/>
              <w:noProof/>
              <w:sz w:val="24"/>
              <w:szCs w:val="24"/>
              <w:lang w:eastAsia="bg-BG"/>
            </w:rPr>
          </w:pPr>
          <w:hyperlink w:anchor="_Toc178163987" w:history="1">
            <w:r w:rsidR="00DF4F96" w:rsidRPr="00B41E3E">
              <w:rPr>
                <w:rStyle w:val="af5"/>
                <w:rFonts w:ascii="Times New Roman" w:eastAsia="Times New Roman" w:hAnsi="Times New Roman" w:cs="Times New Roman"/>
                <w:b/>
                <w:bCs/>
                <w:noProof/>
                <w:kern w:val="0"/>
                <w:lang w:val="en-US"/>
                <w14:ligatures w14:val="none"/>
              </w:rPr>
              <w:t>7. Очакваното настъпване, продължителността, честотата и обратимостта на въздействието.</w:t>
            </w:r>
            <w:r w:rsidR="00DF4F96">
              <w:rPr>
                <w:noProof/>
                <w:webHidden/>
              </w:rPr>
              <w:tab/>
            </w:r>
            <w:r w:rsidR="00DF4F96">
              <w:rPr>
                <w:noProof/>
                <w:webHidden/>
              </w:rPr>
              <w:fldChar w:fldCharType="begin"/>
            </w:r>
            <w:r w:rsidR="00DF4F96">
              <w:rPr>
                <w:noProof/>
                <w:webHidden/>
              </w:rPr>
              <w:instrText xml:space="preserve"> PAGEREF _Toc178163987 \h </w:instrText>
            </w:r>
            <w:r w:rsidR="00DF4F96">
              <w:rPr>
                <w:noProof/>
                <w:webHidden/>
              </w:rPr>
            </w:r>
            <w:r w:rsidR="00DF4F96">
              <w:rPr>
                <w:noProof/>
                <w:webHidden/>
              </w:rPr>
              <w:fldChar w:fldCharType="separate"/>
            </w:r>
            <w:r w:rsidR="002E473C">
              <w:rPr>
                <w:noProof/>
                <w:webHidden/>
              </w:rPr>
              <w:t>41</w:t>
            </w:r>
            <w:r w:rsidR="00DF4F96">
              <w:rPr>
                <w:noProof/>
                <w:webHidden/>
              </w:rPr>
              <w:fldChar w:fldCharType="end"/>
            </w:r>
          </w:hyperlink>
        </w:p>
        <w:p w14:paraId="5B4E2943" w14:textId="12628839" w:rsidR="00DF4F96" w:rsidRDefault="004E6B4C">
          <w:pPr>
            <w:pStyle w:val="21"/>
            <w:tabs>
              <w:tab w:val="right" w:leader="dot" w:pos="9627"/>
            </w:tabs>
            <w:rPr>
              <w:rFonts w:eastAsiaTheme="minorEastAsia"/>
              <w:noProof/>
              <w:sz w:val="24"/>
              <w:szCs w:val="24"/>
              <w:lang w:eastAsia="bg-BG"/>
            </w:rPr>
          </w:pPr>
          <w:hyperlink w:anchor="_Toc178163988" w:history="1">
            <w:r w:rsidR="00DF4F96" w:rsidRPr="00B41E3E">
              <w:rPr>
                <w:rStyle w:val="af5"/>
                <w:rFonts w:ascii="Times New Roman" w:eastAsia="Times New Roman" w:hAnsi="Times New Roman" w:cs="Times New Roman"/>
                <w:b/>
                <w:bCs/>
                <w:noProof/>
                <w:kern w:val="0"/>
                <w:lang w:val="en-US"/>
                <w14:ligatures w14:val="none"/>
              </w:rPr>
              <w:t>8. Комбинирането с въздействия на други съществуващи и/или одобрени инвестиционни предложения.</w:t>
            </w:r>
            <w:r w:rsidR="00DF4F96">
              <w:rPr>
                <w:noProof/>
                <w:webHidden/>
              </w:rPr>
              <w:tab/>
            </w:r>
            <w:r w:rsidR="00DF4F96">
              <w:rPr>
                <w:noProof/>
                <w:webHidden/>
              </w:rPr>
              <w:fldChar w:fldCharType="begin"/>
            </w:r>
            <w:r w:rsidR="00DF4F96">
              <w:rPr>
                <w:noProof/>
                <w:webHidden/>
              </w:rPr>
              <w:instrText xml:space="preserve"> PAGEREF _Toc178163988 \h </w:instrText>
            </w:r>
            <w:r w:rsidR="00DF4F96">
              <w:rPr>
                <w:noProof/>
                <w:webHidden/>
              </w:rPr>
            </w:r>
            <w:r w:rsidR="00DF4F96">
              <w:rPr>
                <w:noProof/>
                <w:webHidden/>
              </w:rPr>
              <w:fldChar w:fldCharType="separate"/>
            </w:r>
            <w:r w:rsidR="002E473C">
              <w:rPr>
                <w:noProof/>
                <w:webHidden/>
              </w:rPr>
              <w:t>41</w:t>
            </w:r>
            <w:r w:rsidR="00DF4F96">
              <w:rPr>
                <w:noProof/>
                <w:webHidden/>
              </w:rPr>
              <w:fldChar w:fldCharType="end"/>
            </w:r>
          </w:hyperlink>
        </w:p>
        <w:p w14:paraId="6091CA3A" w14:textId="403F99AD" w:rsidR="00DF4F96" w:rsidRDefault="004E6B4C">
          <w:pPr>
            <w:pStyle w:val="21"/>
            <w:tabs>
              <w:tab w:val="right" w:leader="dot" w:pos="9627"/>
            </w:tabs>
            <w:rPr>
              <w:rFonts w:eastAsiaTheme="minorEastAsia"/>
              <w:noProof/>
              <w:sz w:val="24"/>
              <w:szCs w:val="24"/>
              <w:lang w:eastAsia="bg-BG"/>
            </w:rPr>
          </w:pPr>
          <w:hyperlink w:anchor="_Toc178163989" w:history="1">
            <w:r w:rsidR="00DF4F96" w:rsidRPr="00B41E3E">
              <w:rPr>
                <w:rStyle w:val="af5"/>
                <w:rFonts w:ascii="Times New Roman" w:eastAsia="Times New Roman" w:hAnsi="Times New Roman" w:cs="Times New Roman"/>
                <w:b/>
                <w:bCs/>
                <w:noProof/>
                <w:kern w:val="0"/>
                <w:lang w:val="en-US"/>
                <w14:ligatures w14:val="none"/>
              </w:rPr>
              <w:t>9. Възможността за ефективно намаляване на въздействията.</w:t>
            </w:r>
            <w:r w:rsidR="00DF4F96">
              <w:rPr>
                <w:noProof/>
                <w:webHidden/>
              </w:rPr>
              <w:tab/>
            </w:r>
            <w:r w:rsidR="00DF4F96">
              <w:rPr>
                <w:noProof/>
                <w:webHidden/>
              </w:rPr>
              <w:fldChar w:fldCharType="begin"/>
            </w:r>
            <w:r w:rsidR="00DF4F96">
              <w:rPr>
                <w:noProof/>
                <w:webHidden/>
              </w:rPr>
              <w:instrText xml:space="preserve"> PAGEREF _Toc178163989 \h </w:instrText>
            </w:r>
            <w:r w:rsidR="00DF4F96">
              <w:rPr>
                <w:noProof/>
                <w:webHidden/>
              </w:rPr>
            </w:r>
            <w:r w:rsidR="00DF4F96">
              <w:rPr>
                <w:noProof/>
                <w:webHidden/>
              </w:rPr>
              <w:fldChar w:fldCharType="separate"/>
            </w:r>
            <w:r w:rsidR="002E473C">
              <w:rPr>
                <w:noProof/>
                <w:webHidden/>
              </w:rPr>
              <w:t>41</w:t>
            </w:r>
            <w:r w:rsidR="00DF4F96">
              <w:rPr>
                <w:noProof/>
                <w:webHidden/>
              </w:rPr>
              <w:fldChar w:fldCharType="end"/>
            </w:r>
          </w:hyperlink>
        </w:p>
        <w:p w14:paraId="5407F992" w14:textId="456B8D49" w:rsidR="00DF4F96" w:rsidRDefault="004E6B4C">
          <w:pPr>
            <w:pStyle w:val="21"/>
            <w:tabs>
              <w:tab w:val="right" w:leader="dot" w:pos="9627"/>
            </w:tabs>
            <w:rPr>
              <w:rFonts w:eastAsiaTheme="minorEastAsia"/>
              <w:noProof/>
              <w:sz w:val="24"/>
              <w:szCs w:val="24"/>
              <w:lang w:eastAsia="bg-BG"/>
            </w:rPr>
          </w:pPr>
          <w:hyperlink w:anchor="_Toc178163990" w:history="1">
            <w:r w:rsidR="00DF4F96" w:rsidRPr="00B41E3E">
              <w:rPr>
                <w:rStyle w:val="af5"/>
                <w:rFonts w:ascii="Times New Roman" w:eastAsia="Times New Roman" w:hAnsi="Times New Roman" w:cs="Times New Roman"/>
                <w:b/>
                <w:bCs/>
                <w:noProof/>
                <w:kern w:val="0"/>
                <w:lang w:val="en-US"/>
                <w14:ligatures w14:val="none"/>
              </w:rPr>
              <w:t>10. Трансграничен характер на въздействието.</w:t>
            </w:r>
            <w:r w:rsidR="00DF4F96">
              <w:rPr>
                <w:noProof/>
                <w:webHidden/>
              </w:rPr>
              <w:tab/>
            </w:r>
            <w:r w:rsidR="00DF4F96">
              <w:rPr>
                <w:noProof/>
                <w:webHidden/>
              </w:rPr>
              <w:fldChar w:fldCharType="begin"/>
            </w:r>
            <w:r w:rsidR="00DF4F96">
              <w:rPr>
                <w:noProof/>
                <w:webHidden/>
              </w:rPr>
              <w:instrText xml:space="preserve"> PAGEREF _Toc178163990 \h </w:instrText>
            </w:r>
            <w:r w:rsidR="00DF4F96">
              <w:rPr>
                <w:noProof/>
                <w:webHidden/>
              </w:rPr>
            </w:r>
            <w:r w:rsidR="00DF4F96">
              <w:rPr>
                <w:noProof/>
                <w:webHidden/>
              </w:rPr>
              <w:fldChar w:fldCharType="separate"/>
            </w:r>
            <w:r w:rsidR="002E473C">
              <w:rPr>
                <w:noProof/>
                <w:webHidden/>
              </w:rPr>
              <w:t>42</w:t>
            </w:r>
            <w:r w:rsidR="00DF4F96">
              <w:rPr>
                <w:noProof/>
                <w:webHidden/>
              </w:rPr>
              <w:fldChar w:fldCharType="end"/>
            </w:r>
          </w:hyperlink>
        </w:p>
        <w:p w14:paraId="50FE4276" w14:textId="137CD22B" w:rsidR="00DF4F96" w:rsidRDefault="004E6B4C">
          <w:pPr>
            <w:pStyle w:val="21"/>
            <w:tabs>
              <w:tab w:val="right" w:leader="dot" w:pos="9627"/>
            </w:tabs>
            <w:rPr>
              <w:rFonts w:eastAsiaTheme="minorEastAsia"/>
              <w:noProof/>
              <w:sz w:val="24"/>
              <w:szCs w:val="24"/>
              <w:lang w:eastAsia="bg-BG"/>
            </w:rPr>
          </w:pPr>
          <w:hyperlink w:anchor="_Toc178163991" w:history="1">
            <w:r w:rsidR="00DF4F96" w:rsidRPr="00B41E3E">
              <w:rPr>
                <w:rStyle w:val="af5"/>
                <w:rFonts w:ascii="Times New Roman" w:eastAsia="Times New Roman" w:hAnsi="Times New Roman" w:cs="Times New Roman"/>
                <w:b/>
                <w:bCs/>
                <w:noProof/>
                <w:kern w:val="0"/>
                <w:lang w:val="en-US"/>
                <w14:ligatures w14:val="none"/>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DF4F96">
              <w:rPr>
                <w:noProof/>
                <w:webHidden/>
              </w:rPr>
              <w:tab/>
            </w:r>
            <w:r w:rsidR="00DF4F96">
              <w:rPr>
                <w:noProof/>
                <w:webHidden/>
              </w:rPr>
              <w:fldChar w:fldCharType="begin"/>
            </w:r>
            <w:r w:rsidR="00DF4F96">
              <w:rPr>
                <w:noProof/>
                <w:webHidden/>
              </w:rPr>
              <w:instrText xml:space="preserve"> PAGEREF _Toc178163991 \h </w:instrText>
            </w:r>
            <w:r w:rsidR="00DF4F96">
              <w:rPr>
                <w:noProof/>
                <w:webHidden/>
              </w:rPr>
            </w:r>
            <w:r w:rsidR="00DF4F96">
              <w:rPr>
                <w:noProof/>
                <w:webHidden/>
              </w:rPr>
              <w:fldChar w:fldCharType="separate"/>
            </w:r>
            <w:r w:rsidR="002E473C">
              <w:rPr>
                <w:noProof/>
                <w:webHidden/>
              </w:rPr>
              <w:t>42</w:t>
            </w:r>
            <w:r w:rsidR="00DF4F96">
              <w:rPr>
                <w:noProof/>
                <w:webHidden/>
              </w:rPr>
              <w:fldChar w:fldCharType="end"/>
            </w:r>
          </w:hyperlink>
        </w:p>
        <w:p w14:paraId="45487C56" w14:textId="6E2B7A1C" w:rsidR="00DF4F96" w:rsidRDefault="004E6B4C">
          <w:pPr>
            <w:pStyle w:val="12"/>
            <w:tabs>
              <w:tab w:val="right" w:leader="dot" w:pos="9627"/>
            </w:tabs>
            <w:rPr>
              <w:rFonts w:eastAsiaTheme="minorEastAsia"/>
              <w:noProof/>
              <w:sz w:val="24"/>
              <w:szCs w:val="24"/>
              <w:lang w:eastAsia="bg-BG"/>
            </w:rPr>
          </w:pPr>
          <w:hyperlink w:anchor="_Toc178163992" w:history="1">
            <w:r w:rsidR="00DF4F96" w:rsidRPr="00B41E3E">
              <w:rPr>
                <w:rStyle w:val="af5"/>
                <w:rFonts w:ascii="Times New Roman" w:eastAsia="Times New Roman" w:hAnsi="Times New Roman" w:cs="Times New Roman"/>
                <w:b/>
                <w:bCs/>
                <w:noProof/>
                <w:kern w:val="0"/>
                <w:lang w:val="en-US"/>
                <w14:ligatures w14:val="none"/>
              </w:rPr>
              <w:t>V. Обществен интерес към инвестиционното предложение.</w:t>
            </w:r>
            <w:r w:rsidR="00DF4F96">
              <w:rPr>
                <w:noProof/>
                <w:webHidden/>
              </w:rPr>
              <w:tab/>
            </w:r>
            <w:r w:rsidR="00DF4F96">
              <w:rPr>
                <w:noProof/>
                <w:webHidden/>
              </w:rPr>
              <w:fldChar w:fldCharType="begin"/>
            </w:r>
            <w:r w:rsidR="00DF4F96">
              <w:rPr>
                <w:noProof/>
                <w:webHidden/>
              </w:rPr>
              <w:instrText xml:space="preserve"> PAGEREF _Toc178163992 \h </w:instrText>
            </w:r>
            <w:r w:rsidR="00DF4F96">
              <w:rPr>
                <w:noProof/>
                <w:webHidden/>
              </w:rPr>
            </w:r>
            <w:r w:rsidR="00DF4F96">
              <w:rPr>
                <w:noProof/>
                <w:webHidden/>
              </w:rPr>
              <w:fldChar w:fldCharType="separate"/>
            </w:r>
            <w:r w:rsidR="002E473C">
              <w:rPr>
                <w:noProof/>
                <w:webHidden/>
              </w:rPr>
              <w:t>43</w:t>
            </w:r>
            <w:r w:rsidR="00DF4F96">
              <w:rPr>
                <w:noProof/>
                <w:webHidden/>
              </w:rPr>
              <w:fldChar w:fldCharType="end"/>
            </w:r>
          </w:hyperlink>
        </w:p>
        <w:p w14:paraId="2214BDD6" w14:textId="08D6D66C" w:rsidR="004064E3" w:rsidRPr="004064E3" w:rsidRDefault="004064E3" w:rsidP="004064E3">
          <w:r w:rsidRPr="004064E3">
            <w:rPr>
              <w:b/>
              <w:bCs/>
            </w:rPr>
            <w:fldChar w:fldCharType="end"/>
          </w:r>
        </w:p>
      </w:sdtContent>
    </w:sdt>
    <w:p w14:paraId="10C37BDC"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3673547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017CB6F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2883279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4A92EF9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01FDBB54"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7E0823EF"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19577E4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4C94AE08"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7EE537E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3A9D9DD0"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4BBBFDC4"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060333CE"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43E7130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12D16E9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078CBDE0"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3D5CE92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30687E04"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33B72FED"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15B67416"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1390336E"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1E11C8B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2B4E18CE"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0619BD44"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p>
    <w:p w14:paraId="247E962C" w14:textId="77777777" w:rsidR="004064E3" w:rsidRPr="004064E3" w:rsidRDefault="004064E3" w:rsidP="004064E3">
      <w:pPr>
        <w:keepNext/>
        <w:keepLines/>
        <w:numPr>
          <w:ilvl w:val="0"/>
          <w:numId w:val="27"/>
        </w:numPr>
        <w:spacing w:before="360" w:after="80"/>
        <w:outlineLvl w:val="0"/>
        <w:rPr>
          <w:rFonts w:ascii="Times New Roman" w:eastAsia="Times New Roman" w:hAnsi="Times New Roman" w:cs="Times New Roman"/>
          <w:b/>
          <w:bCs/>
          <w:color w:val="0F4761" w:themeColor="accent1" w:themeShade="BF"/>
          <w:kern w:val="0"/>
          <w:sz w:val="24"/>
          <w:szCs w:val="24"/>
          <w14:ligatures w14:val="none"/>
        </w:rPr>
      </w:pPr>
      <w:bookmarkStart w:id="1" w:name="_Toc178163946"/>
      <w:r w:rsidRPr="004064E3">
        <w:rPr>
          <w:rFonts w:ascii="Times New Roman" w:eastAsia="Times New Roman" w:hAnsi="Times New Roman" w:cs="Times New Roman"/>
          <w:b/>
          <w:bCs/>
          <w:color w:val="0F4761" w:themeColor="accent1" w:themeShade="BF"/>
          <w:kern w:val="0"/>
          <w:sz w:val="24"/>
          <w:szCs w:val="24"/>
          <w14:ligatures w14:val="none"/>
        </w:rPr>
        <w:t>Информация за контакт с възложителя:</w:t>
      </w:r>
      <w:bookmarkEnd w:id="1"/>
    </w:p>
    <w:p w14:paraId="2753DFDE"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p>
    <w:p w14:paraId="57BFFEDF"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14:ligatures w14:val="none"/>
        </w:rPr>
      </w:pPr>
      <w:bookmarkStart w:id="2" w:name="_Toc178163947"/>
      <w:r w:rsidRPr="004064E3">
        <w:rPr>
          <w:rFonts w:ascii="Times New Roman" w:eastAsia="Times New Roman" w:hAnsi="Times New Roman" w:cs="Times New Roman"/>
          <w:b/>
          <w:bCs/>
          <w:color w:val="0F4761" w:themeColor="accent1" w:themeShade="BF"/>
          <w:kern w:val="0"/>
          <w:sz w:val="24"/>
          <w:szCs w:val="24"/>
          <w14:ligatures w14:val="none"/>
        </w:rPr>
        <w:t>1. Име, постоянен адрес, търговско наименование и седалище</w:t>
      </w:r>
      <w:bookmarkEnd w:id="2"/>
    </w:p>
    <w:p w14:paraId="7BA185D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lang w:eastAsia="bg-BG"/>
          <w14:ligatures w14:val="none"/>
        </w:rPr>
      </w:pPr>
    </w:p>
    <w:p w14:paraId="41872438" w14:textId="2EBC5554" w:rsidR="004064E3" w:rsidRPr="004064E3" w:rsidRDefault="004064E3" w:rsidP="004E6B4C">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bCs/>
          <w:kern w:val="0"/>
          <w:sz w:val="24"/>
          <w:szCs w:val="24"/>
          <w:lang w:eastAsia="bg-BG"/>
          <w14:ligatures w14:val="none"/>
        </w:rPr>
        <w:lastRenderedPageBreak/>
        <w:t>„РТФ БГ“ ЕАД,</w:t>
      </w:r>
      <w:r w:rsidRPr="004064E3">
        <w:rPr>
          <w:rFonts w:ascii="Times New Roman" w:eastAsia="Times New Roman" w:hAnsi="Times New Roman" w:cs="Times New Roman"/>
          <w:kern w:val="0"/>
          <w:sz w:val="24"/>
          <w:szCs w:val="24"/>
          <w:lang w:eastAsia="bg-BG"/>
          <w14:ligatures w14:val="none"/>
        </w:rPr>
        <w:t xml:space="preserve"> ЕИК: 206783167, </w:t>
      </w:r>
    </w:p>
    <w:p w14:paraId="78854CB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2CDCD030"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14:ligatures w14:val="none"/>
        </w:rPr>
      </w:pPr>
      <w:bookmarkStart w:id="3" w:name="_Toc178163948"/>
      <w:r w:rsidRPr="004064E3">
        <w:rPr>
          <w:rFonts w:ascii="Times New Roman" w:eastAsia="Times New Roman" w:hAnsi="Times New Roman" w:cs="Times New Roman"/>
          <w:b/>
          <w:bCs/>
          <w:color w:val="0F4761" w:themeColor="accent1" w:themeShade="BF"/>
          <w:kern w:val="0"/>
          <w:sz w:val="24"/>
          <w:szCs w:val="24"/>
          <w14:ligatures w14:val="none"/>
        </w:rPr>
        <w:t>2. Пълен пощенски адрес</w:t>
      </w:r>
      <w:bookmarkEnd w:id="3"/>
    </w:p>
    <w:p w14:paraId="79065005"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14:ligatures w14:val="none"/>
        </w:rPr>
      </w:pPr>
      <w:bookmarkStart w:id="4" w:name="_Toc178163949"/>
      <w:r w:rsidRPr="004064E3">
        <w:rPr>
          <w:rFonts w:ascii="Times New Roman" w:eastAsia="Times New Roman" w:hAnsi="Times New Roman" w:cs="Times New Roman"/>
          <w:b/>
          <w:bCs/>
          <w:color w:val="0F4761" w:themeColor="accent1" w:themeShade="BF"/>
          <w:kern w:val="0"/>
          <w:sz w:val="24"/>
          <w:szCs w:val="24"/>
          <w14:ligatures w14:val="none"/>
        </w:rPr>
        <w:t xml:space="preserve">3. Телефон, факс и </w:t>
      </w:r>
      <w:r w:rsidRPr="004064E3">
        <w:rPr>
          <w:rFonts w:ascii="Times New Roman" w:eastAsia="Times New Roman" w:hAnsi="Times New Roman" w:cs="Times New Roman"/>
          <w:b/>
          <w:bCs/>
          <w:color w:val="0F4761" w:themeColor="accent1" w:themeShade="BF"/>
          <w:kern w:val="0"/>
          <w:sz w:val="24"/>
          <w:szCs w:val="24"/>
          <w:lang w:val="en-US"/>
          <w14:ligatures w14:val="none"/>
        </w:rPr>
        <w:t>e</w:t>
      </w:r>
      <w:r w:rsidRPr="004064E3">
        <w:rPr>
          <w:rFonts w:ascii="Times New Roman" w:eastAsia="Times New Roman" w:hAnsi="Times New Roman" w:cs="Times New Roman"/>
          <w:b/>
          <w:bCs/>
          <w:color w:val="0F4761" w:themeColor="accent1" w:themeShade="BF"/>
          <w:kern w:val="0"/>
          <w:sz w:val="24"/>
          <w:szCs w:val="24"/>
          <w14:ligatures w14:val="none"/>
        </w:rPr>
        <w:t>-</w:t>
      </w:r>
      <w:r w:rsidRPr="004064E3">
        <w:rPr>
          <w:rFonts w:ascii="Times New Roman" w:eastAsia="Times New Roman" w:hAnsi="Times New Roman" w:cs="Times New Roman"/>
          <w:b/>
          <w:bCs/>
          <w:color w:val="0F4761" w:themeColor="accent1" w:themeShade="BF"/>
          <w:kern w:val="0"/>
          <w:sz w:val="24"/>
          <w:szCs w:val="24"/>
          <w:lang w:val="en-US"/>
          <w14:ligatures w14:val="none"/>
        </w:rPr>
        <w:t>mail</w:t>
      </w:r>
      <w:bookmarkEnd w:id="4"/>
      <w:r w:rsidRPr="004064E3">
        <w:rPr>
          <w:rFonts w:ascii="Times New Roman" w:eastAsia="Times New Roman" w:hAnsi="Times New Roman" w:cs="Times New Roman"/>
          <w:b/>
          <w:bCs/>
          <w:color w:val="0F4761" w:themeColor="accent1" w:themeShade="BF"/>
          <w:kern w:val="0"/>
          <w:sz w:val="24"/>
          <w:szCs w:val="24"/>
          <w14:ligatures w14:val="none"/>
        </w:rPr>
        <w:t xml:space="preserve"> </w:t>
      </w:r>
    </w:p>
    <w:p w14:paraId="60B01F8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FB63FAE"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14:ligatures w14:val="none"/>
        </w:rPr>
      </w:pPr>
      <w:bookmarkStart w:id="5" w:name="_Toc178163950"/>
      <w:r w:rsidRPr="004064E3">
        <w:rPr>
          <w:rFonts w:ascii="Times New Roman" w:eastAsia="Times New Roman" w:hAnsi="Times New Roman" w:cs="Times New Roman"/>
          <w:b/>
          <w:bCs/>
          <w:color w:val="0F4761" w:themeColor="accent1" w:themeShade="BF"/>
          <w:kern w:val="0"/>
          <w:sz w:val="24"/>
          <w:szCs w:val="24"/>
          <w:lang w:val="en-US"/>
          <w14:ligatures w14:val="none"/>
        </w:rPr>
        <w:t>4. Лице за контакти</w:t>
      </w:r>
      <w:bookmarkEnd w:id="5"/>
      <w:r w:rsidRPr="004064E3">
        <w:rPr>
          <w:rFonts w:ascii="Times New Roman" w:eastAsia="Times New Roman" w:hAnsi="Times New Roman" w:cs="Times New Roman"/>
          <w:b/>
          <w:bCs/>
          <w:color w:val="0F4761" w:themeColor="accent1" w:themeShade="BF"/>
          <w:kern w:val="0"/>
          <w:sz w:val="24"/>
          <w:szCs w:val="24"/>
          <w14:ligatures w14:val="none"/>
        </w:rPr>
        <w:t xml:space="preserve"> </w:t>
      </w:r>
    </w:p>
    <w:p w14:paraId="73A7CCA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076251A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61E3FFD6" w14:textId="77777777" w:rsidR="004064E3" w:rsidRPr="004064E3" w:rsidRDefault="004064E3" w:rsidP="004064E3">
      <w:pPr>
        <w:keepNext/>
        <w:keepLines/>
        <w:numPr>
          <w:ilvl w:val="0"/>
          <w:numId w:val="27"/>
        </w:numPr>
        <w:spacing w:before="360" w:after="80"/>
        <w:outlineLvl w:val="0"/>
        <w:rPr>
          <w:rFonts w:ascii="Times New Roman" w:eastAsia="Times New Roman" w:hAnsi="Times New Roman" w:cs="Times New Roman"/>
          <w:b/>
          <w:bCs/>
          <w:color w:val="0F4761" w:themeColor="accent1" w:themeShade="BF"/>
          <w:kern w:val="0"/>
          <w:sz w:val="24"/>
          <w:szCs w:val="24"/>
          <w:lang w:val="en-US"/>
          <w14:ligatures w14:val="none"/>
        </w:rPr>
      </w:pPr>
      <w:bookmarkStart w:id="6" w:name="_Toc178163951"/>
      <w:r w:rsidRPr="004064E3">
        <w:rPr>
          <w:rFonts w:ascii="Times New Roman" w:eastAsia="Times New Roman" w:hAnsi="Times New Roman" w:cs="Times New Roman"/>
          <w:b/>
          <w:bCs/>
          <w:color w:val="0F4761" w:themeColor="accent1" w:themeShade="BF"/>
          <w:kern w:val="0"/>
          <w:sz w:val="24"/>
          <w:szCs w:val="24"/>
          <w:lang w:val="en-US"/>
          <w14:ligatures w14:val="none"/>
        </w:rPr>
        <w:t>Резюме на инвестиционното предложение:</w:t>
      </w:r>
      <w:bookmarkEnd w:id="6"/>
    </w:p>
    <w:p w14:paraId="02DA921B"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1623D5B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Инвестиционното предложение „Обособяване на площадка за третиране и рециклиране на неопасни отпадъци от пластмаса и обособяване на площадка за временно съхраняване на излезли от употреба гуми (ИУГ) до тяхното последващо третиране – оползотворяване“ е ново и е предвидено да се осъществи в съществуващ поземлен имот с идентификатор 00702.536.100 по ККР, гр. Асеновград, община Асеновград, област Пловдив, с начин на трайно ползване: за химическа и каучукова промишленост, </w:t>
      </w:r>
    </w:p>
    <w:p w14:paraId="77CAF1B9" w14:textId="36521270"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Съгласно писмо на РИОСВ – Пловдив, с изх.</w:t>
      </w:r>
      <w:r w:rsidRPr="004064E3">
        <w:rPr>
          <w:rFonts w:ascii="Times New Roman" w:eastAsia="Times New Roman" w:hAnsi="Times New Roman" w:cs="Times New Roman"/>
          <w:bCs/>
          <w:kern w:val="0"/>
          <w:sz w:val="24"/>
          <w:szCs w:val="24"/>
          <w:lang w:val="en-US"/>
          <w14:ligatures w14:val="none"/>
        </w:rPr>
        <w:t xml:space="preserve"> № ОВОС-</w:t>
      </w:r>
      <w:r w:rsidRPr="004064E3">
        <w:rPr>
          <w:rFonts w:ascii="Times New Roman" w:eastAsia="Times New Roman" w:hAnsi="Times New Roman" w:cs="Times New Roman"/>
          <w:bCs/>
          <w:kern w:val="0"/>
          <w:sz w:val="24"/>
          <w:szCs w:val="24"/>
          <w14:ligatures w14:val="none"/>
        </w:rPr>
        <w:t>1508</w:t>
      </w:r>
      <w:r w:rsidRPr="004064E3">
        <w:rPr>
          <w:rFonts w:ascii="Times New Roman" w:eastAsia="Times New Roman" w:hAnsi="Times New Roman" w:cs="Times New Roman"/>
          <w:bCs/>
          <w:kern w:val="0"/>
          <w:sz w:val="24"/>
          <w:szCs w:val="24"/>
          <w:lang w:val="en-US"/>
          <w14:ligatures w14:val="none"/>
        </w:rPr>
        <w:t>-</w:t>
      </w:r>
      <w:r w:rsidR="00724054">
        <w:rPr>
          <w:rFonts w:ascii="Times New Roman" w:eastAsia="Times New Roman" w:hAnsi="Times New Roman" w:cs="Times New Roman"/>
          <w:bCs/>
          <w:kern w:val="0"/>
          <w:sz w:val="24"/>
          <w:szCs w:val="24"/>
          <w14:ligatures w14:val="none"/>
        </w:rPr>
        <w:t>4</w:t>
      </w:r>
      <w:r w:rsidRPr="004064E3">
        <w:rPr>
          <w:rFonts w:ascii="Times New Roman" w:eastAsia="Times New Roman" w:hAnsi="Times New Roman" w:cs="Times New Roman"/>
          <w:bCs/>
          <w:kern w:val="0"/>
          <w:sz w:val="24"/>
          <w:szCs w:val="24"/>
          <w:lang w:val="en-US"/>
          <w14:ligatures w14:val="none"/>
        </w:rPr>
        <w:t>/</w:t>
      </w:r>
      <w:r w:rsidRPr="004064E3">
        <w:rPr>
          <w:rFonts w:ascii="Times New Roman" w:eastAsia="Times New Roman" w:hAnsi="Times New Roman" w:cs="Times New Roman"/>
          <w:bCs/>
          <w:kern w:val="0"/>
          <w:sz w:val="24"/>
          <w:szCs w:val="24"/>
          <w14:ligatures w14:val="none"/>
        </w:rPr>
        <w:t>….</w:t>
      </w:r>
      <w:r w:rsidRPr="004064E3">
        <w:rPr>
          <w:rFonts w:ascii="Times New Roman" w:eastAsia="Times New Roman" w:hAnsi="Times New Roman" w:cs="Times New Roman"/>
          <w:bCs/>
          <w:kern w:val="0"/>
          <w:sz w:val="24"/>
          <w:szCs w:val="24"/>
          <w:lang w:val="en-US"/>
          <w14:ligatures w14:val="none"/>
        </w:rPr>
        <w:t>.0</w:t>
      </w:r>
      <w:r w:rsidR="00724054">
        <w:rPr>
          <w:rFonts w:ascii="Times New Roman" w:eastAsia="Times New Roman" w:hAnsi="Times New Roman" w:cs="Times New Roman"/>
          <w:bCs/>
          <w:kern w:val="0"/>
          <w:sz w:val="24"/>
          <w:szCs w:val="24"/>
          <w14:ligatures w14:val="none"/>
        </w:rPr>
        <w:t>9</w:t>
      </w:r>
      <w:r w:rsidRPr="004064E3">
        <w:rPr>
          <w:rFonts w:ascii="Times New Roman" w:eastAsia="Times New Roman" w:hAnsi="Times New Roman" w:cs="Times New Roman"/>
          <w:bCs/>
          <w:kern w:val="0"/>
          <w:sz w:val="24"/>
          <w:szCs w:val="24"/>
          <w:lang w:val="en-US"/>
          <w14:ligatures w14:val="none"/>
        </w:rPr>
        <w:t>.202</w:t>
      </w:r>
      <w:r w:rsidRPr="004064E3">
        <w:rPr>
          <w:rFonts w:ascii="Times New Roman" w:eastAsia="Times New Roman" w:hAnsi="Times New Roman" w:cs="Times New Roman"/>
          <w:bCs/>
          <w:kern w:val="0"/>
          <w:sz w:val="24"/>
          <w:szCs w:val="24"/>
          <w14:ligatures w14:val="none"/>
        </w:rPr>
        <w:t xml:space="preserve">4 </w:t>
      </w:r>
      <w:r w:rsidRPr="004064E3">
        <w:rPr>
          <w:rFonts w:ascii="Times New Roman" w:eastAsia="Times New Roman" w:hAnsi="Times New Roman" w:cs="Times New Roman"/>
          <w:bCs/>
          <w:kern w:val="0"/>
          <w:sz w:val="24"/>
          <w:szCs w:val="24"/>
          <w:lang w:val="en-US"/>
          <w14:ligatures w14:val="none"/>
        </w:rPr>
        <w:t>г</w:t>
      </w:r>
      <w:r w:rsidRPr="004064E3">
        <w:rPr>
          <w:rFonts w:ascii="Times New Roman" w:eastAsia="Times New Roman" w:hAnsi="Times New Roman" w:cs="Times New Roman"/>
          <w:kern w:val="0"/>
          <w:sz w:val="24"/>
          <w:szCs w:val="24"/>
          <w:lang w:val="en-US"/>
          <w14:ligatures w14:val="none"/>
        </w:rPr>
        <w:t>. инвестиционното предложение подлежи на Преценяване на необходимостта от извършване на ОВОС, тъй като попада в обхвата на Приложение №</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2 на ЗООС, т.</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11, буква „</w:t>
      </w:r>
      <w:r w:rsidRPr="004064E3">
        <w:rPr>
          <w:rFonts w:ascii="Times New Roman" w:eastAsia="Times New Roman" w:hAnsi="Times New Roman" w:cs="Times New Roman"/>
          <w:kern w:val="0"/>
          <w:sz w:val="24"/>
          <w:szCs w:val="24"/>
          <w14:ligatures w14:val="none"/>
        </w:rPr>
        <w:t>б</w:t>
      </w:r>
      <w:r w:rsidRPr="004064E3">
        <w:rPr>
          <w:rFonts w:ascii="Times New Roman" w:eastAsia="Times New Roman" w:hAnsi="Times New Roman" w:cs="Times New Roman"/>
          <w:kern w:val="0"/>
          <w:sz w:val="24"/>
          <w:szCs w:val="24"/>
          <w:lang w:val="en-US"/>
          <w14:ligatures w14:val="none"/>
        </w:rPr>
        <w:t>”.</w:t>
      </w:r>
    </w:p>
    <w:p w14:paraId="3FA83D0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Дейността по оползотворяване, чрез механичното рециклиране включва раздробяване и топене на пластмасовите отпадъци. Същото има за цел, от една страна да осигури нуждите от суровина /гранулат/ за собствено производство на изделия от пластмаса, и от друга – да разшири продуктовия асортимент на компанията. Устойчивото управление, от затворен цикъл на пластмаси и каучук дава възможност да се изпълняват тенденциите за опазването на климата.</w:t>
      </w:r>
    </w:p>
    <w:p w14:paraId="343AAC2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 xml:space="preserve">Настоящото инвестиционно предложение е изготвено на основание чл. </w:t>
      </w:r>
      <w:r w:rsidRPr="004064E3">
        <w:rPr>
          <w:rFonts w:ascii="Times New Roman" w:eastAsia="Times New Roman" w:hAnsi="Times New Roman" w:cs="Times New Roman"/>
          <w:kern w:val="0"/>
          <w:sz w:val="24"/>
          <w:szCs w:val="24"/>
          <w14:ligatures w14:val="none"/>
        </w:rPr>
        <w:t>93</w:t>
      </w:r>
      <w:r w:rsidRPr="004064E3">
        <w:rPr>
          <w:rFonts w:ascii="Times New Roman" w:eastAsia="Times New Roman" w:hAnsi="Times New Roman" w:cs="Times New Roman"/>
          <w:kern w:val="0"/>
          <w:sz w:val="24"/>
          <w:szCs w:val="24"/>
          <w:lang w:val="en-US"/>
          <w14:ligatures w14:val="none"/>
        </w:rPr>
        <w:t>, ал. 1, т.</w:t>
      </w:r>
      <w:r w:rsidRPr="004064E3">
        <w:rPr>
          <w:rFonts w:ascii="Times New Roman" w:eastAsia="Times New Roman" w:hAnsi="Times New Roman" w:cs="Times New Roman"/>
          <w:kern w:val="0"/>
          <w:sz w:val="24"/>
          <w:szCs w:val="24"/>
          <w14:ligatures w14:val="none"/>
        </w:rPr>
        <w:t xml:space="preserve"> 1</w:t>
      </w:r>
      <w:r w:rsidRPr="004064E3">
        <w:rPr>
          <w:rFonts w:ascii="Times New Roman" w:eastAsia="Times New Roman" w:hAnsi="Times New Roman" w:cs="Times New Roman"/>
          <w:kern w:val="0"/>
          <w:sz w:val="24"/>
          <w:szCs w:val="24"/>
          <w:lang w:val="en-US"/>
          <w14:ligatures w14:val="none"/>
        </w:rPr>
        <w:t xml:space="preserve"> от Закона за опазване на околната среда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14:ligatures w14:val="none"/>
        </w:rPr>
        <w:t>ЗООС</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i/>
          <w:iCs/>
          <w:kern w:val="0"/>
          <w:sz w:val="24"/>
          <w:szCs w:val="24"/>
          <w:lang w:val="en-US"/>
          <w14:ligatures w14:val="none"/>
        </w:rPr>
        <w:t xml:space="preserve">(обн. ДВ, бр. 91/ 2002 г., </w:t>
      </w:r>
      <w:r w:rsidRPr="004064E3">
        <w:rPr>
          <w:rFonts w:ascii="Times New Roman" w:eastAsia="Times New Roman" w:hAnsi="Times New Roman" w:cs="Times New Roman"/>
          <w:i/>
          <w:iCs/>
          <w:kern w:val="0"/>
          <w:sz w:val="24"/>
          <w:szCs w:val="24"/>
          <w14:ligatures w14:val="none"/>
        </w:rPr>
        <w:t xml:space="preserve">… посл. </w:t>
      </w:r>
      <w:r w:rsidRPr="004064E3">
        <w:rPr>
          <w:rFonts w:ascii="Times New Roman" w:eastAsia="Times New Roman" w:hAnsi="Times New Roman" w:cs="Times New Roman"/>
          <w:i/>
          <w:iCs/>
          <w:kern w:val="0"/>
          <w:sz w:val="24"/>
          <w:szCs w:val="24"/>
          <w:lang w:val="en-US"/>
          <w14:ligatures w14:val="none"/>
        </w:rPr>
        <w:t>изм. ДВ. бр.21 от 12 Март 2021г.</w:t>
      </w:r>
      <w:r w:rsidRPr="004064E3">
        <w:rPr>
          <w:rFonts w:ascii="Times New Roman" w:eastAsia="Times New Roman" w:hAnsi="Times New Roman" w:cs="Times New Roman"/>
          <w:kern w:val="0"/>
          <w:sz w:val="24"/>
          <w:szCs w:val="24"/>
          <w:lang w:val="en-US"/>
          <w14:ligatures w14:val="none"/>
        </w:rPr>
        <w:t>)</w:t>
      </w:r>
    </w:p>
    <w:p w14:paraId="49EA65B9" w14:textId="77777777" w:rsidR="004064E3" w:rsidRPr="004064E3" w:rsidRDefault="004064E3" w:rsidP="004064E3">
      <w:pPr>
        <w:keepNext/>
        <w:keepLines/>
        <w:numPr>
          <w:ilvl w:val="0"/>
          <w:numId w:val="28"/>
        </w:numPr>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7" w:name="_Toc178163952"/>
      <w:r w:rsidRPr="004064E3">
        <w:rPr>
          <w:rFonts w:ascii="Times New Roman" w:eastAsia="Times New Roman" w:hAnsi="Times New Roman" w:cs="Times New Roman"/>
          <w:b/>
          <w:bCs/>
          <w:color w:val="0F4761" w:themeColor="accent1" w:themeShade="BF"/>
          <w:kern w:val="0"/>
          <w:sz w:val="24"/>
          <w:szCs w:val="24"/>
          <w:lang w:val="en-US"/>
          <w14:ligatures w14:val="none"/>
        </w:rPr>
        <w:t>Характеристики на инвестиционното предложение:</w:t>
      </w:r>
      <w:bookmarkEnd w:id="7"/>
    </w:p>
    <w:p w14:paraId="404D4E1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70B980B3"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lang w:val="en-US"/>
          <w14:ligatures w14:val="none"/>
        </w:rPr>
      </w:pPr>
      <w:bookmarkStart w:id="8" w:name="_Toc178163953"/>
      <w:r w:rsidRPr="004064E3">
        <w:rPr>
          <w:rFonts w:ascii="Times New Roman" w:eastAsia="Times New Roman" w:hAnsi="Times New Roman" w:cs="Times New Roman"/>
          <w:b/>
          <w:bCs/>
          <w:color w:val="0F4761" w:themeColor="accent1" w:themeShade="BF"/>
          <w:kern w:val="0"/>
          <w:sz w:val="24"/>
          <w:szCs w:val="24"/>
          <w:lang w:val="en-US"/>
          <w14:ligatures w14:val="none"/>
        </w:rPr>
        <w:lastRenderedPageBreak/>
        <w:t>а) размер, засегната площ, параметри, мащабност, обем, производителност, обхват, оформление на инвестиционното предложение в неговата цялост;</w:t>
      </w:r>
      <w:bookmarkEnd w:id="8"/>
    </w:p>
    <w:p w14:paraId="178B43A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Общата площ на поземления имот, в който ще се извършват дейностите е 46 265 кв.м., от които на площадката, с площ от 20 000 (двадесет хиляди) кв.м. се предвижда да се реализира инвестиционното предложение. За ползването на посочената площ е сключен Договор за наем от 01.06.2024 г., за 5 години с АД „Полимерстрой, клон Асеновград, собственик на поземлен имот с идентификатор 00702.536.100 по ККР, гр. Асеновград, община Асеновград, област Пловдив.</w:t>
      </w:r>
    </w:p>
    <w:p w14:paraId="54AEEB1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В рамките на поземления имот има изградени</w:t>
      </w:r>
      <w:r w:rsidRPr="004064E3">
        <w:rPr>
          <w:rFonts w:ascii="Times New Roman" w:eastAsia="Times New Roman" w:hAnsi="Times New Roman" w:cs="Times New Roman"/>
          <w:kern w:val="0"/>
          <w:sz w:val="24"/>
          <w:szCs w:val="24"/>
          <w14:ligatures w14:val="none"/>
        </w:rPr>
        <w:t xml:space="preserve"> сгради, от които за целта ще се ползва</w:t>
      </w:r>
      <w:r w:rsidRPr="004064E3">
        <w:rPr>
          <w:rFonts w:ascii="Times New Roman" w:eastAsia="Times New Roman" w:hAnsi="Times New Roman" w:cs="Times New Roman"/>
          <w:kern w:val="0"/>
          <w:sz w:val="24"/>
          <w:szCs w:val="24"/>
          <w:lang w:val="en-US"/>
          <w14:ligatures w14:val="none"/>
        </w:rPr>
        <w:t>:</w:t>
      </w:r>
    </w:p>
    <w:p w14:paraId="557D4BC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Сграда с идентификатор 00702.536.100.4, находяща се в гр Асеновград, община Асенов</w:t>
      </w:r>
      <w:r w:rsidRPr="004064E3">
        <w:rPr>
          <w:rFonts w:ascii="Times New Roman" w:eastAsia="Times New Roman" w:hAnsi="Times New Roman" w:cs="Times New Roman"/>
          <w:kern w:val="0"/>
          <w:sz w:val="24"/>
          <w:szCs w:val="24"/>
          <w14:ligatures w14:val="none"/>
        </w:rPr>
        <w:t>г</w:t>
      </w:r>
      <w:r w:rsidRPr="004064E3">
        <w:rPr>
          <w:rFonts w:ascii="Times New Roman" w:eastAsia="Times New Roman" w:hAnsi="Times New Roman" w:cs="Times New Roman"/>
          <w:kern w:val="0"/>
          <w:sz w:val="24"/>
          <w:szCs w:val="24"/>
          <w:lang w:val="en-US"/>
          <w14:ligatures w14:val="none"/>
        </w:rPr>
        <w:t>рад, област Пловдив по кадастралната карта и кадас</w:t>
      </w:r>
      <w:r w:rsidRPr="004064E3">
        <w:rPr>
          <w:rFonts w:ascii="Times New Roman" w:eastAsia="Times New Roman" w:hAnsi="Times New Roman" w:cs="Times New Roman"/>
          <w:kern w:val="0"/>
          <w:sz w:val="24"/>
          <w:szCs w:val="24"/>
          <w14:ligatures w14:val="none"/>
        </w:rPr>
        <w:t>трални</w:t>
      </w:r>
      <w:r w:rsidRPr="004064E3">
        <w:rPr>
          <w:rFonts w:ascii="Times New Roman" w:eastAsia="Times New Roman" w:hAnsi="Times New Roman" w:cs="Times New Roman"/>
          <w:kern w:val="0"/>
          <w:sz w:val="24"/>
          <w:szCs w:val="24"/>
          <w:lang w:val="en-US"/>
          <w14:ligatures w14:val="none"/>
        </w:rPr>
        <w:t xml:space="preserve"> регистри, одобрени със Заповед № 300-5-52/08.07.2004 г. на Изпълнителния. дирек</w:t>
      </w:r>
      <w:r w:rsidRPr="004064E3">
        <w:rPr>
          <w:rFonts w:ascii="Times New Roman" w:eastAsia="Times New Roman" w:hAnsi="Times New Roman" w:cs="Times New Roman"/>
          <w:kern w:val="0"/>
          <w:sz w:val="24"/>
          <w:szCs w:val="24"/>
          <w14:ligatures w14:val="none"/>
        </w:rPr>
        <w:t>т</w:t>
      </w:r>
      <w:r w:rsidRPr="004064E3">
        <w:rPr>
          <w:rFonts w:ascii="Times New Roman" w:eastAsia="Times New Roman" w:hAnsi="Times New Roman" w:cs="Times New Roman"/>
          <w:kern w:val="0"/>
          <w:sz w:val="24"/>
          <w:szCs w:val="24"/>
          <w:lang w:val="en-US"/>
          <w14:ligatures w14:val="none"/>
        </w:rPr>
        <w:t>ор на АК, с адрес на сградата: гр. Асеновград, с площ от 3941 кв.м., брой етажи: 1 /един/, предназначение: Промишлена сграда</w:t>
      </w:r>
      <w:r w:rsidRPr="004064E3">
        <w:rPr>
          <w:rFonts w:ascii="Times New Roman" w:eastAsia="Times New Roman" w:hAnsi="Times New Roman" w:cs="Times New Roman"/>
          <w:kern w:val="0"/>
          <w:sz w:val="24"/>
          <w:szCs w:val="24"/>
          <w14:ligatures w14:val="none"/>
        </w:rPr>
        <w:t>, в която ще се извършва дейност с код:</w:t>
      </w:r>
      <w:r w:rsidRPr="004064E3">
        <w:t xml:space="preserve"> </w:t>
      </w:r>
      <w:r w:rsidRPr="004064E3">
        <w:rPr>
          <w:rFonts w:ascii="Times New Roman" w:eastAsia="Times New Roman" w:hAnsi="Times New Roman" w:cs="Times New Roman"/>
          <w:kern w:val="0"/>
          <w:sz w:val="24"/>
          <w:szCs w:val="24"/>
          <w:lang w:val="en-US"/>
          <w14:ligatures w14:val="none"/>
        </w:rPr>
        <w:t>R3 – рециклиране/възстановяване на органични вещества, които не са използвани като разтворители, вкл. чрез компостиране и други процеси на биологична трансформация</w:t>
      </w:r>
      <w:r w:rsidRPr="004064E3">
        <w:rPr>
          <w:rFonts w:ascii="Times New Roman" w:eastAsia="Times New Roman" w:hAnsi="Times New Roman" w:cs="Times New Roman"/>
          <w:kern w:val="0"/>
          <w:sz w:val="24"/>
          <w:szCs w:val="24"/>
          <w14:ligatures w14:val="none"/>
        </w:rPr>
        <w:t xml:space="preserve"> и дейност с код: R12 – размяна на отпадъците за оползотворяване по който и да е от методите с кодове R1 – R11.</w:t>
      </w:r>
    </w:p>
    <w:p w14:paraId="42D2337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На площадката, с площ от 15 000 (петнадесет хиляди) кв.м. ще се извършва дейност с код R13 – съхраняване до извършване на която и да е от операциите по оползотворяване с кодове от R1 до R12, с изключение на временното съхраняване на отпадъците на площадката на образуване до събирането им. Същата има капацитет да се съхраняват до 20 000 (двадесет хиляди) т/г пластмасови отпадъци, които са представени в табличен вид по кодове и количество, както следва:</w:t>
      </w:r>
    </w:p>
    <w:p w14:paraId="150D525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
        <w:gridCol w:w="819"/>
        <w:gridCol w:w="1897"/>
        <w:gridCol w:w="4588"/>
        <w:gridCol w:w="1072"/>
        <w:gridCol w:w="1232"/>
      </w:tblGrid>
      <w:tr w:rsidR="004064E3" w:rsidRPr="004064E3" w14:paraId="5B2F5E79" w14:textId="77777777" w:rsidTr="0039533E">
        <w:trPr>
          <w:cantSplit/>
          <w:trHeight w:val="285"/>
          <w:jc w:val="center"/>
        </w:trPr>
        <w:tc>
          <w:tcPr>
            <w:tcW w:w="377" w:type="dxa"/>
            <w:vMerge w:val="restart"/>
          </w:tcPr>
          <w:p w14:paraId="3B1BD17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bookmarkStart w:id="9" w:name="_Hlk169868812"/>
            <w:r w:rsidRPr="004064E3">
              <w:rPr>
                <w:rFonts w:ascii="Times New Roman" w:eastAsia="Times New Roman" w:hAnsi="Times New Roman" w:cs="Times New Roman"/>
                <w:b/>
                <w:bCs/>
                <w:kern w:val="0"/>
                <w:sz w:val="16"/>
                <w:szCs w:val="16"/>
                <w:lang w:val="en-US"/>
                <w14:ligatures w14:val="none"/>
              </w:rPr>
              <w:t>№</w:t>
            </w:r>
          </w:p>
        </w:tc>
        <w:tc>
          <w:tcPr>
            <w:tcW w:w="2716" w:type="dxa"/>
            <w:gridSpan w:val="2"/>
          </w:tcPr>
          <w:p w14:paraId="353F3BCA"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vertAlign w:val="superscript"/>
                <w:lang w:val="en-US"/>
                <w14:ligatures w14:val="none"/>
              </w:rPr>
            </w:pPr>
            <w:r w:rsidRPr="004064E3">
              <w:rPr>
                <w:rFonts w:ascii="Times New Roman" w:eastAsia="Times New Roman" w:hAnsi="Times New Roman" w:cs="Times New Roman"/>
                <w:b/>
                <w:bCs/>
                <w:kern w:val="0"/>
                <w:sz w:val="16"/>
                <w:szCs w:val="16"/>
                <w:lang w:val="en-US"/>
                <w14:ligatures w14:val="none"/>
              </w:rPr>
              <w:t xml:space="preserve">Вид на отпадъка </w:t>
            </w:r>
          </w:p>
        </w:tc>
        <w:tc>
          <w:tcPr>
            <w:tcW w:w="4588" w:type="dxa"/>
            <w:vMerge w:val="restart"/>
          </w:tcPr>
          <w:p w14:paraId="55E5766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Дейности,</w:t>
            </w:r>
          </w:p>
          <w:p w14:paraId="5EFBDB8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 xml:space="preserve">кодове </w:t>
            </w:r>
          </w:p>
          <w:p w14:paraId="7F20C36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p>
        </w:tc>
        <w:tc>
          <w:tcPr>
            <w:tcW w:w="1072" w:type="dxa"/>
            <w:vMerge w:val="restart"/>
          </w:tcPr>
          <w:p w14:paraId="26F4EA3C"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Количество</w:t>
            </w:r>
          </w:p>
          <w:p w14:paraId="1CCAD30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(тон/год.)</w:t>
            </w:r>
          </w:p>
        </w:tc>
        <w:tc>
          <w:tcPr>
            <w:tcW w:w="1232" w:type="dxa"/>
            <w:vMerge w:val="restart"/>
          </w:tcPr>
          <w:p w14:paraId="2C0F1F4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Произход</w:t>
            </w:r>
          </w:p>
        </w:tc>
      </w:tr>
      <w:tr w:rsidR="004064E3" w:rsidRPr="004064E3" w14:paraId="3A161781" w14:textId="77777777" w:rsidTr="0039533E">
        <w:trPr>
          <w:cantSplit/>
          <w:trHeight w:val="169"/>
          <w:jc w:val="center"/>
        </w:trPr>
        <w:tc>
          <w:tcPr>
            <w:tcW w:w="377" w:type="dxa"/>
            <w:vMerge/>
          </w:tcPr>
          <w:p w14:paraId="434841F1"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4616894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Код</w:t>
            </w:r>
          </w:p>
        </w:tc>
        <w:tc>
          <w:tcPr>
            <w:tcW w:w="1897" w:type="dxa"/>
          </w:tcPr>
          <w:p w14:paraId="699E252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Наименование</w:t>
            </w:r>
          </w:p>
        </w:tc>
        <w:tc>
          <w:tcPr>
            <w:tcW w:w="4588" w:type="dxa"/>
            <w:vMerge/>
          </w:tcPr>
          <w:p w14:paraId="7303AB9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c>
          <w:tcPr>
            <w:tcW w:w="1072" w:type="dxa"/>
            <w:vMerge/>
          </w:tcPr>
          <w:p w14:paraId="6ED9E38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c>
          <w:tcPr>
            <w:tcW w:w="1232" w:type="dxa"/>
            <w:vMerge/>
          </w:tcPr>
          <w:p w14:paraId="37FB2DB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r>
      <w:tr w:rsidR="004064E3" w:rsidRPr="004064E3" w14:paraId="69B8DD28" w14:textId="77777777" w:rsidTr="0039533E">
        <w:trPr>
          <w:cantSplit/>
          <w:trHeight w:val="326"/>
          <w:jc w:val="center"/>
        </w:trPr>
        <w:tc>
          <w:tcPr>
            <w:tcW w:w="377" w:type="dxa"/>
            <w:vMerge/>
          </w:tcPr>
          <w:p w14:paraId="7C908F05"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50CBA6E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1</w:t>
            </w:r>
          </w:p>
        </w:tc>
        <w:tc>
          <w:tcPr>
            <w:tcW w:w="1897" w:type="dxa"/>
          </w:tcPr>
          <w:p w14:paraId="2FCDED8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2</w:t>
            </w:r>
          </w:p>
        </w:tc>
        <w:tc>
          <w:tcPr>
            <w:tcW w:w="4588" w:type="dxa"/>
          </w:tcPr>
          <w:p w14:paraId="0A1DAA6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3</w:t>
            </w:r>
          </w:p>
        </w:tc>
        <w:tc>
          <w:tcPr>
            <w:tcW w:w="1072" w:type="dxa"/>
          </w:tcPr>
          <w:p w14:paraId="2F1E4BBE"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4</w:t>
            </w:r>
          </w:p>
        </w:tc>
        <w:tc>
          <w:tcPr>
            <w:tcW w:w="1232" w:type="dxa"/>
          </w:tcPr>
          <w:p w14:paraId="384C7F3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5</w:t>
            </w:r>
          </w:p>
        </w:tc>
      </w:tr>
      <w:tr w:rsidR="004064E3" w:rsidRPr="004064E3" w14:paraId="67BF3E1B" w14:textId="77777777" w:rsidTr="0039533E">
        <w:trPr>
          <w:cantSplit/>
          <w:trHeight w:val="166"/>
          <w:jc w:val="center"/>
        </w:trPr>
        <w:tc>
          <w:tcPr>
            <w:tcW w:w="377" w:type="dxa"/>
          </w:tcPr>
          <w:p w14:paraId="74093D9E"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218DBA6E"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02 01 04</w:t>
            </w:r>
          </w:p>
        </w:tc>
        <w:tc>
          <w:tcPr>
            <w:tcW w:w="1897" w:type="dxa"/>
          </w:tcPr>
          <w:p w14:paraId="5535D45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Отпадъци от пластмаси /с изключение на опаковки/</w:t>
            </w:r>
          </w:p>
        </w:tc>
        <w:tc>
          <w:tcPr>
            <w:tcW w:w="4588" w:type="dxa"/>
            <w:vMerge w:val="restart"/>
          </w:tcPr>
          <w:p w14:paraId="0D1F16C6"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R3 – рециклиране/възстановяване на органични вещества, които не са използвани като разтворители, вкл. чрез компостиране и други процеси на биологична трансформация.</w:t>
            </w:r>
          </w:p>
          <w:p w14:paraId="7CB95A4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R12 – размяна на отпадъците за оползотворяване по който и да е от методите с кодове R1 – R11</w:t>
            </w:r>
          </w:p>
          <w:p w14:paraId="6DC875E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R13 – съхраняване до извършване на която и да е от операциите по оползотворяване с кодове от R1 до R12, с изключение на временното съхраняване на отпадъците на площадката на образуване до събирането им.</w:t>
            </w:r>
          </w:p>
        </w:tc>
        <w:tc>
          <w:tcPr>
            <w:tcW w:w="1072" w:type="dxa"/>
            <w:tcBorders>
              <w:top w:val="single" w:sz="8" w:space="0" w:color="auto"/>
              <w:left w:val="single" w:sz="8" w:space="0" w:color="auto"/>
              <w:bottom w:val="single" w:sz="8" w:space="0" w:color="auto"/>
              <w:right w:val="single" w:sz="8" w:space="0" w:color="auto"/>
            </w:tcBorders>
            <w:shd w:val="clear" w:color="auto" w:fill="auto"/>
            <w:vAlign w:val="center"/>
          </w:tcPr>
          <w:p w14:paraId="3E5F4C1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500</w:t>
            </w:r>
          </w:p>
        </w:tc>
        <w:tc>
          <w:tcPr>
            <w:tcW w:w="1232" w:type="dxa"/>
            <w:vMerge w:val="restart"/>
          </w:tcPr>
          <w:p w14:paraId="68F82630"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 физически и юридически лица</w:t>
            </w:r>
          </w:p>
          <w:p w14:paraId="12DDF2F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420B36BB" w14:textId="77777777" w:rsidTr="0039533E">
        <w:trPr>
          <w:cantSplit/>
          <w:trHeight w:val="142"/>
          <w:jc w:val="center"/>
        </w:trPr>
        <w:tc>
          <w:tcPr>
            <w:tcW w:w="377" w:type="dxa"/>
          </w:tcPr>
          <w:p w14:paraId="2EBE711E"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5B06678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07 02 13</w:t>
            </w:r>
          </w:p>
        </w:tc>
        <w:tc>
          <w:tcPr>
            <w:tcW w:w="1897" w:type="dxa"/>
          </w:tcPr>
          <w:p w14:paraId="1FBED23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Отпадъци от пластмаса</w:t>
            </w:r>
          </w:p>
        </w:tc>
        <w:tc>
          <w:tcPr>
            <w:tcW w:w="4588" w:type="dxa"/>
            <w:vMerge/>
          </w:tcPr>
          <w:p w14:paraId="7693E4A4"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22B7652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1 500</w:t>
            </w:r>
          </w:p>
        </w:tc>
        <w:tc>
          <w:tcPr>
            <w:tcW w:w="1232" w:type="dxa"/>
            <w:vMerge/>
          </w:tcPr>
          <w:p w14:paraId="70B099D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5B920719" w14:textId="77777777" w:rsidTr="0039533E">
        <w:trPr>
          <w:cantSplit/>
          <w:trHeight w:val="85"/>
          <w:jc w:val="center"/>
        </w:trPr>
        <w:tc>
          <w:tcPr>
            <w:tcW w:w="377" w:type="dxa"/>
          </w:tcPr>
          <w:p w14:paraId="433F8B8F"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77D9CECD"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12 01 05</w:t>
            </w:r>
          </w:p>
        </w:tc>
        <w:tc>
          <w:tcPr>
            <w:tcW w:w="1897" w:type="dxa"/>
          </w:tcPr>
          <w:p w14:paraId="79DF973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Стърготини, стружки и изрезки от пластмаса</w:t>
            </w:r>
          </w:p>
        </w:tc>
        <w:tc>
          <w:tcPr>
            <w:tcW w:w="4588" w:type="dxa"/>
            <w:vMerge/>
          </w:tcPr>
          <w:p w14:paraId="11B905D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0222533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500</w:t>
            </w:r>
          </w:p>
        </w:tc>
        <w:tc>
          <w:tcPr>
            <w:tcW w:w="1232" w:type="dxa"/>
            <w:vMerge/>
          </w:tcPr>
          <w:p w14:paraId="79DE2DD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1D5CC46D" w14:textId="77777777" w:rsidTr="0039533E">
        <w:trPr>
          <w:cantSplit/>
          <w:trHeight w:val="137"/>
          <w:jc w:val="center"/>
        </w:trPr>
        <w:tc>
          <w:tcPr>
            <w:tcW w:w="377" w:type="dxa"/>
          </w:tcPr>
          <w:p w14:paraId="0C272114"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542CAB5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15 01 02</w:t>
            </w:r>
          </w:p>
        </w:tc>
        <w:tc>
          <w:tcPr>
            <w:tcW w:w="1897" w:type="dxa"/>
          </w:tcPr>
          <w:p w14:paraId="50B5455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Пластмасови опаковки</w:t>
            </w:r>
          </w:p>
        </w:tc>
        <w:tc>
          <w:tcPr>
            <w:tcW w:w="4588" w:type="dxa"/>
            <w:vMerge/>
          </w:tcPr>
          <w:p w14:paraId="5531678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635C9E5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2 000</w:t>
            </w:r>
          </w:p>
        </w:tc>
        <w:tc>
          <w:tcPr>
            <w:tcW w:w="1232" w:type="dxa"/>
            <w:vMerge/>
          </w:tcPr>
          <w:p w14:paraId="7333980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4DA48758" w14:textId="77777777" w:rsidTr="0039533E">
        <w:trPr>
          <w:cantSplit/>
          <w:trHeight w:val="137"/>
          <w:jc w:val="center"/>
        </w:trPr>
        <w:tc>
          <w:tcPr>
            <w:tcW w:w="377" w:type="dxa"/>
          </w:tcPr>
          <w:p w14:paraId="0AE848C4"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0C3C3F6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16 01 19</w:t>
            </w:r>
          </w:p>
        </w:tc>
        <w:tc>
          <w:tcPr>
            <w:tcW w:w="1897" w:type="dxa"/>
          </w:tcPr>
          <w:p w14:paraId="7E590EB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Пластмаси</w:t>
            </w:r>
          </w:p>
        </w:tc>
        <w:tc>
          <w:tcPr>
            <w:tcW w:w="4588" w:type="dxa"/>
            <w:vMerge/>
          </w:tcPr>
          <w:p w14:paraId="3997249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76640DC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1 500</w:t>
            </w:r>
          </w:p>
        </w:tc>
        <w:tc>
          <w:tcPr>
            <w:tcW w:w="1232" w:type="dxa"/>
            <w:vMerge/>
          </w:tcPr>
          <w:p w14:paraId="777138FF"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0745C218" w14:textId="77777777" w:rsidTr="0039533E">
        <w:trPr>
          <w:cantSplit/>
          <w:trHeight w:val="137"/>
          <w:jc w:val="center"/>
        </w:trPr>
        <w:tc>
          <w:tcPr>
            <w:tcW w:w="377" w:type="dxa"/>
          </w:tcPr>
          <w:p w14:paraId="3BE92CC9"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7B67F17C"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17 02 03</w:t>
            </w:r>
          </w:p>
        </w:tc>
        <w:tc>
          <w:tcPr>
            <w:tcW w:w="1897" w:type="dxa"/>
          </w:tcPr>
          <w:p w14:paraId="5DA8136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Пластмаса</w:t>
            </w:r>
          </w:p>
        </w:tc>
        <w:tc>
          <w:tcPr>
            <w:tcW w:w="4588" w:type="dxa"/>
            <w:vMerge/>
          </w:tcPr>
          <w:p w14:paraId="13FD9C9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036DAAA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500</w:t>
            </w:r>
          </w:p>
        </w:tc>
        <w:tc>
          <w:tcPr>
            <w:tcW w:w="1232" w:type="dxa"/>
            <w:vMerge/>
          </w:tcPr>
          <w:p w14:paraId="21384898"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25837ACB" w14:textId="77777777" w:rsidTr="0039533E">
        <w:trPr>
          <w:cantSplit/>
          <w:trHeight w:val="137"/>
          <w:jc w:val="center"/>
        </w:trPr>
        <w:tc>
          <w:tcPr>
            <w:tcW w:w="377" w:type="dxa"/>
          </w:tcPr>
          <w:p w14:paraId="1A33C227"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4EAC04D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19 12 04</w:t>
            </w:r>
          </w:p>
        </w:tc>
        <w:tc>
          <w:tcPr>
            <w:tcW w:w="1897" w:type="dxa"/>
          </w:tcPr>
          <w:p w14:paraId="3841BE0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Пластмаса и каучук</w:t>
            </w:r>
          </w:p>
        </w:tc>
        <w:tc>
          <w:tcPr>
            <w:tcW w:w="4588" w:type="dxa"/>
            <w:vMerge/>
          </w:tcPr>
          <w:p w14:paraId="4D243FA0"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02A9CD9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8 000</w:t>
            </w:r>
          </w:p>
        </w:tc>
        <w:tc>
          <w:tcPr>
            <w:tcW w:w="1232" w:type="dxa"/>
            <w:vMerge/>
          </w:tcPr>
          <w:p w14:paraId="47410C5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3EF64A8D" w14:textId="77777777" w:rsidTr="0039533E">
        <w:trPr>
          <w:cantSplit/>
          <w:trHeight w:val="137"/>
          <w:jc w:val="center"/>
        </w:trPr>
        <w:tc>
          <w:tcPr>
            <w:tcW w:w="377" w:type="dxa"/>
          </w:tcPr>
          <w:p w14:paraId="400A7AAA"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6D10991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20 01 39</w:t>
            </w:r>
          </w:p>
        </w:tc>
        <w:tc>
          <w:tcPr>
            <w:tcW w:w="1897" w:type="dxa"/>
          </w:tcPr>
          <w:p w14:paraId="30CDA5D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Пластмаси</w:t>
            </w:r>
          </w:p>
        </w:tc>
        <w:tc>
          <w:tcPr>
            <w:tcW w:w="4588" w:type="dxa"/>
            <w:vMerge/>
          </w:tcPr>
          <w:p w14:paraId="5C607356"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7B358D98"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1 000</w:t>
            </w:r>
          </w:p>
        </w:tc>
        <w:tc>
          <w:tcPr>
            <w:tcW w:w="1232" w:type="dxa"/>
            <w:vMerge/>
          </w:tcPr>
          <w:p w14:paraId="5085FAE0"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bookmarkEnd w:id="9"/>
    </w:tbl>
    <w:p w14:paraId="0996E1A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7C5AD89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На площадката, с площ от 5 000 (пет хиляди) кв.м. ще се извършва дейност с код R13 – съхраняване до извършване на която и да е от операциите по оползотворяване с кодове от R1 до R12, с изключение на временното съхраняване на отпадъците на площадката на образуване до събирането им. Същата има капацитет да се съхраняват до 5 000 (двадесет хиляди) т/г </w:t>
      </w:r>
      <w:r w:rsidRPr="004064E3">
        <w:rPr>
          <w:rFonts w:ascii="Times New Roman" w:eastAsia="Times New Roman" w:hAnsi="Times New Roman" w:cs="Times New Roman"/>
          <w:kern w:val="0"/>
          <w:sz w:val="24"/>
          <w:szCs w:val="24"/>
          <w:lang w:val="en-US"/>
          <w14:ligatures w14:val="none"/>
        </w:rPr>
        <w:t>излезли от употреба гуми (ИУГ)</w:t>
      </w:r>
      <w:r w:rsidRPr="004064E3">
        <w:rPr>
          <w:rFonts w:ascii="Times New Roman" w:eastAsia="Times New Roman" w:hAnsi="Times New Roman" w:cs="Times New Roman"/>
          <w:kern w:val="0"/>
          <w:sz w:val="24"/>
          <w:szCs w:val="24"/>
          <w14:ligatures w14:val="none"/>
        </w:rPr>
        <w:t>, които са представени в табличен вид по код и количество, както следва:</w:t>
      </w:r>
    </w:p>
    <w:p w14:paraId="443429C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
        <w:gridCol w:w="819"/>
        <w:gridCol w:w="1897"/>
        <w:gridCol w:w="4588"/>
        <w:gridCol w:w="1072"/>
        <w:gridCol w:w="1232"/>
      </w:tblGrid>
      <w:tr w:rsidR="004064E3" w:rsidRPr="004064E3" w14:paraId="0D85629E" w14:textId="77777777" w:rsidTr="0039533E">
        <w:trPr>
          <w:cantSplit/>
          <w:trHeight w:val="285"/>
          <w:jc w:val="center"/>
        </w:trPr>
        <w:tc>
          <w:tcPr>
            <w:tcW w:w="377" w:type="dxa"/>
            <w:vMerge w:val="restart"/>
          </w:tcPr>
          <w:p w14:paraId="2033296F"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w:t>
            </w:r>
          </w:p>
        </w:tc>
        <w:tc>
          <w:tcPr>
            <w:tcW w:w="2716" w:type="dxa"/>
            <w:gridSpan w:val="2"/>
          </w:tcPr>
          <w:p w14:paraId="65C94A02"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vertAlign w:val="superscript"/>
                <w:lang w:val="en-US"/>
                <w14:ligatures w14:val="none"/>
              </w:rPr>
            </w:pPr>
            <w:r w:rsidRPr="004064E3">
              <w:rPr>
                <w:rFonts w:ascii="Times New Roman" w:eastAsia="Times New Roman" w:hAnsi="Times New Roman" w:cs="Times New Roman"/>
                <w:b/>
                <w:bCs/>
                <w:kern w:val="0"/>
                <w:sz w:val="16"/>
                <w:szCs w:val="16"/>
                <w:lang w:val="en-US"/>
                <w14:ligatures w14:val="none"/>
              </w:rPr>
              <w:t xml:space="preserve">Вид на отпадъка </w:t>
            </w:r>
          </w:p>
        </w:tc>
        <w:tc>
          <w:tcPr>
            <w:tcW w:w="4588" w:type="dxa"/>
            <w:vMerge w:val="restart"/>
          </w:tcPr>
          <w:p w14:paraId="762921E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Дейности,</w:t>
            </w:r>
          </w:p>
          <w:p w14:paraId="230608A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 xml:space="preserve">кодове </w:t>
            </w:r>
          </w:p>
          <w:p w14:paraId="398622C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p>
        </w:tc>
        <w:tc>
          <w:tcPr>
            <w:tcW w:w="1072" w:type="dxa"/>
            <w:vMerge w:val="restart"/>
          </w:tcPr>
          <w:p w14:paraId="69F092F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Количество</w:t>
            </w:r>
          </w:p>
          <w:p w14:paraId="4D42FECC"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(тон/год.)</w:t>
            </w:r>
          </w:p>
        </w:tc>
        <w:tc>
          <w:tcPr>
            <w:tcW w:w="1232" w:type="dxa"/>
            <w:vMerge w:val="restart"/>
          </w:tcPr>
          <w:p w14:paraId="1E35B59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Произход</w:t>
            </w:r>
          </w:p>
        </w:tc>
      </w:tr>
      <w:tr w:rsidR="004064E3" w:rsidRPr="004064E3" w14:paraId="3037B258" w14:textId="77777777" w:rsidTr="0039533E">
        <w:trPr>
          <w:cantSplit/>
          <w:trHeight w:val="169"/>
          <w:jc w:val="center"/>
        </w:trPr>
        <w:tc>
          <w:tcPr>
            <w:tcW w:w="377" w:type="dxa"/>
            <w:vMerge/>
          </w:tcPr>
          <w:p w14:paraId="5124F04F"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1123E74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Код</w:t>
            </w:r>
          </w:p>
        </w:tc>
        <w:tc>
          <w:tcPr>
            <w:tcW w:w="1897" w:type="dxa"/>
          </w:tcPr>
          <w:p w14:paraId="296C942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Наименование</w:t>
            </w:r>
          </w:p>
        </w:tc>
        <w:tc>
          <w:tcPr>
            <w:tcW w:w="4588" w:type="dxa"/>
            <w:vMerge/>
          </w:tcPr>
          <w:p w14:paraId="457CF56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c>
          <w:tcPr>
            <w:tcW w:w="1072" w:type="dxa"/>
            <w:vMerge/>
          </w:tcPr>
          <w:p w14:paraId="65DEA08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c>
          <w:tcPr>
            <w:tcW w:w="1232" w:type="dxa"/>
            <w:vMerge/>
          </w:tcPr>
          <w:p w14:paraId="28C1DC9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r>
      <w:tr w:rsidR="004064E3" w:rsidRPr="004064E3" w14:paraId="50DEA619" w14:textId="77777777" w:rsidTr="0039533E">
        <w:trPr>
          <w:cantSplit/>
          <w:trHeight w:val="326"/>
          <w:jc w:val="center"/>
        </w:trPr>
        <w:tc>
          <w:tcPr>
            <w:tcW w:w="377" w:type="dxa"/>
            <w:vMerge/>
          </w:tcPr>
          <w:p w14:paraId="63C1A39F"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16AEF9C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1</w:t>
            </w:r>
          </w:p>
        </w:tc>
        <w:tc>
          <w:tcPr>
            <w:tcW w:w="1897" w:type="dxa"/>
          </w:tcPr>
          <w:p w14:paraId="51B2350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2</w:t>
            </w:r>
          </w:p>
        </w:tc>
        <w:tc>
          <w:tcPr>
            <w:tcW w:w="4588" w:type="dxa"/>
          </w:tcPr>
          <w:p w14:paraId="3CA8CAD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3</w:t>
            </w:r>
          </w:p>
        </w:tc>
        <w:tc>
          <w:tcPr>
            <w:tcW w:w="1072" w:type="dxa"/>
          </w:tcPr>
          <w:p w14:paraId="327AABFE"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4</w:t>
            </w:r>
          </w:p>
        </w:tc>
        <w:tc>
          <w:tcPr>
            <w:tcW w:w="1232" w:type="dxa"/>
          </w:tcPr>
          <w:p w14:paraId="2724FBDA"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5</w:t>
            </w:r>
          </w:p>
        </w:tc>
      </w:tr>
      <w:tr w:rsidR="004064E3" w:rsidRPr="004064E3" w14:paraId="2CA39FB1" w14:textId="77777777" w:rsidTr="0039533E">
        <w:trPr>
          <w:cantSplit/>
          <w:trHeight w:val="166"/>
          <w:jc w:val="center"/>
        </w:trPr>
        <w:tc>
          <w:tcPr>
            <w:tcW w:w="377" w:type="dxa"/>
          </w:tcPr>
          <w:p w14:paraId="0896E700"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20289D4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14:ligatures w14:val="none"/>
              </w:rPr>
            </w:pPr>
            <w:r w:rsidRPr="004064E3">
              <w:rPr>
                <w:rFonts w:ascii="Times New Roman" w:eastAsia="Times New Roman" w:hAnsi="Times New Roman" w:cs="Times New Roman"/>
                <w:kern w:val="0"/>
                <w:sz w:val="16"/>
                <w:szCs w:val="16"/>
                <w14:ligatures w14:val="none"/>
              </w:rPr>
              <w:t>16</w:t>
            </w:r>
            <w:r w:rsidRPr="004064E3">
              <w:rPr>
                <w:rFonts w:ascii="Times New Roman" w:eastAsia="Times New Roman" w:hAnsi="Times New Roman" w:cs="Times New Roman"/>
                <w:kern w:val="0"/>
                <w:sz w:val="16"/>
                <w:szCs w:val="16"/>
                <w:lang w:val="en-US"/>
                <w14:ligatures w14:val="none"/>
              </w:rPr>
              <w:t xml:space="preserve"> 01 0</w:t>
            </w:r>
            <w:r w:rsidRPr="004064E3">
              <w:rPr>
                <w:rFonts w:ascii="Times New Roman" w:eastAsia="Times New Roman" w:hAnsi="Times New Roman" w:cs="Times New Roman"/>
                <w:kern w:val="0"/>
                <w:sz w:val="16"/>
                <w:szCs w:val="16"/>
                <w14:ligatures w14:val="none"/>
              </w:rPr>
              <w:t>3</w:t>
            </w:r>
          </w:p>
        </w:tc>
        <w:tc>
          <w:tcPr>
            <w:tcW w:w="1897" w:type="dxa"/>
          </w:tcPr>
          <w:p w14:paraId="51268210"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14:ligatures w14:val="none"/>
              </w:rPr>
            </w:pPr>
            <w:r w:rsidRPr="004064E3">
              <w:rPr>
                <w:rFonts w:ascii="Times New Roman" w:eastAsia="Times New Roman" w:hAnsi="Times New Roman" w:cs="Times New Roman"/>
                <w:kern w:val="0"/>
                <w:sz w:val="16"/>
                <w:szCs w:val="16"/>
                <w14:ligatures w14:val="none"/>
              </w:rPr>
              <w:t>Излезли от употреба гуми</w:t>
            </w:r>
          </w:p>
        </w:tc>
        <w:tc>
          <w:tcPr>
            <w:tcW w:w="4588" w:type="dxa"/>
          </w:tcPr>
          <w:p w14:paraId="4D586E6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R13 – съхраняване до извършване на която и да е от операциите по оползотворяване с кодове от R1 до R12, с изключение на временното съхраняване на отпадъците на площадката на образуване до събирането им.</w:t>
            </w:r>
          </w:p>
        </w:tc>
        <w:tc>
          <w:tcPr>
            <w:tcW w:w="1072" w:type="dxa"/>
          </w:tcPr>
          <w:p w14:paraId="5490A0B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14:ligatures w14:val="none"/>
              </w:rPr>
              <w:t xml:space="preserve">5 </w:t>
            </w:r>
            <w:r w:rsidRPr="004064E3">
              <w:rPr>
                <w:rFonts w:ascii="Times New Roman" w:eastAsia="Times New Roman" w:hAnsi="Times New Roman" w:cs="Times New Roman"/>
                <w:kern w:val="0"/>
                <w:sz w:val="16"/>
                <w:szCs w:val="16"/>
                <w:lang w:val="en-US"/>
                <w14:ligatures w14:val="none"/>
              </w:rPr>
              <w:t>000</w:t>
            </w:r>
          </w:p>
        </w:tc>
        <w:tc>
          <w:tcPr>
            <w:tcW w:w="1232" w:type="dxa"/>
          </w:tcPr>
          <w:p w14:paraId="4B73506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 физически и юридически лица</w:t>
            </w:r>
          </w:p>
          <w:p w14:paraId="21E0157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bl>
    <w:p w14:paraId="1C3204A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45E9026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Отпадъците, генерирани от дейностите на площадката,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Ето защо, се предполага, че ИП няма да окаже значително отрицателно въздействие върху компонентите на околната среда</w:t>
      </w:r>
      <w:r w:rsidRPr="004064E3">
        <w:rPr>
          <w:rFonts w:ascii="Times New Roman" w:eastAsia="Times New Roman" w:hAnsi="Times New Roman" w:cs="Times New Roman"/>
          <w:kern w:val="0"/>
          <w:sz w:val="24"/>
          <w:szCs w:val="24"/>
          <w14:ligatures w14:val="none"/>
        </w:rPr>
        <w:t>.</w:t>
      </w:r>
    </w:p>
    <w:p w14:paraId="170D5EA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На площадката ще се обособят следните функционални зони:</w:t>
      </w:r>
    </w:p>
    <w:p w14:paraId="76F488C6" w14:textId="77777777" w:rsidR="004064E3" w:rsidRPr="004064E3" w:rsidRDefault="004064E3" w:rsidP="004064E3">
      <w:pPr>
        <w:widowControl w:val="0"/>
        <w:numPr>
          <w:ilvl w:val="0"/>
          <w:numId w:val="17"/>
        </w:numPr>
        <w:autoSpaceDE w:val="0"/>
        <w:autoSpaceDN w:val="0"/>
        <w:adjustRightInd w:val="0"/>
        <w:spacing w:after="0" w:line="240" w:lineRule="auto"/>
        <w:contextualSpacing/>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Зона за приемане на отпадъците с контролно-пропускателен пункт;</w:t>
      </w:r>
    </w:p>
    <w:p w14:paraId="1E3013E9" w14:textId="77777777" w:rsidR="004064E3" w:rsidRPr="004064E3" w:rsidRDefault="004064E3" w:rsidP="004064E3">
      <w:pPr>
        <w:widowControl w:val="0"/>
        <w:numPr>
          <w:ilvl w:val="0"/>
          <w:numId w:val="17"/>
        </w:numPr>
        <w:autoSpaceDE w:val="0"/>
        <w:autoSpaceDN w:val="0"/>
        <w:adjustRightInd w:val="0"/>
        <w:spacing w:after="0" w:line="240" w:lineRule="auto"/>
        <w:contextualSpacing/>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Зона за временно съхранение на излезли от употреба гуми (ИУГ);</w:t>
      </w:r>
    </w:p>
    <w:p w14:paraId="35788E6A" w14:textId="77777777" w:rsidR="004064E3" w:rsidRPr="004064E3" w:rsidRDefault="004064E3" w:rsidP="004064E3">
      <w:pPr>
        <w:widowControl w:val="0"/>
        <w:numPr>
          <w:ilvl w:val="0"/>
          <w:numId w:val="17"/>
        </w:numPr>
        <w:autoSpaceDE w:val="0"/>
        <w:autoSpaceDN w:val="0"/>
        <w:adjustRightInd w:val="0"/>
        <w:spacing w:after="0" w:line="240" w:lineRule="auto"/>
        <w:contextualSpacing/>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Зона за временно съхранение на пластмасовите отпадъци по кодове;</w:t>
      </w:r>
    </w:p>
    <w:p w14:paraId="6CFC37E5" w14:textId="77777777" w:rsidR="004064E3" w:rsidRPr="004064E3" w:rsidRDefault="004064E3" w:rsidP="004064E3">
      <w:pPr>
        <w:widowControl w:val="0"/>
        <w:numPr>
          <w:ilvl w:val="0"/>
          <w:numId w:val="17"/>
        </w:numPr>
        <w:autoSpaceDE w:val="0"/>
        <w:autoSpaceDN w:val="0"/>
        <w:adjustRightInd w:val="0"/>
        <w:spacing w:after="0" w:line="240" w:lineRule="auto"/>
        <w:ind w:left="284" w:hanging="284"/>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Зона за сортиране на пластмасовите отпадъци по цвят и плътност;</w:t>
      </w:r>
    </w:p>
    <w:p w14:paraId="22F93FA8" w14:textId="77777777" w:rsidR="004064E3" w:rsidRPr="004064E3" w:rsidRDefault="004064E3" w:rsidP="004064E3">
      <w:pPr>
        <w:widowControl w:val="0"/>
        <w:numPr>
          <w:ilvl w:val="0"/>
          <w:numId w:val="17"/>
        </w:numPr>
        <w:autoSpaceDE w:val="0"/>
        <w:autoSpaceDN w:val="0"/>
        <w:adjustRightInd w:val="0"/>
        <w:spacing w:after="0" w:line="240" w:lineRule="auto"/>
        <w:ind w:left="284" w:hanging="284"/>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Основна зона за осъществяване на дейността по </w:t>
      </w:r>
      <w:r w:rsidRPr="004064E3">
        <w:rPr>
          <w:rFonts w:ascii="Times New Roman" w:eastAsia="Times New Roman" w:hAnsi="Times New Roman" w:cs="Times New Roman"/>
          <w:kern w:val="0"/>
          <w:sz w:val="24"/>
          <w:szCs w:val="24"/>
          <w14:ligatures w14:val="none"/>
        </w:rPr>
        <w:t>рециклиране на пластмасовите отпадъци</w:t>
      </w:r>
      <w:r w:rsidRPr="004064E3">
        <w:rPr>
          <w:rFonts w:ascii="Times New Roman" w:eastAsia="Times New Roman" w:hAnsi="Times New Roman" w:cs="Times New Roman"/>
          <w:kern w:val="0"/>
          <w:sz w:val="24"/>
          <w:szCs w:val="24"/>
          <w:lang w:val="en-US"/>
          <w14:ligatures w14:val="none"/>
        </w:rPr>
        <w:t>;</w:t>
      </w:r>
    </w:p>
    <w:p w14:paraId="4F0BE66C" w14:textId="77777777" w:rsidR="004064E3" w:rsidRPr="004064E3" w:rsidRDefault="004064E3" w:rsidP="004064E3">
      <w:pPr>
        <w:widowControl w:val="0"/>
        <w:numPr>
          <w:ilvl w:val="0"/>
          <w:numId w:val="17"/>
        </w:numPr>
        <w:autoSpaceDE w:val="0"/>
        <w:autoSpaceDN w:val="0"/>
        <w:adjustRightInd w:val="0"/>
        <w:spacing w:after="0" w:line="240" w:lineRule="auto"/>
        <w:ind w:left="284" w:hanging="284"/>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Складова зона за временно съхранение на материалите до експедиция</w:t>
      </w:r>
      <w:r w:rsidRPr="004064E3">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lang w:val="en-US"/>
          <w14:ligatures w14:val="none"/>
        </w:rPr>
        <w:br/>
      </w:r>
    </w:p>
    <w:p w14:paraId="1693A7A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При постъпване на площадката чрез кантар се отчита теглото на постъпващите отпадъци.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Чрез </w:t>
      </w:r>
      <w:r w:rsidRPr="004064E3">
        <w:rPr>
          <w:rFonts w:ascii="Times New Roman" w:eastAsia="Times New Roman" w:hAnsi="Times New Roman" w:cs="Times New Roman"/>
          <w:kern w:val="0"/>
          <w:sz w:val="24"/>
          <w:szCs w:val="24"/>
          <w14:ligatures w14:val="none"/>
        </w:rPr>
        <w:t>кантара</w:t>
      </w:r>
      <w:r w:rsidRPr="004064E3">
        <w:rPr>
          <w:rFonts w:ascii="Times New Roman" w:eastAsia="Times New Roman" w:hAnsi="Times New Roman" w:cs="Times New Roman"/>
          <w:kern w:val="0"/>
          <w:sz w:val="24"/>
          <w:szCs w:val="24"/>
          <w:lang w:val="en-US"/>
          <w14:ligatures w14:val="none"/>
        </w:rPr>
        <w:t xml:space="preserve"> се контролира и отчитат както входящият поток отпадък</w:t>
      </w:r>
      <w:r w:rsidRPr="004064E3">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lang w:val="en-US"/>
          <w14:ligatures w14:val="none"/>
        </w:rPr>
        <w:t xml:space="preserve"> така и напускащите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площадката такива.</w:t>
      </w:r>
    </w:p>
    <w:p w14:paraId="3992C8F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Строителство няма да се извършва тъй като сградата, част от площадката е съществуваща 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съоръженията които ще се ползват са преместваеми и не е необходимо извършването на СМР</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за да бъдат монтирани и да функционират</w:t>
      </w:r>
      <w:r w:rsidRPr="004064E3">
        <w:rPr>
          <w:rFonts w:ascii="Times New Roman" w:eastAsia="Times New Roman" w:hAnsi="Times New Roman" w:cs="Times New Roman"/>
          <w:kern w:val="0"/>
          <w:sz w:val="24"/>
          <w:szCs w:val="24"/>
          <w14:ligatures w14:val="none"/>
        </w:rPr>
        <w:t>.</w:t>
      </w:r>
    </w:p>
    <w:p w14:paraId="4F359BA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6A043C8"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lang w:val="en-US"/>
          <w14:ligatures w14:val="none"/>
        </w:rPr>
      </w:pPr>
      <w:bookmarkStart w:id="10" w:name="_Toc178163954"/>
      <w:r w:rsidRPr="004064E3">
        <w:rPr>
          <w:rFonts w:ascii="Times New Roman" w:eastAsia="Times New Roman" w:hAnsi="Times New Roman" w:cs="Times New Roman"/>
          <w:b/>
          <w:bCs/>
          <w:color w:val="0F4761" w:themeColor="accent1" w:themeShade="BF"/>
          <w:kern w:val="0"/>
          <w:sz w:val="24"/>
          <w:szCs w:val="24"/>
          <w:lang w:val="en-US"/>
          <w14:ligatures w14:val="none"/>
        </w:rPr>
        <w:t>б) взаимовръзка и кумулиране с други съществуващи и/или одобрени инвестиционни предложения;</w:t>
      </w:r>
      <w:bookmarkEnd w:id="10"/>
    </w:p>
    <w:p w14:paraId="5D5536C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Обектът е с влязъл в сила ПУП, с начин за трайно ползване: за химическата и каучуковата промишленост. Всички сгради, находящи се в имота са с предназначение: Промишлена сграда. Предвижда се площадката за третиране на отпадъци да се реализира в имот, който се намира в урбанизирана територия.</w:t>
      </w:r>
    </w:p>
    <w:p w14:paraId="292287E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bookmarkStart w:id="11" w:name="_Hlk100218866"/>
      <w:r w:rsidRPr="004064E3">
        <w:rPr>
          <w:rFonts w:ascii="Times New Roman" w:eastAsia="Times New Roman" w:hAnsi="Times New Roman" w:cs="Times New Roman"/>
          <w:kern w:val="0"/>
          <w:sz w:val="24"/>
          <w:szCs w:val="24"/>
          <w:lang w:eastAsia="bg-BG"/>
          <w14:ligatures w14:val="none"/>
        </w:rPr>
        <w:t>Съгласно скица № Скица № 15-617683-17.06.2024 г. издадена от Служба по геодезия, картография и кадастър – гр. Пловдив, ПИ с идентификатор 00702.536.100, е с обща площ от 46 265 кв.м., от които на площадката, с площ от 20 000 (двадесет хиляди) кв.м. се предвижда да се реализира инвестиционното предложение и начин на трайно ползване – за химическа и каучукова промишленост.</w:t>
      </w:r>
      <w:bookmarkEnd w:id="11"/>
    </w:p>
    <w:p w14:paraId="2CC51B3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Съгласно скицата, в рамките на поземления имот има изградени 5 бр. сгради с</w:t>
      </w:r>
      <w:r w:rsidRPr="004064E3">
        <w:t xml:space="preserve"> </w:t>
      </w:r>
      <w:r w:rsidRPr="004064E3">
        <w:rPr>
          <w:rFonts w:ascii="Times New Roman" w:eastAsia="Times New Roman" w:hAnsi="Times New Roman" w:cs="Times New Roman"/>
          <w:kern w:val="0"/>
          <w:sz w:val="24"/>
          <w:szCs w:val="24"/>
          <w:lang w:eastAsia="bg-BG"/>
          <w14:ligatures w14:val="none"/>
        </w:rPr>
        <w:t>предназначение: Промишлена сграда, за всяка една.</w:t>
      </w:r>
    </w:p>
    <w:p w14:paraId="20B2B6F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p>
    <w:p w14:paraId="032230B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Събиране, съхраняване и предварително третиране ще се осъществява на площ от 20 000 кв. в, което е 43 % от 46 265 кв.м - общата територия на ПИ с идентификатор 00702.536.100. Така се спазват нормите за планиране и застрояване на площадки за третиране на отпадъци Приложение № 3 към чл. 9 от НАРЕДБА № Н-4 от 2 юни 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w:t>
      </w:r>
    </w:p>
    <w:p w14:paraId="572F20F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lastRenderedPageBreak/>
        <w:t>Генерирани отпадъци по време на експлоатация на инсталацията за предварително третиране на битови отпадъци се предават за последващо оползотворяване на лица притежаващи разрешение, комплексно разрешително или регистрационен документ по чл. 35 от ЗУО за съответната дейност.</w:t>
      </w:r>
    </w:p>
    <w:p w14:paraId="46116C3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Кумулативен ефект заедно с други инвестиционни предложения, който да окаже негативно</w:t>
      </w:r>
      <w:r w:rsidRPr="004064E3">
        <w:rPr>
          <w:rFonts w:ascii="Times New Roman" w:eastAsia="Times New Roman" w:hAnsi="Times New Roman" w:cs="Times New Roman"/>
          <w:kern w:val="0"/>
          <w:sz w:val="24"/>
          <w:szCs w:val="24"/>
          <w:lang w:eastAsia="bg-BG"/>
          <w14:ligatures w14:val="none"/>
        </w:rPr>
        <w:br/>
        <w:t>въздействие върху околната среда не се очаква.</w:t>
      </w:r>
    </w:p>
    <w:p w14:paraId="25715FC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p>
    <w:p w14:paraId="09755C4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Инвестиционното предложение ще бъде съобразено с наличието на инфраструктурните мрежи и връзки в района, както и с издадените становища от експлоатационните дружества.</w:t>
      </w:r>
      <w:r w:rsidRPr="004064E3">
        <w:rPr>
          <w:rFonts w:ascii="Times New Roman" w:eastAsia="Times New Roman" w:hAnsi="Times New Roman" w:cs="Times New Roman"/>
          <w:kern w:val="0"/>
          <w:sz w:val="24"/>
          <w:szCs w:val="24"/>
          <w:lang w:eastAsia="bg-BG"/>
          <w14:ligatures w14:val="none"/>
        </w:rPr>
        <w:br/>
      </w:r>
    </w:p>
    <w:p w14:paraId="76619542" w14:textId="77777777" w:rsidR="004064E3" w:rsidRPr="004064E3" w:rsidRDefault="004064E3" w:rsidP="004064E3">
      <w:pPr>
        <w:overflowPunct w:val="0"/>
        <w:autoSpaceDE w:val="0"/>
        <w:autoSpaceDN w:val="0"/>
        <w:adjustRightInd w:val="0"/>
        <w:spacing w:after="120" w:line="240" w:lineRule="auto"/>
        <w:jc w:val="both"/>
        <w:textAlignment w:val="baseline"/>
        <w:rPr>
          <w:rFonts w:ascii="Times New Roman" w:eastAsia="Times New Roman" w:hAnsi="Times New Roman" w:cs="Times New Roman"/>
          <w:kern w:val="0"/>
          <w:sz w:val="24"/>
          <w:szCs w:val="24"/>
          <w:lang w:val="ru-RU"/>
          <w14:ligatures w14:val="none"/>
        </w:rPr>
      </w:pPr>
      <w:r w:rsidRPr="004064E3">
        <w:rPr>
          <w:rFonts w:ascii="Times New Roman" w:eastAsia="Times New Roman" w:hAnsi="Times New Roman" w:cs="Times New Roman"/>
          <w:kern w:val="0"/>
          <w:sz w:val="24"/>
          <w:szCs w:val="24"/>
          <w:lang w:val="ru-RU"/>
          <w14:ligatures w14:val="none"/>
        </w:rPr>
        <w:t>За реализация на инвестиционното предложение е необходимо:</w:t>
      </w:r>
    </w:p>
    <w:p w14:paraId="18A80F26" w14:textId="77777777" w:rsidR="004064E3" w:rsidRPr="004064E3" w:rsidRDefault="004064E3" w:rsidP="004064E3">
      <w:pPr>
        <w:overflowPunct w:val="0"/>
        <w:autoSpaceDE w:val="0"/>
        <w:autoSpaceDN w:val="0"/>
        <w:adjustRightInd w:val="0"/>
        <w:spacing w:after="12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val="ru-RU"/>
          <w14:ligatures w14:val="none"/>
        </w:rPr>
        <w:t>Издаване на Решение от РИОСВ-Пловдив.</w:t>
      </w:r>
      <w:r w:rsidRPr="004064E3">
        <w:rPr>
          <w:rFonts w:ascii="Times New Roman" w:eastAsia="Times New Roman" w:hAnsi="Times New Roman" w:cs="Times New Roman"/>
          <w:kern w:val="0"/>
          <w:sz w:val="24"/>
          <w:szCs w:val="24"/>
          <w:lang w:eastAsia="bg-BG"/>
          <w14:ligatures w14:val="none"/>
        </w:rPr>
        <w:t xml:space="preserve"> </w:t>
      </w:r>
    </w:p>
    <w:p w14:paraId="0259D630"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4B7A9773"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lang w:val="en-US"/>
          <w14:ligatures w14:val="none"/>
        </w:rPr>
      </w:pPr>
      <w:bookmarkStart w:id="12" w:name="_Toc178163955"/>
      <w:r w:rsidRPr="004064E3">
        <w:rPr>
          <w:rFonts w:ascii="Times New Roman" w:eastAsia="Times New Roman" w:hAnsi="Times New Roman" w:cs="Times New Roman"/>
          <w:b/>
          <w:bCs/>
          <w:color w:val="0F4761" w:themeColor="accent1" w:themeShade="BF"/>
          <w:kern w:val="0"/>
          <w:sz w:val="24"/>
          <w:szCs w:val="24"/>
          <w:lang w:val="en-US"/>
          <w14:ligatures w14:val="none"/>
        </w:rPr>
        <w:t>в) използване на природни ресурси по време на строителството и експлоатацията на земните недра, почвите, водите и на биологичното разнообразие;</w:t>
      </w:r>
      <w:bookmarkEnd w:id="12"/>
    </w:p>
    <w:p w14:paraId="3910F07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Строителство няма да се извършва, тъй като сградите и площадката са съществуващи, има положена бетонова настилка в целия имот. Поради тази причина не е необходимо извършването на строителни дейности.</w:t>
      </w:r>
    </w:p>
    <w:p w14:paraId="59E6065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За монтажа на съоръженията не са необходими строителни дейности, инсталацията е от мобилен тип и позволява свободно поставяне на бетонираната повърхност.</w:t>
      </w:r>
    </w:p>
    <w:p w14:paraId="688DC37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По време на експлоатацията ще се използват електроенергия и вода.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площадката е осигурено водоснабдяване по съществуващ водопровод, електрическо захранване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 съществуващата електрическа инсталация, както и канализация за отвеждане на отпадъчните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дъждовни и битово-фекални води. </w:t>
      </w:r>
    </w:p>
    <w:p w14:paraId="218FBAB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21FAD13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По време на ремонтните дейности ще бъдат използвани готови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строителни материали от доставчици. Всички подготвителни и ремонтно-монтажни работи,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извършвани по време на обособяването на площадката и при експлоатацията на обекта, ще бъдат</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съобразени с нормативните изисквания за строителни дейности.</w:t>
      </w:r>
    </w:p>
    <w:p w14:paraId="2E387FC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Няма да се използват природни ресурси нито невъзстановими</w:t>
      </w:r>
      <w:r w:rsidRPr="004064E3">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lang w:val="en-US"/>
          <w14:ligatures w14:val="none"/>
        </w:rPr>
        <w:t xml:space="preserve"> или в недостатъчно количество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такива.</w:t>
      </w:r>
    </w:p>
    <w:p w14:paraId="4889A3A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При нормална експлоатация на обекта не се очаква съществена промяна или замърсяване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повърхностните и подземни води в района.</w:t>
      </w:r>
    </w:p>
    <w:p w14:paraId="6357C1F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Не се предвижда добив на строителни материали или изграждане на собствен водоизточник за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нуждите на обекта.</w:t>
      </w:r>
    </w:p>
    <w:p w14:paraId="38B7FB9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Характерът на инвестиционното предложение не е свързан с промяна на вида, състава и характера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 земните недра,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почвте и ландшафта и не предвижда добив на подземни богатства</w:t>
      </w:r>
      <w:r w:rsidRPr="004064E3">
        <w:rPr>
          <w:rFonts w:ascii="Times New Roman" w:eastAsia="Times New Roman" w:hAnsi="Times New Roman" w:cs="Times New Roman"/>
          <w:kern w:val="0"/>
          <w:sz w:val="24"/>
          <w:szCs w:val="24"/>
          <w14:ligatures w14:val="none"/>
        </w:rPr>
        <w:t>.</w:t>
      </w:r>
    </w:p>
    <w:p w14:paraId="053B9CD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Промените ще бъдат функционални и социални. Ще бъдат разкрити нови работни места.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Теренът на имота е достатъчен за извършване на предвидените дейности.</w:t>
      </w:r>
    </w:p>
    <w:p w14:paraId="5AFB799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На територията на инвестиционното предложение и в близост до нея няма площи, които се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обитават от защитени, важни или чувствителни видове на </w:t>
      </w:r>
      <w:r w:rsidRPr="004064E3">
        <w:rPr>
          <w:rFonts w:ascii="Times New Roman" w:eastAsia="Times New Roman" w:hAnsi="Times New Roman" w:cs="Times New Roman"/>
          <w:kern w:val="0"/>
          <w:sz w:val="24"/>
          <w:szCs w:val="24"/>
          <w:lang w:val="en-US"/>
          <w14:ligatures w14:val="none"/>
        </w:rPr>
        <w:lastRenderedPageBreak/>
        <w:t>флората и фауната, напр</w:t>
      </w:r>
      <w:r w:rsidRPr="004064E3">
        <w:rPr>
          <w:rFonts w:ascii="Times New Roman" w:eastAsia="Times New Roman" w:hAnsi="Times New Roman" w:cs="Times New Roman"/>
          <w:kern w:val="0"/>
          <w:sz w:val="24"/>
          <w:szCs w:val="24"/>
          <w14:ligatures w14:val="none"/>
        </w:rPr>
        <w:t>имер</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з</w:t>
      </w:r>
      <w:r w:rsidRPr="004064E3">
        <w:rPr>
          <w:rFonts w:ascii="Times New Roman" w:eastAsia="Times New Roman" w:hAnsi="Times New Roman" w:cs="Times New Roman"/>
          <w:kern w:val="0"/>
          <w:sz w:val="24"/>
          <w:szCs w:val="24"/>
          <w:lang w:val="en-US"/>
          <w14:ligatures w14:val="none"/>
        </w:rPr>
        <w:t>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размножаване, гнездене, събиране на фураж, зимуване, миграция, които могат да бъдат засегнати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от предложението.</w:t>
      </w:r>
    </w:p>
    <w:p w14:paraId="7C740E6F" w14:textId="77777777" w:rsidR="004064E3" w:rsidRPr="004064E3" w:rsidRDefault="004064E3" w:rsidP="004064E3">
      <w:pPr>
        <w:spacing w:before="40" w:after="120" w:line="240" w:lineRule="auto"/>
        <w:jc w:val="both"/>
        <w:rPr>
          <w:rFonts w:ascii="Times New Roman" w:eastAsia="Calibri" w:hAnsi="Times New Roman" w:cs="Times New Roman"/>
          <w:kern w:val="0"/>
          <w:sz w:val="24"/>
          <w:szCs w:val="24"/>
          <w:lang w:val="ru-RU"/>
          <w14:ligatures w14:val="none"/>
        </w:rPr>
      </w:pPr>
      <w:r w:rsidRPr="004064E3">
        <w:rPr>
          <w:rFonts w:ascii="Times New Roman" w:eastAsia="Calibri" w:hAnsi="Times New Roman" w:cs="Times New Roman"/>
          <w:kern w:val="0"/>
          <w:sz w:val="24"/>
          <w:szCs w:val="24"/>
          <w:lang w:val="ru-RU"/>
          <w14:ligatures w14:val="none"/>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14:paraId="0B5AB934"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327FC38D"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lang w:val="en-US"/>
          <w14:ligatures w14:val="none"/>
        </w:rPr>
      </w:pPr>
      <w:bookmarkStart w:id="13" w:name="_Toc178163956"/>
      <w:r w:rsidRPr="004064E3">
        <w:rPr>
          <w:rFonts w:ascii="Times New Roman" w:eastAsia="Times New Roman" w:hAnsi="Times New Roman" w:cs="Times New Roman"/>
          <w:b/>
          <w:bCs/>
          <w:color w:val="0F4761" w:themeColor="accent1" w:themeShade="BF"/>
          <w:kern w:val="0"/>
          <w:sz w:val="24"/>
          <w:szCs w:val="24"/>
          <w:lang w:val="en-US"/>
          <w14:ligatures w14:val="none"/>
        </w:rPr>
        <w:t>г) генериране на отпадъци - видове, количества и начин на третиране, и отпадъчни води;</w:t>
      </w:r>
      <w:bookmarkEnd w:id="13"/>
    </w:p>
    <w:p w14:paraId="6A7DD2E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Отпадъци при строителството няма, тъй като няма предвидени строителни дейности.</w:t>
      </w:r>
    </w:p>
    <w:p w14:paraId="7810200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1DAAD83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В линията за </w:t>
      </w:r>
      <w:r w:rsidRPr="004064E3">
        <w:rPr>
          <w:rFonts w:ascii="Times New Roman" w:eastAsia="Times New Roman" w:hAnsi="Times New Roman" w:cs="Times New Roman"/>
          <w:b/>
          <w:kern w:val="0"/>
          <w:sz w:val="24"/>
          <w:szCs w:val="24"/>
          <w:lang w:val="en-US" w:eastAsia="bg-BG"/>
          <w14:ligatures w14:val="none"/>
        </w:rPr>
        <w:t>рециклиране на отпадъци от пластмаса</w:t>
      </w:r>
      <w:r w:rsidRPr="004064E3">
        <w:rPr>
          <w:rFonts w:ascii="Times New Roman" w:eastAsia="Times New Roman" w:hAnsi="Times New Roman" w:cs="Times New Roman"/>
          <w:kern w:val="0"/>
          <w:sz w:val="24"/>
          <w:szCs w:val="24"/>
          <w:lang w:val="en-US" w:eastAsia="bg-BG"/>
          <w14:ligatures w14:val="none"/>
        </w:rPr>
        <w:t xml:space="preserve"> ще се извършват дейности за следните отпадъци:</w:t>
      </w:r>
    </w:p>
    <w:p w14:paraId="3E36482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
        <w:gridCol w:w="819"/>
        <w:gridCol w:w="1897"/>
        <w:gridCol w:w="4588"/>
        <w:gridCol w:w="1072"/>
        <w:gridCol w:w="1232"/>
      </w:tblGrid>
      <w:tr w:rsidR="004064E3" w:rsidRPr="004064E3" w14:paraId="43F1F718" w14:textId="77777777" w:rsidTr="0039533E">
        <w:trPr>
          <w:cantSplit/>
          <w:trHeight w:val="285"/>
          <w:jc w:val="center"/>
        </w:trPr>
        <w:tc>
          <w:tcPr>
            <w:tcW w:w="377" w:type="dxa"/>
            <w:vMerge w:val="restart"/>
          </w:tcPr>
          <w:p w14:paraId="437A7ED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w:t>
            </w:r>
          </w:p>
        </w:tc>
        <w:tc>
          <w:tcPr>
            <w:tcW w:w="2716" w:type="dxa"/>
            <w:gridSpan w:val="2"/>
          </w:tcPr>
          <w:p w14:paraId="4D600DCA"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vertAlign w:val="superscript"/>
                <w:lang w:val="en-US"/>
                <w14:ligatures w14:val="none"/>
              </w:rPr>
            </w:pPr>
            <w:r w:rsidRPr="004064E3">
              <w:rPr>
                <w:rFonts w:ascii="Times New Roman" w:eastAsia="Times New Roman" w:hAnsi="Times New Roman" w:cs="Times New Roman"/>
                <w:b/>
                <w:bCs/>
                <w:kern w:val="0"/>
                <w:sz w:val="16"/>
                <w:szCs w:val="16"/>
                <w:lang w:val="en-US"/>
                <w14:ligatures w14:val="none"/>
              </w:rPr>
              <w:t xml:space="preserve">Вид на отпадъка </w:t>
            </w:r>
          </w:p>
        </w:tc>
        <w:tc>
          <w:tcPr>
            <w:tcW w:w="4588" w:type="dxa"/>
            <w:vMerge w:val="restart"/>
          </w:tcPr>
          <w:p w14:paraId="78FDCD8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Дейности,</w:t>
            </w:r>
          </w:p>
          <w:p w14:paraId="3BC1C6E0"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 xml:space="preserve">кодове </w:t>
            </w:r>
          </w:p>
          <w:p w14:paraId="13F7405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p>
        </w:tc>
        <w:tc>
          <w:tcPr>
            <w:tcW w:w="1072" w:type="dxa"/>
            <w:vMerge w:val="restart"/>
          </w:tcPr>
          <w:p w14:paraId="0F6C0F9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Количество</w:t>
            </w:r>
          </w:p>
          <w:p w14:paraId="3F9EE05C"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(тон/год.)</w:t>
            </w:r>
          </w:p>
        </w:tc>
        <w:tc>
          <w:tcPr>
            <w:tcW w:w="1232" w:type="dxa"/>
            <w:vMerge w:val="restart"/>
          </w:tcPr>
          <w:p w14:paraId="4D11EE5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Произход</w:t>
            </w:r>
          </w:p>
        </w:tc>
      </w:tr>
      <w:tr w:rsidR="004064E3" w:rsidRPr="004064E3" w14:paraId="4B2BE7F7" w14:textId="77777777" w:rsidTr="0039533E">
        <w:trPr>
          <w:cantSplit/>
          <w:trHeight w:val="169"/>
          <w:jc w:val="center"/>
        </w:trPr>
        <w:tc>
          <w:tcPr>
            <w:tcW w:w="377" w:type="dxa"/>
            <w:vMerge/>
          </w:tcPr>
          <w:p w14:paraId="34A12BFC"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26213B5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Код</w:t>
            </w:r>
          </w:p>
        </w:tc>
        <w:tc>
          <w:tcPr>
            <w:tcW w:w="1897" w:type="dxa"/>
          </w:tcPr>
          <w:p w14:paraId="63EE3572"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Наименование</w:t>
            </w:r>
          </w:p>
        </w:tc>
        <w:tc>
          <w:tcPr>
            <w:tcW w:w="4588" w:type="dxa"/>
            <w:vMerge/>
          </w:tcPr>
          <w:p w14:paraId="4485432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c>
          <w:tcPr>
            <w:tcW w:w="1072" w:type="dxa"/>
            <w:vMerge/>
          </w:tcPr>
          <w:p w14:paraId="476D5EB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c>
          <w:tcPr>
            <w:tcW w:w="1232" w:type="dxa"/>
            <w:vMerge/>
          </w:tcPr>
          <w:p w14:paraId="49D6A95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b/>
                <w:bCs/>
                <w:kern w:val="0"/>
                <w:sz w:val="16"/>
                <w:szCs w:val="16"/>
                <w:lang w:val="en-US"/>
                <w14:ligatures w14:val="none"/>
              </w:rPr>
            </w:pPr>
          </w:p>
        </w:tc>
      </w:tr>
      <w:tr w:rsidR="004064E3" w:rsidRPr="004064E3" w14:paraId="2579F4A8" w14:textId="77777777" w:rsidTr="0039533E">
        <w:trPr>
          <w:cantSplit/>
          <w:trHeight w:val="326"/>
          <w:jc w:val="center"/>
        </w:trPr>
        <w:tc>
          <w:tcPr>
            <w:tcW w:w="377" w:type="dxa"/>
            <w:vMerge/>
          </w:tcPr>
          <w:p w14:paraId="6E6EDBC0"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2DF1399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1</w:t>
            </w:r>
          </w:p>
        </w:tc>
        <w:tc>
          <w:tcPr>
            <w:tcW w:w="1897" w:type="dxa"/>
          </w:tcPr>
          <w:p w14:paraId="1A3BB5A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2</w:t>
            </w:r>
          </w:p>
        </w:tc>
        <w:tc>
          <w:tcPr>
            <w:tcW w:w="4588" w:type="dxa"/>
          </w:tcPr>
          <w:p w14:paraId="7FB52A1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3</w:t>
            </w:r>
          </w:p>
        </w:tc>
        <w:tc>
          <w:tcPr>
            <w:tcW w:w="1072" w:type="dxa"/>
          </w:tcPr>
          <w:p w14:paraId="641CFE2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4</w:t>
            </w:r>
          </w:p>
        </w:tc>
        <w:tc>
          <w:tcPr>
            <w:tcW w:w="1232" w:type="dxa"/>
          </w:tcPr>
          <w:p w14:paraId="474E64B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bCs/>
                <w:kern w:val="0"/>
                <w:sz w:val="16"/>
                <w:szCs w:val="16"/>
                <w:lang w:val="en-US"/>
                <w14:ligatures w14:val="none"/>
              </w:rPr>
            </w:pPr>
            <w:r w:rsidRPr="004064E3">
              <w:rPr>
                <w:rFonts w:ascii="Times New Roman" w:eastAsia="Times New Roman" w:hAnsi="Times New Roman" w:cs="Times New Roman"/>
                <w:b/>
                <w:bCs/>
                <w:kern w:val="0"/>
                <w:sz w:val="16"/>
                <w:szCs w:val="16"/>
                <w:lang w:val="en-US"/>
                <w14:ligatures w14:val="none"/>
              </w:rPr>
              <w:t>5</w:t>
            </w:r>
          </w:p>
        </w:tc>
      </w:tr>
      <w:tr w:rsidR="004064E3" w:rsidRPr="004064E3" w14:paraId="2DCC5F0B" w14:textId="77777777" w:rsidTr="0039533E">
        <w:trPr>
          <w:cantSplit/>
          <w:trHeight w:val="166"/>
          <w:jc w:val="center"/>
        </w:trPr>
        <w:tc>
          <w:tcPr>
            <w:tcW w:w="377" w:type="dxa"/>
          </w:tcPr>
          <w:p w14:paraId="52AB8B66"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1A0FB50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02 01 04</w:t>
            </w:r>
          </w:p>
        </w:tc>
        <w:tc>
          <w:tcPr>
            <w:tcW w:w="1897" w:type="dxa"/>
          </w:tcPr>
          <w:p w14:paraId="679F9EE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Отпадъци от пластмаси /с изключение на опаковки/</w:t>
            </w:r>
          </w:p>
        </w:tc>
        <w:tc>
          <w:tcPr>
            <w:tcW w:w="4588" w:type="dxa"/>
            <w:vMerge w:val="restart"/>
          </w:tcPr>
          <w:p w14:paraId="719F34C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R3 – рециклиране/възстановяване на органични вещества, които не са използвани като разтворители, вкл. чрез компостиране и други процеси на биологична трансформация.</w:t>
            </w:r>
          </w:p>
          <w:p w14:paraId="03B930C8"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R12 – размяна на отпадъците за оползотворяване по който и да е от методите с кодове R1 – R11</w:t>
            </w:r>
          </w:p>
          <w:p w14:paraId="729124D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R13 – съхраняване до извършване на която и да е от операциите по оползотворяване с кодове от R1 до R12, с изключение на временното съхраняване на отпадъците на площадката на образуване до събирането им.</w:t>
            </w:r>
          </w:p>
        </w:tc>
        <w:tc>
          <w:tcPr>
            <w:tcW w:w="1072" w:type="dxa"/>
            <w:tcBorders>
              <w:top w:val="single" w:sz="8" w:space="0" w:color="auto"/>
              <w:left w:val="single" w:sz="8" w:space="0" w:color="auto"/>
              <w:bottom w:val="single" w:sz="8" w:space="0" w:color="auto"/>
              <w:right w:val="single" w:sz="8" w:space="0" w:color="auto"/>
            </w:tcBorders>
            <w:shd w:val="clear" w:color="auto" w:fill="auto"/>
            <w:vAlign w:val="center"/>
          </w:tcPr>
          <w:p w14:paraId="453E870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500</w:t>
            </w:r>
          </w:p>
        </w:tc>
        <w:tc>
          <w:tcPr>
            <w:tcW w:w="1232" w:type="dxa"/>
            <w:vMerge w:val="restart"/>
          </w:tcPr>
          <w:p w14:paraId="0ACEB90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 физически и юридически лица</w:t>
            </w:r>
          </w:p>
          <w:p w14:paraId="379D6F8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3989BC18" w14:textId="77777777" w:rsidTr="0039533E">
        <w:trPr>
          <w:cantSplit/>
          <w:trHeight w:val="142"/>
          <w:jc w:val="center"/>
        </w:trPr>
        <w:tc>
          <w:tcPr>
            <w:tcW w:w="377" w:type="dxa"/>
          </w:tcPr>
          <w:p w14:paraId="1466EA09"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4B2D2838"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07 02 13</w:t>
            </w:r>
          </w:p>
        </w:tc>
        <w:tc>
          <w:tcPr>
            <w:tcW w:w="1897" w:type="dxa"/>
          </w:tcPr>
          <w:p w14:paraId="1E6CDB1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Отпадъци от пластмаса</w:t>
            </w:r>
          </w:p>
        </w:tc>
        <w:tc>
          <w:tcPr>
            <w:tcW w:w="4588" w:type="dxa"/>
            <w:vMerge/>
          </w:tcPr>
          <w:p w14:paraId="511DC6A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7E5B424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1 500</w:t>
            </w:r>
          </w:p>
        </w:tc>
        <w:tc>
          <w:tcPr>
            <w:tcW w:w="1232" w:type="dxa"/>
            <w:vMerge/>
          </w:tcPr>
          <w:p w14:paraId="0E0A3B18"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77CEFC61" w14:textId="77777777" w:rsidTr="0039533E">
        <w:trPr>
          <w:cantSplit/>
          <w:trHeight w:val="85"/>
          <w:jc w:val="center"/>
        </w:trPr>
        <w:tc>
          <w:tcPr>
            <w:tcW w:w="377" w:type="dxa"/>
          </w:tcPr>
          <w:p w14:paraId="7401BD48"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01C767D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12 01 05</w:t>
            </w:r>
          </w:p>
        </w:tc>
        <w:tc>
          <w:tcPr>
            <w:tcW w:w="1897" w:type="dxa"/>
          </w:tcPr>
          <w:p w14:paraId="59E6B61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Стърготини, стружки и изрезки от пластмаса</w:t>
            </w:r>
          </w:p>
        </w:tc>
        <w:tc>
          <w:tcPr>
            <w:tcW w:w="4588" w:type="dxa"/>
            <w:vMerge/>
          </w:tcPr>
          <w:p w14:paraId="02E438D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08649E1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500</w:t>
            </w:r>
          </w:p>
        </w:tc>
        <w:tc>
          <w:tcPr>
            <w:tcW w:w="1232" w:type="dxa"/>
            <w:vMerge/>
          </w:tcPr>
          <w:p w14:paraId="1710BA7D"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069ECC68" w14:textId="77777777" w:rsidTr="0039533E">
        <w:trPr>
          <w:cantSplit/>
          <w:trHeight w:val="137"/>
          <w:jc w:val="center"/>
        </w:trPr>
        <w:tc>
          <w:tcPr>
            <w:tcW w:w="377" w:type="dxa"/>
          </w:tcPr>
          <w:p w14:paraId="5AB501EC"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6D179386"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15 01 02</w:t>
            </w:r>
          </w:p>
        </w:tc>
        <w:tc>
          <w:tcPr>
            <w:tcW w:w="1897" w:type="dxa"/>
          </w:tcPr>
          <w:p w14:paraId="3C835EE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Пластмасови опаковки</w:t>
            </w:r>
          </w:p>
        </w:tc>
        <w:tc>
          <w:tcPr>
            <w:tcW w:w="4588" w:type="dxa"/>
            <w:vMerge/>
          </w:tcPr>
          <w:p w14:paraId="16DBF0D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0EB297A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2 000</w:t>
            </w:r>
          </w:p>
        </w:tc>
        <w:tc>
          <w:tcPr>
            <w:tcW w:w="1232" w:type="dxa"/>
            <w:vMerge/>
          </w:tcPr>
          <w:p w14:paraId="746FF88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1520B33C" w14:textId="77777777" w:rsidTr="0039533E">
        <w:trPr>
          <w:cantSplit/>
          <w:trHeight w:val="137"/>
          <w:jc w:val="center"/>
        </w:trPr>
        <w:tc>
          <w:tcPr>
            <w:tcW w:w="377" w:type="dxa"/>
          </w:tcPr>
          <w:p w14:paraId="15147871"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4D5D458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16 01 19</w:t>
            </w:r>
          </w:p>
        </w:tc>
        <w:tc>
          <w:tcPr>
            <w:tcW w:w="1897" w:type="dxa"/>
          </w:tcPr>
          <w:p w14:paraId="0E41ABB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Пластмаси</w:t>
            </w:r>
          </w:p>
        </w:tc>
        <w:tc>
          <w:tcPr>
            <w:tcW w:w="4588" w:type="dxa"/>
            <w:vMerge/>
          </w:tcPr>
          <w:p w14:paraId="0864F9CD"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24CFE60C"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1 500</w:t>
            </w:r>
          </w:p>
        </w:tc>
        <w:tc>
          <w:tcPr>
            <w:tcW w:w="1232" w:type="dxa"/>
            <w:vMerge/>
          </w:tcPr>
          <w:p w14:paraId="56B9132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0C21CDF5" w14:textId="77777777" w:rsidTr="0039533E">
        <w:trPr>
          <w:cantSplit/>
          <w:trHeight w:val="137"/>
          <w:jc w:val="center"/>
        </w:trPr>
        <w:tc>
          <w:tcPr>
            <w:tcW w:w="377" w:type="dxa"/>
          </w:tcPr>
          <w:p w14:paraId="2288C623"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7425EF2C"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17 02 03</w:t>
            </w:r>
          </w:p>
        </w:tc>
        <w:tc>
          <w:tcPr>
            <w:tcW w:w="1897" w:type="dxa"/>
          </w:tcPr>
          <w:p w14:paraId="6E556F9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Пластмаса</w:t>
            </w:r>
          </w:p>
        </w:tc>
        <w:tc>
          <w:tcPr>
            <w:tcW w:w="4588" w:type="dxa"/>
            <w:vMerge/>
          </w:tcPr>
          <w:p w14:paraId="5EA77AA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5A184CE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500</w:t>
            </w:r>
          </w:p>
        </w:tc>
        <w:tc>
          <w:tcPr>
            <w:tcW w:w="1232" w:type="dxa"/>
            <w:vMerge/>
          </w:tcPr>
          <w:p w14:paraId="714C0326"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6DDC9DA6" w14:textId="77777777" w:rsidTr="0039533E">
        <w:trPr>
          <w:cantSplit/>
          <w:trHeight w:val="137"/>
          <w:jc w:val="center"/>
        </w:trPr>
        <w:tc>
          <w:tcPr>
            <w:tcW w:w="377" w:type="dxa"/>
          </w:tcPr>
          <w:p w14:paraId="07E6DAF1"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3E6A0619"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19 12 04</w:t>
            </w:r>
          </w:p>
        </w:tc>
        <w:tc>
          <w:tcPr>
            <w:tcW w:w="1897" w:type="dxa"/>
          </w:tcPr>
          <w:p w14:paraId="0478CFE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Пластмаса и каучук</w:t>
            </w:r>
          </w:p>
        </w:tc>
        <w:tc>
          <w:tcPr>
            <w:tcW w:w="4588" w:type="dxa"/>
            <w:vMerge/>
          </w:tcPr>
          <w:p w14:paraId="29CD0DE4"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3A9A9B0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8 000</w:t>
            </w:r>
          </w:p>
        </w:tc>
        <w:tc>
          <w:tcPr>
            <w:tcW w:w="1232" w:type="dxa"/>
            <w:vMerge/>
          </w:tcPr>
          <w:p w14:paraId="583B168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r w:rsidR="004064E3" w:rsidRPr="004064E3" w14:paraId="6E4B653C" w14:textId="77777777" w:rsidTr="0039533E">
        <w:trPr>
          <w:cantSplit/>
          <w:trHeight w:val="137"/>
          <w:jc w:val="center"/>
        </w:trPr>
        <w:tc>
          <w:tcPr>
            <w:tcW w:w="377" w:type="dxa"/>
          </w:tcPr>
          <w:p w14:paraId="4398CA43" w14:textId="77777777" w:rsidR="004064E3" w:rsidRPr="004064E3" w:rsidRDefault="004064E3" w:rsidP="004064E3">
            <w:pPr>
              <w:widowControl w:val="0"/>
              <w:numPr>
                <w:ilvl w:val="0"/>
                <w:numId w:val="2"/>
              </w:num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bCs/>
                <w:kern w:val="0"/>
                <w:sz w:val="16"/>
                <w:szCs w:val="16"/>
                <w:lang w:val="en-US"/>
                <w14:ligatures w14:val="none"/>
              </w:rPr>
            </w:pPr>
          </w:p>
        </w:tc>
        <w:tc>
          <w:tcPr>
            <w:tcW w:w="819" w:type="dxa"/>
          </w:tcPr>
          <w:p w14:paraId="579447FA"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20 01 39</w:t>
            </w:r>
          </w:p>
        </w:tc>
        <w:tc>
          <w:tcPr>
            <w:tcW w:w="1897" w:type="dxa"/>
          </w:tcPr>
          <w:p w14:paraId="6E9A2147"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kern w:val="0"/>
                <w:sz w:val="16"/>
                <w:szCs w:val="16"/>
                <w:lang w:val="en-US"/>
                <w14:ligatures w14:val="none"/>
              </w:rPr>
              <w:t>Пластмаси</w:t>
            </w:r>
          </w:p>
        </w:tc>
        <w:tc>
          <w:tcPr>
            <w:tcW w:w="4588" w:type="dxa"/>
            <w:vMerge/>
          </w:tcPr>
          <w:p w14:paraId="29FB8A5E"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c>
          <w:tcPr>
            <w:tcW w:w="1072" w:type="dxa"/>
            <w:tcBorders>
              <w:top w:val="nil"/>
              <w:left w:val="single" w:sz="8" w:space="0" w:color="auto"/>
              <w:bottom w:val="single" w:sz="8" w:space="0" w:color="auto"/>
              <w:right w:val="single" w:sz="8" w:space="0" w:color="auto"/>
            </w:tcBorders>
            <w:shd w:val="clear" w:color="auto" w:fill="auto"/>
            <w:vAlign w:val="center"/>
          </w:tcPr>
          <w:p w14:paraId="31F80F7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6"/>
                <w:szCs w:val="16"/>
                <w:lang w:val="en-US"/>
                <w14:ligatures w14:val="none"/>
              </w:rPr>
            </w:pPr>
            <w:r w:rsidRPr="004064E3">
              <w:rPr>
                <w:rFonts w:ascii="Times New Roman" w:eastAsia="Times New Roman" w:hAnsi="Times New Roman" w:cs="Times New Roman"/>
                <w:color w:val="000000"/>
                <w:kern w:val="0"/>
                <w:sz w:val="16"/>
                <w:szCs w:val="16"/>
                <w:lang w:val="en-US"/>
                <w14:ligatures w14:val="none"/>
              </w:rPr>
              <w:t>1 000</w:t>
            </w:r>
          </w:p>
        </w:tc>
        <w:tc>
          <w:tcPr>
            <w:tcW w:w="1232" w:type="dxa"/>
            <w:vMerge/>
          </w:tcPr>
          <w:p w14:paraId="14752CF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6"/>
                <w:szCs w:val="16"/>
                <w:lang w:val="en-US"/>
                <w14:ligatures w14:val="none"/>
              </w:rPr>
            </w:pPr>
          </w:p>
        </w:tc>
      </w:tr>
    </w:tbl>
    <w:p w14:paraId="5D7796A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4FDB2ED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В резултат на дейността по разопаковане (разбалване), рециклиране на отпадъци от пластмаси и отпадъци, от жизнената дейност на обслужващия персонал ще се образуват следните нови отпадъци:</w:t>
      </w:r>
    </w:p>
    <w:p w14:paraId="26A1452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tbl>
      <w:tblPr>
        <w:tblW w:w="8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972"/>
        <w:gridCol w:w="6997"/>
      </w:tblGrid>
      <w:tr w:rsidR="004064E3" w:rsidRPr="004064E3" w14:paraId="5F1BB626" w14:textId="77777777" w:rsidTr="0039533E">
        <w:trPr>
          <w:cantSplit/>
          <w:trHeight w:val="287"/>
          <w:jc w:val="center"/>
        </w:trPr>
        <w:tc>
          <w:tcPr>
            <w:tcW w:w="479" w:type="dxa"/>
            <w:vMerge w:val="restart"/>
          </w:tcPr>
          <w:p w14:paraId="13E6A87C" w14:textId="77777777" w:rsidR="004064E3" w:rsidRPr="004064E3" w:rsidRDefault="004064E3" w:rsidP="004064E3">
            <w:pPr>
              <w:spacing w:after="200" w:line="276" w:lineRule="auto"/>
              <w:jc w:val="center"/>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w:t>
            </w:r>
          </w:p>
        </w:tc>
        <w:tc>
          <w:tcPr>
            <w:tcW w:w="7969" w:type="dxa"/>
            <w:gridSpan w:val="2"/>
          </w:tcPr>
          <w:p w14:paraId="12DA632F" w14:textId="77777777" w:rsidR="004064E3" w:rsidRPr="004064E3" w:rsidRDefault="004064E3" w:rsidP="004064E3">
            <w:pPr>
              <w:spacing w:after="200" w:line="276" w:lineRule="auto"/>
              <w:jc w:val="center"/>
              <w:rPr>
                <w:rFonts w:ascii="Times New Roman" w:eastAsia="Calibri" w:hAnsi="Times New Roman" w:cs="Times New Roman"/>
                <w:b/>
                <w:bCs/>
                <w:kern w:val="0"/>
                <w:sz w:val="16"/>
                <w:szCs w:val="16"/>
                <w:vertAlign w:val="superscript"/>
                <w14:ligatures w14:val="none"/>
              </w:rPr>
            </w:pPr>
            <w:r w:rsidRPr="004064E3">
              <w:rPr>
                <w:rFonts w:ascii="Times New Roman" w:eastAsia="Calibri" w:hAnsi="Times New Roman" w:cs="Times New Roman"/>
                <w:b/>
                <w:bCs/>
                <w:kern w:val="0"/>
                <w:sz w:val="16"/>
                <w:szCs w:val="16"/>
                <w14:ligatures w14:val="none"/>
              </w:rPr>
              <w:t xml:space="preserve">Вид на отпадъка </w:t>
            </w:r>
          </w:p>
        </w:tc>
      </w:tr>
      <w:tr w:rsidR="004064E3" w:rsidRPr="004064E3" w14:paraId="5125FCC3" w14:textId="77777777" w:rsidTr="0039533E">
        <w:trPr>
          <w:cantSplit/>
          <w:trHeight w:val="170"/>
          <w:jc w:val="center"/>
        </w:trPr>
        <w:tc>
          <w:tcPr>
            <w:tcW w:w="479" w:type="dxa"/>
            <w:vMerge/>
          </w:tcPr>
          <w:p w14:paraId="4527B2DC" w14:textId="77777777" w:rsidR="004064E3" w:rsidRPr="004064E3" w:rsidRDefault="004064E3" w:rsidP="004064E3">
            <w:pPr>
              <w:widowControl w:val="0"/>
              <w:numPr>
                <w:ilvl w:val="0"/>
                <w:numId w:val="2"/>
              </w:numPr>
              <w:overflowPunct w:val="0"/>
              <w:autoSpaceDE w:val="0"/>
              <w:autoSpaceDN w:val="0"/>
              <w:adjustRightInd w:val="0"/>
              <w:spacing w:after="200" w:line="276" w:lineRule="auto"/>
              <w:jc w:val="center"/>
              <w:textAlignment w:val="baseline"/>
              <w:rPr>
                <w:rFonts w:ascii="Times New Roman" w:eastAsia="Calibri" w:hAnsi="Times New Roman" w:cs="Times New Roman"/>
                <w:b/>
                <w:bCs/>
                <w:kern w:val="0"/>
                <w:sz w:val="16"/>
                <w:szCs w:val="16"/>
                <w14:ligatures w14:val="none"/>
              </w:rPr>
            </w:pPr>
          </w:p>
        </w:tc>
        <w:tc>
          <w:tcPr>
            <w:tcW w:w="972" w:type="dxa"/>
          </w:tcPr>
          <w:p w14:paraId="1F0580B5" w14:textId="77777777" w:rsidR="004064E3" w:rsidRPr="004064E3" w:rsidRDefault="004064E3" w:rsidP="004064E3">
            <w:pPr>
              <w:spacing w:after="200" w:line="276" w:lineRule="auto"/>
              <w:jc w:val="center"/>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Код</w:t>
            </w:r>
          </w:p>
        </w:tc>
        <w:tc>
          <w:tcPr>
            <w:tcW w:w="6997" w:type="dxa"/>
          </w:tcPr>
          <w:p w14:paraId="312770FA" w14:textId="77777777" w:rsidR="004064E3" w:rsidRPr="004064E3" w:rsidRDefault="004064E3" w:rsidP="004064E3">
            <w:pPr>
              <w:spacing w:after="200" w:line="276" w:lineRule="auto"/>
              <w:jc w:val="center"/>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Наименование</w:t>
            </w:r>
          </w:p>
        </w:tc>
      </w:tr>
      <w:tr w:rsidR="004064E3" w:rsidRPr="004064E3" w14:paraId="1393187C" w14:textId="77777777" w:rsidTr="0039533E">
        <w:trPr>
          <w:cantSplit/>
          <w:trHeight w:val="167"/>
          <w:jc w:val="center"/>
        </w:trPr>
        <w:tc>
          <w:tcPr>
            <w:tcW w:w="479" w:type="dxa"/>
          </w:tcPr>
          <w:p w14:paraId="395EABCB" w14:textId="77777777" w:rsidR="004064E3" w:rsidRPr="004064E3" w:rsidRDefault="004064E3" w:rsidP="004064E3">
            <w:pPr>
              <w:overflowPunct w:val="0"/>
              <w:autoSpaceDE w:val="0"/>
              <w:autoSpaceDN w:val="0"/>
              <w:adjustRightInd w:val="0"/>
              <w:spacing w:after="0" w:line="240" w:lineRule="auto"/>
              <w:textAlignment w:val="baseline"/>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1.</w:t>
            </w:r>
          </w:p>
        </w:tc>
        <w:tc>
          <w:tcPr>
            <w:tcW w:w="972" w:type="dxa"/>
          </w:tcPr>
          <w:p w14:paraId="7FF1543F"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19 12 12</w:t>
            </w:r>
          </w:p>
        </w:tc>
        <w:tc>
          <w:tcPr>
            <w:tcW w:w="6997" w:type="dxa"/>
          </w:tcPr>
          <w:p w14:paraId="6839FC5B"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Други отпадъци /включително смеси от материали/ от механично третиране на отпадъци, различни от упоменатите в 19 12 11 /след третиране на РР и РЕ/</w:t>
            </w:r>
          </w:p>
        </w:tc>
      </w:tr>
      <w:tr w:rsidR="004064E3" w:rsidRPr="004064E3" w14:paraId="46621939" w14:textId="77777777" w:rsidTr="0039533E">
        <w:trPr>
          <w:cantSplit/>
          <w:trHeight w:val="19"/>
          <w:jc w:val="center"/>
        </w:trPr>
        <w:tc>
          <w:tcPr>
            <w:tcW w:w="479" w:type="dxa"/>
          </w:tcPr>
          <w:p w14:paraId="0D1F1655" w14:textId="77777777" w:rsidR="004064E3" w:rsidRPr="004064E3" w:rsidRDefault="004064E3" w:rsidP="004064E3">
            <w:pPr>
              <w:overflowPunct w:val="0"/>
              <w:autoSpaceDE w:val="0"/>
              <w:autoSpaceDN w:val="0"/>
              <w:adjustRightInd w:val="0"/>
              <w:spacing w:after="0" w:line="240" w:lineRule="auto"/>
              <w:textAlignment w:val="baseline"/>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2.</w:t>
            </w:r>
          </w:p>
        </w:tc>
        <w:tc>
          <w:tcPr>
            <w:tcW w:w="972" w:type="dxa"/>
          </w:tcPr>
          <w:p w14:paraId="7CA860B7"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19 12 01</w:t>
            </w:r>
          </w:p>
        </w:tc>
        <w:tc>
          <w:tcPr>
            <w:tcW w:w="6997" w:type="dxa"/>
          </w:tcPr>
          <w:p w14:paraId="62934244"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Хартия и картон</w:t>
            </w:r>
          </w:p>
        </w:tc>
      </w:tr>
      <w:tr w:rsidR="004064E3" w:rsidRPr="004064E3" w14:paraId="0A762306" w14:textId="77777777" w:rsidTr="0039533E">
        <w:trPr>
          <w:cantSplit/>
          <w:trHeight w:val="408"/>
          <w:jc w:val="center"/>
        </w:trPr>
        <w:tc>
          <w:tcPr>
            <w:tcW w:w="479" w:type="dxa"/>
          </w:tcPr>
          <w:p w14:paraId="3C6E7679" w14:textId="77777777" w:rsidR="004064E3" w:rsidRPr="004064E3" w:rsidRDefault="004064E3" w:rsidP="004064E3">
            <w:pPr>
              <w:overflowPunct w:val="0"/>
              <w:autoSpaceDE w:val="0"/>
              <w:autoSpaceDN w:val="0"/>
              <w:adjustRightInd w:val="0"/>
              <w:spacing w:after="0" w:line="240" w:lineRule="auto"/>
              <w:textAlignment w:val="baseline"/>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3.</w:t>
            </w:r>
          </w:p>
        </w:tc>
        <w:tc>
          <w:tcPr>
            <w:tcW w:w="972" w:type="dxa"/>
          </w:tcPr>
          <w:p w14:paraId="74C3E6D5"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19 12 03</w:t>
            </w:r>
          </w:p>
        </w:tc>
        <w:tc>
          <w:tcPr>
            <w:tcW w:w="6997" w:type="dxa"/>
          </w:tcPr>
          <w:p w14:paraId="1A7B6248"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 xml:space="preserve">Цветни метали                                                                                                                                                  /метални отпадъци, попаднали в пластмасовите опаковки/                 </w:t>
            </w:r>
          </w:p>
        </w:tc>
      </w:tr>
      <w:tr w:rsidR="004064E3" w:rsidRPr="004064E3" w14:paraId="130287EB" w14:textId="77777777" w:rsidTr="0039533E">
        <w:trPr>
          <w:cantSplit/>
          <w:trHeight w:val="19"/>
          <w:jc w:val="center"/>
        </w:trPr>
        <w:tc>
          <w:tcPr>
            <w:tcW w:w="479" w:type="dxa"/>
          </w:tcPr>
          <w:p w14:paraId="712A5FDD" w14:textId="77777777" w:rsidR="004064E3" w:rsidRPr="004064E3" w:rsidRDefault="004064E3" w:rsidP="004064E3">
            <w:pPr>
              <w:overflowPunct w:val="0"/>
              <w:autoSpaceDE w:val="0"/>
              <w:autoSpaceDN w:val="0"/>
              <w:adjustRightInd w:val="0"/>
              <w:spacing w:after="0" w:line="240" w:lineRule="auto"/>
              <w:textAlignment w:val="baseline"/>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4.</w:t>
            </w:r>
          </w:p>
        </w:tc>
        <w:tc>
          <w:tcPr>
            <w:tcW w:w="972" w:type="dxa"/>
          </w:tcPr>
          <w:p w14:paraId="01AC9474"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19 12 02</w:t>
            </w:r>
          </w:p>
        </w:tc>
        <w:tc>
          <w:tcPr>
            <w:tcW w:w="6997" w:type="dxa"/>
          </w:tcPr>
          <w:p w14:paraId="54C7E0A9"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Черни метали                                                                                                                                                       /метални отпадъци, попаднали в пластмасовите опаковки/</w:t>
            </w:r>
          </w:p>
        </w:tc>
      </w:tr>
      <w:tr w:rsidR="004064E3" w:rsidRPr="004064E3" w14:paraId="2FA533BC" w14:textId="77777777" w:rsidTr="0039533E">
        <w:trPr>
          <w:cantSplit/>
          <w:trHeight w:val="84"/>
          <w:jc w:val="center"/>
        </w:trPr>
        <w:tc>
          <w:tcPr>
            <w:tcW w:w="479" w:type="dxa"/>
          </w:tcPr>
          <w:p w14:paraId="632508A7" w14:textId="77777777" w:rsidR="004064E3" w:rsidRPr="004064E3" w:rsidRDefault="004064E3" w:rsidP="004064E3">
            <w:pPr>
              <w:overflowPunct w:val="0"/>
              <w:autoSpaceDE w:val="0"/>
              <w:autoSpaceDN w:val="0"/>
              <w:adjustRightInd w:val="0"/>
              <w:spacing w:after="0" w:line="240" w:lineRule="auto"/>
              <w:textAlignment w:val="baseline"/>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5.</w:t>
            </w:r>
          </w:p>
        </w:tc>
        <w:tc>
          <w:tcPr>
            <w:tcW w:w="972" w:type="dxa"/>
          </w:tcPr>
          <w:p w14:paraId="1EC9D70C"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19 12 04</w:t>
            </w:r>
          </w:p>
        </w:tc>
        <w:tc>
          <w:tcPr>
            <w:tcW w:w="6997" w:type="dxa"/>
          </w:tcPr>
          <w:p w14:paraId="404B9BCF"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Пластмаса и каучук                                                                                                                                              /механично отделени отпадъци от пластмаса, негодни за рециклиране/</w:t>
            </w:r>
          </w:p>
        </w:tc>
      </w:tr>
      <w:tr w:rsidR="004064E3" w:rsidRPr="004064E3" w14:paraId="29B7BADA" w14:textId="77777777" w:rsidTr="0039533E">
        <w:trPr>
          <w:cantSplit/>
          <w:trHeight w:val="84"/>
          <w:jc w:val="center"/>
        </w:trPr>
        <w:tc>
          <w:tcPr>
            <w:tcW w:w="479" w:type="dxa"/>
          </w:tcPr>
          <w:p w14:paraId="6FBE7D79" w14:textId="77777777" w:rsidR="004064E3" w:rsidRPr="004064E3" w:rsidRDefault="004064E3" w:rsidP="004064E3">
            <w:pPr>
              <w:overflowPunct w:val="0"/>
              <w:autoSpaceDE w:val="0"/>
              <w:autoSpaceDN w:val="0"/>
              <w:adjustRightInd w:val="0"/>
              <w:spacing w:after="0" w:line="240" w:lineRule="auto"/>
              <w:textAlignment w:val="baseline"/>
              <w:rPr>
                <w:rFonts w:ascii="Times New Roman" w:eastAsia="Calibri" w:hAnsi="Times New Roman" w:cs="Times New Roman"/>
                <w:b/>
                <w:bCs/>
                <w:kern w:val="0"/>
                <w:sz w:val="16"/>
                <w:szCs w:val="16"/>
                <w14:ligatures w14:val="none"/>
              </w:rPr>
            </w:pPr>
            <w:r w:rsidRPr="004064E3">
              <w:rPr>
                <w:rFonts w:ascii="Times New Roman" w:eastAsia="Calibri" w:hAnsi="Times New Roman" w:cs="Times New Roman"/>
                <w:b/>
                <w:bCs/>
                <w:kern w:val="0"/>
                <w:sz w:val="16"/>
                <w:szCs w:val="16"/>
                <w14:ligatures w14:val="none"/>
              </w:rPr>
              <w:t>6.</w:t>
            </w:r>
          </w:p>
        </w:tc>
        <w:tc>
          <w:tcPr>
            <w:tcW w:w="972" w:type="dxa"/>
          </w:tcPr>
          <w:p w14:paraId="79E0846A"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20 03 01</w:t>
            </w:r>
          </w:p>
        </w:tc>
        <w:tc>
          <w:tcPr>
            <w:tcW w:w="6997" w:type="dxa"/>
          </w:tcPr>
          <w:p w14:paraId="3544C148" w14:textId="77777777" w:rsidR="004064E3" w:rsidRPr="004064E3" w:rsidRDefault="004064E3" w:rsidP="004064E3">
            <w:pPr>
              <w:spacing w:after="200" w:line="276" w:lineRule="auto"/>
              <w:rPr>
                <w:rFonts w:ascii="Times New Roman" w:eastAsia="Calibri" w:hAnsi="Times New Roman" w:cs="Times New Roman"/>
                <w:kern w:val="0"/>
                <w:sz w:val="16"/>
                <w:szCs w:val="16"/>
                <w14:ligatures w14:val="none"/>
              </w:rPr>
            </w:pPr>
            <w:r w:rsidRPr="004064E3">
              <w:rPr>
                <w:rFonts w:ascii="Times New Roman" w:eastAsia="Calibri" w:hAnsi="Times New Roman" w:cs="Times New Roman"/>
                <w:kern w:val="0"/>
                <w:sz w:val="16"/>
                <w:szCs w:val="16"/>
                <w14:ligatures w14:val="none"/>
              </w:rPr>
              <w:t>Смесени битови отпадъци</w:t>
            </w:r>
          </w:p>
        </w:tc>
      </w:tr>
    </w:tbl>
    <w:p w14:paraId="088812E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674A6D0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2D4687F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този етап прогнозни количества на генерираните отпадъци не могат да се дадат, но те ще бъдат функция от дейността на обекта.</w:t>
      </w:r>
    </w:p>
    <w:p w14:paraId="05DA7BA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Отпадъците от рециклиране с код 19 12 04 се връщат в производствения процес. Генерираните на площадката отпадъци от процеса разбалване ще се предават за последващо третиране на фирми, притежаващи необходимите документи за извършване на дейности с отпадъци, съгласно изискванията на Закона за управление на отпадъците /ЗУО/. </w:t>
      </w:r>
    </w:p>
    <w:p w14:paraId="29C576C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lastRenderedPageBreak/>
        <w:t>В резултат от временното съхраняване на неопасни отпадъците от излезли от употреба гуми (ИУГ) до тяхното последващо третиране не се предвижда образуване на нови отпадъци.</w:t>
      </w:r>
    </w:p>
    <w:p w14:paraId="1769847C"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Битовите отпадъци ще се обслужват от въведената в общината система за организирано сметосъбиране и сметоизвозване. </w:t>
      </w:r>
    </w:p>
    <w:p w14:paraId="460C4FA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Описаните отпадъци ще бъдат класифицирани, съгласно Наредба № 2 от 23 юли 2014 г. за класификация на отпадъците, като в законовия срок за всеки един от тях ще бъде попълнен работен лист за класификация на отпадъците по приложение № 5 с определен шестцифрен код на отпадъка.</w:t>
      </w:r>
    </w:p>
    <w:p w14:paraId="6157B15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7C3C7A3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При експлоатацията на обекта ще се генерират </w:t>
      </w:r>
      <w:r w:rsidRPr="004064E3">
        <w:rPr>
          <w:rFonts w:ascii="Times New Roman" w:eastAsia="Times New Roman" w:hAnsi="Times New Roman" w:cs="Times New Roman"/>
          <w:i/>
          <w:iCs/>
          <w:kern w:val="0"/>
          <w:sz w:val="24"/>
          <w:szCs w:val="24"/>
          <w:lang w:eastAsia="bg-BG"/>
          <w14:ligatures w14:val="none"/>
        </w:rPr>
        <w:t xml:space="preserve">битово-фекални води </w:t>
      </w:r>
      <w:r w:rsidRPr="004064E3">
        <w:rPr>
          <w:rFonts w:ascii="Times New Roman" w:eastAsia="Times New Roman" w:hAnsi="Times New Roman" w:cs="Times New Roman"/>
          <w:kern w:val="0"/>
          <w:sz w:val="24"/>
          <w:szCs w:val="24"/>
          <w:lang w:eastAsia="bg-BG"/>
          <w14:ligatures w14:val="none"/>
        </w:rPr>
        <w:t>от персонала, които ще бъдат зауствани в съществуващата градска канализационна мрежа.</w:t>
      </w:r>
    </w:p>
    <w:p w14:paraId="3728FDE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3AA2294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Водата, която ще се използва за изпиране на пластмасовите отпадъци ще се добива от водопроводната мрежа </w:t>
      </w:r>
      <w:r w:rsidRPr="004064E3">
        <w:rPr>
          <w:rFonts w:ascii="Times New Roman" w:eastAsia="Times New Roman" w:hAnsi="Times New Roman" w:cs="Times New Roman"/>
          <w:kern w:val="0"/>
          <w:sz w:val="24"/>
          <w:szCs w:val="24"/>
          <w:lang w:eastAsia="bg-BG"/>
          <w14:ligatures w14:val="none"/>
        </w:rPr>
        <w:t xml:space="preserve">и ще бъде с обем </w:t>
      </w:r>
      <w:r w:rsidRPr="004064E3">
        <w:rPr>
          <w:rFonts w:ascii="Times New Roman" w:eastAsia="Times New Roman" w:hAnsi="Times New Roman" w:cs="Times New Roman"/>
          <w:kern w:val="0"/>
          <w:sz w:val="24"/>
          <w:szCs w:val="24"/>
          <w:lang w:val="en-US" w:eastAsia="bg-BG"/>
          <w14:ligatures w14:val="none"/>
        </w:rPr>
        <w:t>~</w:t>
      </w:r>
      <w:r w:rsidRPr="004064E3">
        <w:rPr>
          <w:rFonts w:ascii="Times New Roman" w:eastAsia="Times New Roman" w:hAnsi="Times New Roman" w:cs="Times New Roman"/>
          <w:kern w:val="0"/>
          <w:sz w:val="24"/>
          <w:szCs w:val="24"/>
          <w:lang w:eastAsia="bg-BG"/>
          <w14:ligatures w14:val="none"/>
        </w:rPr>
        <w:t>2 4</w:t>
      </w:r>
      <w:r w:rsidRPr="004064E3">
        <w:rPr>
          <w:rFonts w:ascii="Times New Roman" w:eastAsia="Times New Roman" w:hAnsi="Times New Roman" w:cs="Times New Roman"/>
          <w:kern w:val="0"/>
          <w:sz w:val="24"/>
          <w:szCs w:val="24"/>
          <w:lang w:val="en-US" w:eastAsia="bg-BG"/>
          <w14:ligatures w14:val="none"/>
        </w:rPr>
        <w:t>00 м³/год. Тя ще се доставя от градската водопроводна система. Вода за производствени и противопожарни нужди се осигурява от градската водопроводна мрежа на гр. Асеновград. Площадката на обекта е захранена от „ВиК“ ЕООД – гр. Пловдив.</w:t>
      </w:r>
    </w:p>
    <w:p w14:paraId="7A15EA1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eastAsia="bg-BG"/>
          <w14:ligatures w14:val="none"/>
        </w:rPr>
      </w:pPr>
    </w:p>
    <w:p w14:paraId="35C1A29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eastAsia="bg-BG"/>
          <w14:ligatures w14:val="none"/>
        </w:rPr>
      </w:pPr>
      <w:r w:rsidRPr="004064E3">
        <w:rPr>
          <w:rFonts w:ascii="Times New Roman" w:eastAsia="Times New Roman" w:hAnsi="Times New Roman" w:cs="Times New Roman"/>
          <w:b/>
          <w:bCs/>
          <w:i/>
          <w:iCs/>
          <w:kern w:val="0"/>
          <w:sz w:val="24"/>
          <w:szCs w:val="24"/>
          <w:u w:val="single"/>
          <w:lang w:eastAsia="bg-BG"/>
          <w14:ligatures w14:val="none"/>
        </w:rPr>
        <w:t>В процеса на изпиране на пластмасовите отпадъци НЕ СЕ ИЗПОЛЗВАТ ДЕТЕРГЕНТИ И/ИЛИ ДРУГИ ХИМИЧНИ ВЕЩЕСТВА.</w:t>
      </w:r>
    </w:p>
    <w:p w14:paraId="60880E1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5E90826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Замърсената вода от изпиране на материалите и от 2 (двете) линии за механично екструдиране се отвежда до пречиствателната станция, която представлява следното /процесът е подробно описан в т. 3 от настоящия раздел </w:t>
      </w:r>
      <w:r w:rsidRPr="004064E3">
        <w:rPr>
          <w:rFonts w:ascii="Times New Roman" w:eastAsia="Times New Roman" w:hAnsi="Times New Roman" w:cs="Times New Roman"/>
          <w:kern w:val="0"/>
          <w:sz w:val="24"/>
          <w:szCs w:val="24"/>
          <w:lang w:val="en-US" w:eastAsia="bg-BG"/>
          <w14:ligatures w14:val="none"/>
        </w:rPr>
        <w:t>II.</w:t>
      </w:r>
      <w:r w:rsidRPr="004064E3">
        <w:rPr>
          <w:rFonts w:ascii="Times New Roman" w:eastAsia="Times New Roman" w:hAnsi="Times New Roman" w:cs="Times New Roman"/>
          <w:kern w:val="0"/>
          <w:sz w:val="24"/>
          <w:szCs w:val="24"/>
          <w:lang w:eastAsia="bg-BG"/>
          <w14:ligatures w14:val="none"/>
        </w:rPr>
        <w:t>/:</w:t>
      </w:r>
    </w:p>
    <w:p w14:paraId="68E6CC2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Съоръжението за пречистване се състои от сито с размер на отворите 2 мм, което е пригодено да отделя плаващите частици. След това пречистената вода се излива в резервоар с обем 4 m³, който е с две отделения – в първото се отделят тежките замърсители, като чрез преливане вече пречистената вода се отвежда до второто отделение. До 15% от тази вода се излива в канализацията, останалите 85% чрез помпи се връщат към пералната инсталация.</w:t>
      </w:r>
    </w:p>
    <w:p w14:paraId="793208B8" w14:textId="0C3DC1A2"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highlight w:val="yellow"/>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Описание на </w:t>
      </w:r>
      <w:r w:rsidR="00882E47">
        <w:rPr>
          <w:rFonts w:ascii="Times New Roman" w:eastAsia="Times New Roman" w:hAnsi="Times New Roman" w:cs="Times New Roman"/>
          <w:kern w:val="0"/>
          <w:sz w:val="24"/>
          <w:szCs w:val="24"/>
          <w:lang w:eastAsia="bg-BG"/>
          <w14:ligatures w14:val="none"/>
        </w:rPr>
        <w:t xml:space="preserve">съоръженията за </w:t>
      </w:r>
      <w:r w:rsidR="005728A2">
        <w:rPr>
          <w:rFonts w:ascii="Times New Roman" w:eastAsia="Times New Roman" w:hAnsi="Times New Roman" w:cs="Times New Roman"/>
          <w:kern w:val="0"/>
          <w:sz w:val="24"/>
          <w:szCs w:val="24"/>
          <w:lang w:eastAsia="bg-BG"/>
          <w14:ligatures w14:val="none"/>
        </w:rPr>
        <w:t>пречиства</w:t>
      </w:r>
      <w:r w:rsidR="00882E47">
        <w:rPr>
          <w:rFonts w:ascii="Times New Roman" w:eastAsia="Times New Roman" w:hAnsi="Times New Roman" w:cs="Times New Roman"/>
          <w:kern w:val="0"/>
          <w:sz w:val="24"/>
          <w:szCs w:val="24"/>
          <w:lang w:eastAsia="bg-BG"/>
          <w14:ligatures w14:val="none"/>
        </w:rPr>
        <w:t xml:space="preserve">не </w:t>
      </w:r>
      <w:r w:rsidRPr="004064E3">
        <w:rPr>
          <w:rFonts w:ascii="Times New Roman" w:eastAsia="Times New Roman" w:hAnsi="Times New Roman" w:cs="Times New Roman"/>
          <w:kern w:val="0"/>
          <w:sz w:val="24"/>
          <w:szCs w:val="24"/>
          <w:lang w:eastAsia="bg-BG"/>
          <w14:ligatures w14:val="none"/>
        </w:rPr>
        <w:t>на водата:</w:t>
      </w:r>
    </w:p>
    <w:p w14:paraId="0F8568EB" w14:textId="77777777" w:rsidR="004064E3" w:rsidRPr="004064E3" w:rsidRDefault="004064E3" w:rsidP="004064E3">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 </w:t>
      </w:r>
      <w:r w:rsidRPr="004064E3">
        <w:rPr>
          <w:rFonts w:ascii="Times New Roman" w:eastAsia="Times New Roman" w:hAnsi="Times New Roman" w:cs="Times New Roman"/>
          <w:b/>
          <w:bCs/>
          <w:kern w:val="0"/>
          <w:sz w:val="24"/>
          <w:szCs w:val="24"/>
          <w:u w:val="single"/>
          <w:lang w:eastAsia="bg-BG"/>
          <w14:ligatures w14:val="none"/>
        </w:rPr>
        <w:t>Вана2</w:t>
      </w:r>
      <w:r w:rsidRPr="004064E3">
        <w:rPr>
          <w:rFonts w:ascii="Times New Roman" w:eastAsia="Times New Roman" w:hAnsi="Times New Roman" w:cs="Times New Roman"/>
          <w:kern w:val="0"/>
          <w:sz w:val="24"/>
          <w:szCs w:val="24"/>
          <w:lang w:eastAsia="bg-BG"/>
          <w14:ligatures w14:val="none"/>
        </w:rPr>
        <w:t xml:space="preserve"> с размери 2х1,5х0,7 м. /ширина, дължина, височина/, в която на гравитачен принцип се събира замърсената вода от прането на материалите в Турбо шнека и от вертикалната центрофуга за първично обезвлажняване. </w:t>
      </w:r>
    </w:p>
    <w:p w14:paraId="0C16AC68" w14:textId="77777777" w:rsidR="004064E3" w:rsidRPr="004064E3" w:rsidRDefault="004064E3" w:rsidP="004064E3">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eastAsia="bg-BG"/>
          <w14:ligatures w14:val="none"/>
        </w:rPr>
        <w:t xml:space="preserve">Замърсената вода от Вана2 чрез помпа минава през </w:t>
      </w:r>
      <w:r w:rsidRPr="004064E3">
        <w:rPr>
          <w:rFonts w:ascii="Times New Roman" w:eastAsia="Times New Roman" w:hAnsi="Times New Roman" w:cs="Times New Roman"/>
          <w:b/>
          <w:bCs/>
          <w:kern w:val="0"/>
          <w:sz w:val="24"/>
          <w:szCs w:val="24"/>
          <w:u w:val="single"/>
          <w:lang w:eastAsia="bg-BG"/>
          <w14:ligatures w14:val="none"/>
        </w:rPr>
        <w:t>Сито</w:t>
      </w:r>
      <w:r w:rsidRPr="004064E3">
        <w:rPr>
          <w:rFonts w:ascii="Times New Roman" w:eastAsia="Times New Roman" w:hAnsi="Times New Roman" w:cs="Times New Roman"/>
          <w:kern w:val="0"/>
          <w:sz w:val="24"/>
          <w:szCs w:val="24"/>
          <w:lang w:eastAsia="bg-BG"/>
          <w14:ligatures w14:val="none"/>
        </w:rPr>
        <w:t xml:space="preserve"> с размер на отворите 2 мм за отстраняване на плаващите отпадъци. Подситовата фракция на гравитачен принцип попадат в контейнер, който се изхвърля в по-голям такъв. </w:t>
      </w:r>
      <w:r w:rsidRPr="004064E3">
        <w:rPr>
          <w:rFonts w:ascii="Times New Roman" w:eastAsia="Times New Roman" w:hAnsi="Times New Roman" w:cs="Times New Roman"/>
          <w:kern w:val="0"/>
          <w:sz w:val="24"/>
          <w:szCs w:val="24"/>
          <w:lang w:val="en-US" w:eastAsia="bg-BG"/>
          <w14:ligatures w14:val="none"/>
        </w:rPr>
        <w:t>Генерираните отпадъци</w:t>
      </w:r>
      <w:r w:rsidRPr="004064E3">
        <w:rPr>
          <w:rFonts w:ascii="Times New Roman" w:eastAsia="Times New Roman" w:hAnsi="Times New Roman" w:cs="Times New Roman"/>
          <w:kern w:val="0"/>
          <w:sz w:val="24"/>
          <w:szCs w:val="24"/>
          <w:lang w:eastAsia="bg-BG"/>
          <w14:ligatures w14:val="none"/>
        </w:rPr>
        <w:t xml:space="preserve"> от големия контейнер</w:t>
      </w:r>
      <w:r w:rsidRPr="004064E3">
        <w:rPr>
          <w:rFonts w:ascii="Times New Roman" w:eastAsia="Times New Roman" w:hAnsi="Times New Roman" w:cs="Times New Roman"/>
          <w:kern w:val="0"/>
          <w:sz w:val="24"/>
          <w:szCs w:val="24"/>
          <w:lang w:val="en-US" w:eastAsia="bg-BG"/>
          <w14:ligatures w14:val="none"/>
        </w:rPr>
        <w:t xml:space="preserve"> ще се предават Ще се предават за </w:t>
      </w:r>
      <w:bookmarkStart w:id="14" w:name="_Hlk174362667"/>
      <w:r w:rsidRPr="004064E3">
        <w:rPr>
          <w:rFonts w:ascii="Times New Roman" w:eastAsia="Times New Roman" w:hAnsi="Times New Roman" w:cs="Times New Roman"/>
          <w:kern w:val="0"/>
          <w:sz w:val="24"/>
          <w:szCs w:val="24"/>
          <w:lang w:val="en-US" w:eastAsia="bg-BG"/>
          <w14:ligatures w14:val="none"/>
        </w:rPr>
        <w:t>последващо оползотворяване на лица притежаващи разрешение, комплексно разрешително ил</w:t>
      </w:r>
      <w:r w:rsidRPr="004064E3">
        <w:rPr>
          <w:rFonts w:ascii="Times New Roman" w:eastAsia="Times New Roman" w:hAnsi="Times New Roman" w:cs="Times New Roman"/>
          <w:kern w:val="0"/>
          <w:sz w:val="24"/>
          <w:szCs w:val="24"/>
          <w:lang w:eastAsia="bg-BG"/>
          <w14:ligatures w14:val="none"/>
        </w:rPr>
        <w:t xml:space="preserve">и </w:t>
      </w:r>
      <w:r w:rsidRPr="004064E3">
        <w:rPr>
          <w:rFonts w:ascii="Times New Roman" w:eastAsia="Times New Roman" w:hAnsi="Times New Roman" w:cs="Times New Roman"/>
          <w:kern w:val="0"/>
          <w:sz w:val="24"/>
          <w:szCs w:val="24"/>
          <w:lang w:val="en-US" w:eastAsia="bg-BG"/>
          <w14:ligatures w14:val="none"/>
        </w:rPr>
        <w:t xml:space="preserve">регистрационен документ по чл. 35 от ЗУО </w:t>
      </w:r>
      <w:r w:rsidRPr="004064E3">
        <w:rPr>
          <w:rFonts w:ascii="Times New Roman" w:eastAsia="Times New Roman" w:hAnsi="Times New Roman" w:cs="Times New Roman"/>
          <w:kern w:val="0"/>
          <w:sz w:val="24"/>
          <w:szCs w:val="24"/>
          <w:lang w:val="en-US" w:eastAsia="bg-BG"/>
          <w14:ligatures w14:val="none"/>
        </w:rPr>
        <w:tab/>
        <w:t>за съответната дейност</w:t>
      </w:r>
      <w:bookmarkEnd w:id="14"/>
      <w:r w:rsidRPr="004064E3">
        <w:rPr>
          <w:rFonts w:ascii="Times New Roman" w:eastAsia="Times New Roman" w:hAnsi="Times New Roman" w:cs="Times New Roman"/>
          <w:kern w:val="0"/>
          <w:sz w:val="24"/>
          <w:szCs w:val="24"/>
          <w:lang w:eastAsia="bg-BG"/>
          <w14:ligatures w14:val="none"/>
        </w:rPr>
        <w:t>.</w:t>
      </w:r>
    </w:p>
    <w:p w14:paraId="5CE0CBA0" w14:textId="77777777" w:rsidR="004064E3" w:rsidRPr="004064E3" w:rsidRDefault="004064E3" w:rsidP="004064E3">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Водата, която е минала вече през ситото на гравитачен принцип попада в съд – </w:t>
      </w:r>
      <w:r w:rsidRPr="004064E3">
        <w:rPr>
          <w:rFonts w:ascii="Times New Roman" w:eastAsia="Times New Roman" w:hAnsi="Times New Roman" w:cs="Times New Roman"/>
          <w:b/>
          <w:bCs/>
          <w:kern w:val="0"/>
          <w:sz w:val="24"/>
          <w:szCs w:val="24"/>
          <w:u w:val="single"/>
          <w:lang w:eastAsia="bg-BG"/>
          <w14:ligatures w14:val="none"/>
        </w:rPr>
        <w:t>Утайник,</w:t>
      </w:r>
      <w:r w:rsidRPr="004064E3">
        <w:rPr>
          <w:rFonts w:ascii="Times New Roman" w:eastAsia="Times New Roman" w:hAnsi="Times New Roman" w:cs="Times New Roman"/>
          <w:kern w:val="0"/>
          <w:sz w:val="24"/>
          <w:szCs w:val="24"/>
          <w:lang w:eastAsia="bg-BG"/>
          <w14:ligatures w14:val="none"/>
        </w:rPr>
        <w:t xml:space="preserve"> който е пригоден за каскадно улавяне на тежките утайки. Утайникът е с две отделения и специални прегради: </w:t>
      </w:r>
    </w:p>
    <w:p w14:paraId="36F09BA8" w14:textId="77777777" w:rsidR="004064E3" w:rsidRPr="004064E3" w:rsidRDefault="004064E3" w:rsidP="004064E3">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В първото отделение на този съд тежките отпадъци се утаяват. </w:t>
      </w:r>
      <w:r w:rsidRPr="004064E3">
        <w:rPr>
          <w:rFonts w:ascii="Times New Roman" w:eastAsia="Times New Roman" w:hAnsi="Times New Roman" w:cs="Times New Roman"/>
          <w:kern w:val="0"/>
          <w:sz w:val="24"/>
          <w:szCs w:val="24"/>
          <w:lang w:val="en-US" w:eastAsia="bg-BG"/>
          <w14:ligatures w14:val="none"/>
        </w:rPr>
        <w:t xml:space="preserve">Генерираните </w:t>
      </w:r>
      <w:r w:rsidRPr="004064E3">
        <w:rPr>
          <w:rFonts w:ascii="Times New Roman" w:eastAsia="Times New Roman" w:hAnsi="Times New Roman" w:cs="Times New Roman"/>
          <w:kern w:val="0"/>
          <w:sz w:val="24"/>
          <w:szCs w:val="24"/>
          <w:lang w:eastAsia="bg-BG"/>
          <w14:ligatures w14:val="none"/>
        </w:rPr>
        <w:t xml:space="preserve">утаени </w:t>
      </w:r>
      <w:r w:rsidRPr="004064E3">
        <w:rPr>
          <w:rFonts w:ascii="Times New Roman" w:eastAsia="Times New Roman" w:hAnsi="Times New Roman" w:cs="Times New Roman"/>
          <w:kern w:val="0"/>
          <w:sz w:val="24"/>
          <w:szCs w:val="24"/>
          <w:lang w:val="en-US" w:eastAsia="bg-BG"/>
          <w14:ligatures w14:val="none"/>
        </w:rPr>
        <w:t xml:space="preserve">отпадъци ще се предават за последващо оползотворяване на лица притежаващи разрешение, комплексно </w:t>
      </w:r>
      <w:r w:rsidRPr="004064E3">
        <w:rPr>
          <w:rFonts w:ascii="Times New Roman" w:eastAsia="Times New Roman" w:hAnsi="Times New Roman" w:cs="Times New Roman"/>
          <w:kern w:val="0"/>
          <w:sz w:val="24"/>
          <w:szCs w:val="24"/>
          <w:lang w:val="en-US" w:eastAsia="bg-BG"/>
          <w14:ligatures w14:val="none"/>
        </w:rPr>
        <w:lastRenderedPageBreak/>
        <w:t>разрешително или регистрационен документ по чл. 35 от ЗУО за съответната дейност.</w:t>
      </w:r>
    </w:p>
    <w:p w14:paraId="47905066" w14:textId="77777777" w:rsidR="004064E3" w:rsidRPr="004064E3" w:rsidRDefault="004064E3" w:rsidP="004064E3">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Във второто отделение – на каскаден принцип попада пречистената вода. До 15% от пречистената вода във второто отделение се зауства в съществуващата канализацията, а останалите 85% чрез помпи се връщат към пералната инсталация.</w:t>
      </w:r>
    </w:p>
    <w:p w14:paraId="0669472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Дейността временно съхранение на излезли от употреба гуми не се изисква ползване на вода.</w:t>
      </w:r>
    </w:p>
    <w:p w14:paraId="0FDA69F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highlight w:val="yellow"/>
          <w:lang w:eastAsia="bg-BG"/>
          <w14:ligatures w14:val="none"/>
        </w:rPr>
      </w:pPr>
    </w:p>
    <w:p w14:paraId="491F422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При нормал</w:t>
      </w:r>
      <w:r w:rsidRPr="004064E3">
        <w:rPr>
          <w:rFonts w:ascii="Times New Roman" w:eastAsia="Times New Roman" w:hAnsi="Times New Roman" w:cs="Times New Roman"/>
          <w:kern w:val="0"/>
          <w:sz w:val="24"/>
          <w:szCs w:val="24"/>
          <w14:ligatures w14:val="none"/>
        </w:rPr>
        <w:t>ен режим на работа</w:t>
      </w:r>
      <w:r w:rsidRPr="004064E3">
        <w:rPr>
          <w:rFonts w:ascii="Times New Roman" w:eastAsia="Times New Roman" w:hAnsi="Times New Roman" w:cs="Times New Roman"/>
          <w:kern w:val="0"/>
          <w:sz w:val="24"/>
          <w:szCs w:val="24"/>
          <w:lang w:val="en-US"/>
          <w14:ligatures w14:val="none"/>
        </w:rPr>
        <w:t xml:space="preserve"> на обекта не се очаква съществена промяна или замърсяване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повърхностните и подземни води в района.</w:t>
      </w:r>
    </w:p>
    <w:p w14:paraId="4F39B8D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7474244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p>
    <w:p w14:paraId="26A0CFC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024EBA5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i/>
          <w:kern w:val="0"/>
          <w:sz w:val="24"/>
          <w:szCs w:val="24"/>
          <w:lang w:val="en-US"/>
          <w14:ligatures w14:val="none"/>
        </w:rPr>
        <w:t>Дъждовните отпадни води</w:t>
      </w:r>
      <w:r w:rsidRPr="004064E3">
        <w:rPr>
          <w:rFonts w:ascii="Times New Roman" w:eastAsia="Times New Roman" w:hAnsi="Times New Roman" w:cs="Times New Roman"/>
          <w:kern w:val="0"/>
          <w:sz w:val="24"/>
          <w:szCs w:val="24"/>
          <w:lang w:val="en-US"/>
          <w14:ligatures w14:val="none"/>
        </w:rPr>
        <w:t xml:space="preserve"> са условно чисти и се оттичат в зелените площи на площадката.</w:t>
      </w:r>
    </w:p>
    <w:p w14:paraId="214E666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p>
    <w:p w14:paraId="57BC5BDC"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lang w:val="en-US"/>
          <w14:ligatures w14:val="none"/>
        </w:rPr>
      </w:pPr>
      <w:bookmarkStart w:id="15" w:name="_Toc178163957"/>
      <w:r w:rsidRPr="004064E3">
        <w:rPr>
          <w:rFonts w:ascii="Times New Roman" w:eastAsia="Times New Roman" w:hAnsi="Times New Roman" w:cs="Times New Roman"/>
          <w:b/>
          <w:bCs/>
          <w:color w:val="0F4761" w:themeColor="accent1" w:themeShade="BF"/>
          <w:kern w:val="0"/>
          <w:sz w:val="24"/>
          <w:szCs w:val="24"/>
          <w:lang w:val="en-US"/>
          <w14:ligatures w14:val="none"/>
        </w:rPr>
        <w:t>д) замърсяване и вредно въздействие; дискомфорт на околната среда;</w:t>
      </w:r>
      <w:bookmarkEnd w:id="15"/>
    </w:p>
    <w:p w14:paraId="701CE5DA"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lang w:val="en-US"/>
          <w14:ligatures w14:val="none"/>
        </w:rPr>
        <w:t>Очаквано замърсяване в повърхностните и подземни води</w:t>
      </w:r>
      <w:r w:rsidRPr="004064E3">
        <w:rPr>
          <w:rFonts w:ascii="Times New Roman" w:eastAsia="Times New Roman" w:hAnsi="Times New Roman" w:cs="Times New Roman"/>
          <w:kern w:val="0"/>
          <w:sz w:val="24"/>
          <w:szCs w:val="24"/>
          <w:lang w:val="en-US"/>
          <w14:ligatures w14:val="none"/>
        </w:rPr>
        <w:t xml:space="preserve"> – емисии на вредни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вещества не се очакват.</w:t>
      </w:r>
      <w:r w:rsidRPr="004064E3">
        <w:rPr>
          <w:rFonts w:ascii="Times New Roman" w:eastAsia="Times New Roman" w:hAnsi="Times New Roman" w:cs="Times New Roman"/>
          <w:kern w:val="0"/>
          <w:sz w:val="24"/>
          <w:szCs w:val="24"/>
          <w14:ligatures w14:val="none"/>
        </w:rPr>
        <w:t xml:space="preserve"> По време на дейностите не се очаква емитиране на опасни вещества, при които се осъществява или е възможен контакт с вода, тъй като ще бъде осъществяван строг контрол от постъпващите отпадъци от пластмаса и няма да бъдат приемани пластмасови опаковки от опасни вещества или пластмаси, за които приемчика има съмнение, че са замърсени с опасни вещества.</w:t>
      </w:r>
    </w:p>
    <w:p w14:paraId="1FAAE1B8"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lang w:val="en-US"/>
          <w14:ligatures w14:val="none"/>
        </w:rPr>
        <w:t>Очаквано замърсяване на почвите по време на експлоатацията</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не се очаква.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Няма предпоставки за замърсяване на плодородни почви. Територията 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урбанизирана и техногенно нарушена.</w:t>
      </w:r>
    </w:p>
    <w:p w14:paraId="79A21DB1"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14:ligatures w14:val="none"/>
        </w:rPr>
        <w:t xml:space="preserve">Флора и фауна </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14:ligatures w14:val="none"/>
        </w:rPr>
        <w:t xml:space="preserve"> не се очаква въздействие върху флората и фауната в района, защото от дейността не се отделят вредни и токсични вещества. </w:t>
      </w:r>
    </w:p>
    <w:p w14:paraId="5B5A04F0"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14:ligatures w14:val="none"/>
        </w:rPr>
        <w:t xml:space="preserve">Води </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14:ligatures w14:val="none"/>
        </w:rPr>
        <w:t xml:space="preserve"> отпадъчните БФВ и дъждовни води ще се отвеждат в съществуващата канализация.</w:t>
      </w:r>
    </w:p>
    <w:p w14:paraId="277C4BEC" w14:textId="245C220C"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14:ligatures w14:val="none"/>
        </w:rPr>
        <w:t xml:space="preserve">Очаквани емисии на вредни вещества във въздуха по замърсители </w:t>
      </w:r>
      <w:r w:rsidRPr="004064E3">
        <w:rPr>
          <w:rFonts w:ascii="Times New Roman" w:eastAsia="Times New Roman" w:hAnsi="Times New Roman" w:cs="Times New Roman"/>
          <w:kern w:val="0"/>
          <w:sz w:val="24"/>
          <w:szCs w:val="24"/>
          <w14:ligatures w14:val="none"/>
        </w:rPr>
        <w:t>– по време на монтажа и експлоатацията не се очакват емисии на вредни вещества във въздуха. В обекта се предвиждат дейности по третиране на отпадъци на открита площадка и в производствените сгради. Не са налични и няма необходимост от изграждане на изпускащи устройства, които да емитират организирано емисии и замърсители в атмосферния въздух. С писмо с вх. № ОВОС-1508-2</w:t>
      </w:r>
      <w:r w:rsidR="00E36746">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14:ligatures w14:val="none"/>
        </w:rPr>
        <w:t xml:space="preserve">29.07.2024 г. </w:t>
      </w:r>
      <w:r w:rsidR="00E36746">
        <w:rPr>
          <w:rFonts w:ascii="Times New Roman" w:eastAsia="Times New Roman" w:hAnsi="Times New Roman" w:cs="Times New Roman"/>
          <w:kern w:val="0"/>
          <w:sz w:val="24"/>
          <w:szCs w:val="24"/>
          <w14:ligatures w14:val="none"/>
        </w:rPr>
        <w:t xml:space="preserve">и </w:t>
      </w:r>
      <w:r w:rsidR="005F1A22" w:rsidRPr="005F1A22">
        <w:rPr>
          <w:rFonts w:ascii="Times New Roman" w:eastAsia="Times New Roman" w:hAnsi="Times New Roman" w:cs="Times New Roman"/>
          <w:kern w:val="0"/>
          <w:sz w:val="24"/>
          <w:szCs w:val="24"/>
          <w14:ligatures w14:val="none"/>
        </w:rPr>
        <w:t>писмо с вх. № ОВОС-1508-</w:t>
      </w:r>
      <w:r w:rsidR="005A78CB">
        <w:rPr>
          <w:rFonts w:ascii="Times New Roman" w:eastAsia="Times New Roman" w:hAnsi="Times New Roman" w:cs="Times New Roman"/>
          <w:kern w:val="0"/>
          <w:sz w:val="24"/>
          <w:szCs w:val="24"/>
          <w14:ligatures w14:val="none"/>
        </w:rPr>
        <w:t>3</w:t>
      </w:r>
      <w:r w:rsidR="005F1A22" w:rsidRPr="005F1A22">
        <w:rPr>
          <w:rFonts w:ascii="Times New Roman" w:eastAsia="Times New Roman" w:hAnsi="Times New Roman" w:cs="Times New Roman"/>
          <w:kern w:val="0"/>
          <w:sz w:val="24"/>
          <w:szCs w:val="24"/>
          <w14:ligatures w14:val="none"/>
        </w:rPr>
        <w:t>/</w:t>
      </w:r>
      <w:r w:rsidR="005A78CB">
        <w:rPr>
          <w:rFonts w:ascii="Times New Roman" w:eastAsia="Times New Roman" w:hAnsi="Times New Roman" w:cs="Times New Roman"/>
          <w:kern w:val="0"/>
          <w:sz w:val="24"/>
          <w:szCs w:val="24"/>
          <w14:ligatures w14:val="none"/>
        </w:rPr>
        <w:t>08</w:t>
      </w:r>
      <w:r w:rsidR="005F1A22" w:rsidRPr="005F1A22">
        <w:rPr>
          <w:rFonts w:ascii="Times New Roman" w:eastAsia="Times New Roman" w:hAnsi="Times New Roman" w:cs="Times New Roman"/>
          <w:kern w:val="0"/>
          <w:sz w:val="24"/>
          <w:szCs w:val="24"/>
          <w14:ligatures w14:val="none"/>
        </w:rPr>
        <w:t>.0</w:t>
      </w:r>
      <w:r w:rsidR="005A78CB">
        <w:rPr>
          <w:rFonts w:ascii="Times New Roman" w:eastAsia="Times New Roman" w:hAnsi="Times New Roman" w:cs="Times New Roman"/>
          <w:kern w:val="0"/>
          <w:sz w:val="24"/>
          <w:szCs w:val="24"/>
          <w14:ligatures w14:val="none"/>
        </w:rPr>
        <w:t>8</w:t>
      </w:r>
      <w:r w:rsidR="005F1A22" w:rsidRPr="005F1A22">
        <w:rPr>
          <w:rFonts w:ascii="Times New Roman" w:eastAsia="Times New Roman" w:hAnsi="Times New Roman" w:cs="Times New Roman"/>
          <w:kern w:val="0"/>
          <w:sz w:val="24"/>
          <w:szCs w:val="24"/>
          <w14:ligatures w14:val="none"/>
        </w:rPr>
        <w:t xml:space="preserve">.2024 г. </w:t>
      </w:r>
      <w:r w:rsidRPr="004064E3">
        <w:rPr>
          <w:rFonts w:ascii="Times New Roman" w:eastAsia="Times New Roman" w:hAnsi="Times New Roman" w:cs="Times New Roman"/>
          <w:kern w:val="0"/>
          <w:sz w:val="24"/>
          <w:szCs w:val="24"/>
          <w14:ligatures w14:val="none"/>
        </w:rPr>
        <w:t>е предоставена подробна информация за вида и капацитета на екструдера, машините за раздробяване и топене.</w:t>
      </w:r>
      <w:r w:rsidRPr="004064E3">
        <w:t xml:space="preserve"> </w:t>
      </w:r>
      <w:r w:rsidR="00CD37FA" w:rsidRPr="00CD37FA">
        <w:rPr>
          <w:rFonts w:ascii="Times New Roman" w:eastAsia="Times New Roman" w:hAnsi="Times New Roman" w:cs="Times New Roman"/>
          <w:kern w:val="0"/>
          <w:sz w:val="24"/>
          <w:szCs w:val="24"/>
          <w14:ligatures w14:val="none"/>
        </w:rPr>
        <w:t xml:space="preserve">Единственият възможен източник на производствени и вентилационни газови потоци  - носители на емисии е от основният процес на екструдиране. В екструдера, при процеса на топене във вакуум зоната се отделят производствени газове. Същите преминават през воден филтър и изцяло кондензират. Този процес на кондензиране се извършва във вакуумната зона в екструдера. Ето защо не </w:t>
      </w:r>
      <w:r w:rsidR="00CD37FA" w:rsidRPr="00CD37FA">
        <w:rPr>
          <w:rFonts w:ascii="Times New Roman" w:eastAsia="Times New Roman" w:hAnsi="Times New Roman" w:cs="Times New Roman"/>
          <w:kern w:val="0"/>
          <w:sz w:val="24"/>
          <w:szCs w:val="24"/>
          <w14:ligatures w14:val="none"/>
        </w:rPr>
        <w:lastRenderedPageBreak/>
        <w:t>се отделят производствени и вентилационни газови потоци. В тази връзка, за инсталацията не е приложим чл. 11 от Закона за чистота на атмосферния въздух</w:t>
      </w:r>
      <w:r w:rsidRPr="004064E3">
        <w:rPr>
          <w:rFonts w:ascii="Times New Roman" w:eastAsia="Times New Roman" w:hAnsi="Times New Roman" w:cs="Times New Roman"/>
          <w:kern w:val="0"/>
          <w:sz w:val="24"/>
          <w:szCs w:val="24"/>
          <w14:ligatures w14:val="none"/>
        </w:rPr>
        <w:t>.</w:t>
      </w:r>
      <w:r w:rsidRPr="004064E3">
        <w:t xml:space="preserve"> </w:t>
      </w:r>
      <w:r w:rsidRPr="004064E3">
        <w:rPr>
          <w:rFonts w:ascii="Times New Roman" w:eastAsia="Times New Roman" w:hAnsi="Times New Roman" w:cs="Times New Roman"/>
          <w:kern w:val="0"/>
          <w:sz w:val="24"/>
          <w:szCs w:val="24"/>
          <w14:ligatures w14:val="none"/>
        </w:rPr>
        <w:t>При реализация на ИП не се предвижда експлоатация на горивен или друг източник на емисии в атмосферния въздух.</w:t>
      </w:r>
      <w:r w:rsidRPr="004064E3">
        <w:t xml:space="preserve"> </w:t>
      </w:r>
      <w:r w:rsidR="00E36746" w:rsidRPr="005A78CB">
        <w:rPr>
          <w:rFonts w:ascii="Times New Roman" w:hAnsi="Times New Roman" w:cs="Times New Roman"/>
          <w:sz w:val="24"/>
          <w:szCs w:val="24"/>
        </w:rPr>
        <w:t>Към производствения цех не се предвижда изграждане на аспирациионна система и няма да се изгражда изпускащо устройство към цеха</w:t>
      </w:r>
      <w:r w:rsidR="005F1A22" w:rsidRPr="005A78CB">
        <w:rPr>
          <w:rFonts w:ascii="Times New Roman" w:hAnsi="Times New Roman" w:cs="Times New Roman"/>
          <w:sz w:val="24"/>
          <w:szCs w:val="24"/>
        </w:rPr>
        <w:t>.</w:t>
      </w:r>
      <w:r w:rsidR="005F1A22">
        <w:t xml:space="preserve"> </w:t>
      </w:r>
      <w:r w:rsidRPr="004064E3">
        <w:rPr>
          <w:rFonts w:ascii="Times New Roman" w:eastAsia="Times New Roman" w:hAnsi="Times New Roman" w:cs="Times New Roman"/>
          <w:kern w:val="0"/>
          <w:sz w:val="24"/>
          <w:szCs w:val="24"/>
          <w14:ligatures w14:val="none"/>
        </w:rPr>
        <w:t xml:space="preserve">От дейността на обекта не се очаква промяна в качеството на атмосферния въздух. Дейността няма да оказва въздействие върху качеството на атмосферния въздух и не предвижда отделяне на емисии на замърсители или опасни, токсични или вредни вещества във въздуха над площадката. </w:t>
      </w:r>
    </w:p>
    <w:p w14:paraId="66796351"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14:ligatures w14:val="none"/>
        </w:rPr>
        <w:t xml:space="preserve">Очаквани неорганизирани емисии от площадката </w:t>
      </w:r>
      <w:r w:rsidRPr="004064E3">
        <w:rPr>
          <w:rFonts w:ascii="Times New Roman" w:eastAsia="Times New Roman" w:hAnsi="Times New Roman" w:cs="Times New Roman"/>
          <w:kern w:val="0"/>
          <w:sz w:val="24"/>
          <w:szCs w:val="24"/>
          <w14:ligatures w14:val="none"/>
        </w:rPr>
        <w:t>– не се очакват и няма да бъдат допускани неорганизирани емисии на територията на площадката. Същата е покрита с трайна бетонова настилка. Възможни са краткотрайни неорганизирани прахови емисии при товаро-разтоварните дейности на обемни отпадъци. Очаквано тези емисии ще се разпространяват в границите на обекта.</w:t>
      </w:r>
    </w:p>
    <w:p w14:paraId="59E3F84F"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lang w:val="en-US"/>
          <w14:ligatures w14:val="none"/>
        </w:rPr>
        <w:t>Шум</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не се очаква допълнително шумово натоварване от предвидените дейностти. Шумовото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натоварване ще бъде ограничено на площадката по време на товаро-разтоварните дейностти в</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рамките на работния ден. В предвид разположението на площадката в промишлена зона от</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товаро-разтоварната дейност ще се получава незначителен шум на фона на общото шумово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натоварване на района</w:t>
      </w:r>
      <w:r w:rsidRPr="004064E3">
        <w:rPr>
          <w:rFonts w:ascii="Times New Roman" w:eastAsia="Times New Roman" w:hAnsi="Times New Roman" w:cs="Times New Roman"/>
          <w:kern w:val="0"/>
          <w:sz w:val="24"/>
          <w:szCs w:val="24"/>
          <w14:ligatures w14:val="none"/>
        </w:rPr>
        <w:t>.</w:t>
      </w:r>
    </w:p>
    <w:p w14:paraId="19B9DF65"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b/>
          <w:bCs/>
          <w:kern w:val="0"/>
          <w:sz w:val="24"/>
          <w:szCs w:val="24"/>
          <w14:ligatures w14:val="none"/>
        </w:rPr>
        <w:t>Д</w:t>
      </w:r>
      <w:r w:rsidRPr="004064E3">
        <w:rPr>
          <w:rFonts w:ascii="Times New Roman" w:eastAsia="Times New Roman" w:hAnsi="Times New Roman" w:cs="Times New Roman"/>
          <w:b/>
          <w:bCs/>
          <w:kern w:val="0"/>
          <w:sz w:val="24"/>
          <w:szCs w:val="24"/>
          <w:lang w:val="en-US"/>
          <w14:ligatures w14:val="none"/>
        </w:rPr>
        <w:t>искомфорт на околната среда</w:t>
      </w:r>
      <w:r w:rsidRPr="004064E3">
        <w:rPr>
          <w:rFonts w:ascii="Times New Roman" w:eastAsia="Times New Roman" w:hAnsi="Times New Roman" w:cs="Times New Roman"/>
          <w:b/>
          <w:bCs/>
          <w:kern w:val="0"/>
          <w:sz w:val="24"/>
          <w:szCs w:val="24"/>
          <w14:ligatures w14:val="none"/>
        </w:rPr>
        <w:t xml:space="preserve"> </w:t>
      </w:r>
      <w:r w:rsidRPr="004064E3">
        <w:rPr>
          <w:rFonts w:ascii="Times New Roman" w:eastAsia="Times New Roman" w:hAnsi="Times New Roman" w:cs="Times New Roman"/>
          <w:kern w:val="0"/>
          <w:sz w:val="24"/>
          <w:szCs w:val="24"/>
          <w14:ligatures w14:val="none"/>
        </w:rPr>
        <w:t>– п</w:t>
      </w:r>
      <w:r w:rsidRPr="004064E3">
        <w:rPr>
          <w:rFonts w:ascii="Times New Roman" w:eastAsia="Times New Roman" w:hAnsi="Times New Roman" w:cs="Times New Roman"/>
          <w:kern w:val="0"/>
          <w:sz w:val="24"/>
          <w:szCs w:val="24"/>
          <w:lang w:val="en-US"/>
          <w14:ligatures w14:val="none"/>
        </w:rPr>
        <w:t>ри норма</w:t>
      </w:r>
      <w:r w:rsidRPr="004064E3">
        <w:rPr>
          <w:rFonts w:ascii="Times New Roman" w:eastAsia="Times New Roman" w:hAnsi="Times New Roman" w:cs="Times New Roman"/>
          <w:kern w:val="0"/>
          <w:sz w:val="24"/>
          <w:szCs w:val="24"/>
          <w14:ligatures w14:val="none"/>
        </w:rPr>
        <w:t>лен режим на работа</w:t>
      </w:r>
      <w:r w:rsidRPr="004064E3">
        <w:rPr>
          <w:rFonts w:ascii="Times New Roman" w:eastAsia="Times New Roman" w:hAnsi="Times New Roman" w:cs="Times New Roman"/>
          <w:kern w:val="0"/>
          <w:sz w:val="24"/>
          <w:szCs w:val="24"/>
          <w:lang w:val="en-US"/>
          <w14:ligatures w14:val="none"/>
        </w:rPr>
        <w:t xml:space="preserve"> и спазване на всички изисквания за експлоатация на обекта,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рискът от дискомфорт на околната среда е </w:t>
      </w:r>
      <w:r w:rsidRPr="004064E3">
        <w:rPr>
          <w:rFonts w:ascii="Times New Roman" w:eastAsia="Times New Roman" w:hAnsi="Times New Roman" w:cs="Times New Roman"/>
          <w:i/>
          <w:iCs/>
          <w:kern w:val="0"/>
          <w:sz w:val="24"/>
          <w:szCs w:val="24"/>
          <w:lang w:val="en-US"/>
          <w14:ligatures w14:val="none"/>
        </w:rPr>
        <w:t>минимален</w:t>
      </w:r>
      <w:r w:rsidRPr="004064E3">
        <w:rPr>
          <w:rFonts w:ascii="Times New Roman" w:eastAsia="Times New Roman" w:hAnsi="Times New Roman" w:cs="Times New Roman"/>
          <w:kern w:val="0"/>
          <w:sz w:val="24"/>
          <w:szCs w:val="24"/>
          <w:lang w:val="en-US"/>
          <w14:ligatures w14:val="none"/>
        </w:rPr>
        <w:t>. Реализирането на обекта е с</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положителен ефект върху КАВ</w:t>
      </w:r>
      <w:r w:rsidRPr="004064E3">
        <w:rPr>
          <w:rFonts w:ascii="Times New Roman" w:eastAsia="Times New Roman" w:hAnsi="Times New Roman" w:cs="Times New Roman"/>
          <w:kern w:val="0"/>
          <w:sz w:val="24"/>
          <w:szCs w:val="24"/>
          <w14:ligatures w14:val="none"/>
        </w:rPr>
        <w:t xml:space="preserve"> и компонент отпадъци</w:t>
      </w:r>
      <w:r w:rsidRPr="004064E3">
        <w:rPr>
          <w:rFonts w:ascii="Times New Roman" w:eastAsia="Times New Roman" w:hAnsi="Times New Roman" w:cs="Times New Roman"/>
          <w:kern w:val="0"/>
          <w:sz w:val="24"/>
          <w:szCs w:val="24"/>
          <w:lang w:val="en-US"/>
          <w14:ligatures w14:val="none"/>
        </w:rPr>
        <w:t>.</w:t>
      </w:r>
    </w:p>
    <w:p w14:paraId="0ABBE05D" w14:textId="77777777" w:rsidR="004064E3" w:rsidRPr="004064E3" w:rsidRDefault="004064E3" w:rsidP="004064E3">
      <w:pPr>
        <w:widowControl w:val="0"/>
        <w:numPr>
          <w:ilvl w:val="0"/>
          <w:numId w:val="10"/>
        </w:numPr>
        <w:autoSpaceDE w:val="0"/>
        <w:autoSpaceDN w:val="0"/>
        <w:adjustRightInd w:val="0"/>
        <w:spacing w:after="0" w:line="240" w:lineRule="auto"/>
        <w:ind w:left="426"/>
        <w:jc w:val="both"/>
        <w:rPr>
          <w:rFonts w:ascii="Times New Roman" w:eastAsia="Times New Roman" w:hAnsi="Times New Roman" w:cs="Times New Roman"/>
          <w:b/>
          <w:bCs/>
          <w:kern w:val="0"/>
          <w:sz w:val="24"/>
          <w:szCs w:val="24"/>
          <w:lang w:val="en-US"/>
          <w14:ligatures w14:val="none"/>
        </w:rPr>
      </w:pPr>
      <w:r w:rsidRPr="004064E3">
        <w:rPr>
          <w:rFonts w:ascii="Times New Roman" w:eastAsia="Times New Roman" w:hAnsi="Times New Roman" w:cs="Times New Roman"/>
          <w:b/>
          <w:bCs/>
          <w:kern w:val="0"/>
          <w:sz w:val="24"/>
          <w:szCs w:val="24"/>
          <w:lang w:val="en-US"/>
          <w14:ligatures w14:val="none"/>
        </w:rPr>
        <w:t>Обекти, подлежащи на здравна за</w:t>
      </w:r>
      <w:r w:rsidRPr="004064E3">
        <w:rPr>
          <w:rFonts w:ascii="Times New Roman" w:eastAsia="Times New Roman" w:hAnsi="Times New Roman" w:cs="Times New Roman"/>
          <w:b/>
          <w:bCs/>
          <w:kern w:val="0"/>
          <w:sz w:val="24"/>
          <w:szCs w:val="24"/>
          <w14:ligatures w14:val="none"/>
        </w:rPr>
        <w:t>щ</w:t>
      </w:r>
      <w:r w:rsidRPr="004064E3">
        <w:rPr>
          <w:rFonts w:ascii="Times New Roman" w:eastAsia="Times New Roman" w:hAnsi="Times New Roman" w:cs="Times New Roman"/>
          <w:b/>
          <w:bCs/>
          <w:kern w:val="0"/>
          <w:sz w:val="24"/>
          <w:szCs w:val="24"/>
          <w:lang w:val="en-US"/>
          <w14:ligatures w14:val="none"/>
        </w:rPr>
        <w:t>ита</w:t>
      </w:r>
      <w:r w:rsidRPr="004064E3">
        <w:rPr>
          <w:rFonts w:ascii="Times New Roman" w:eastAsia="Times New Roman" w:hAnsi="Times New Roman" w:cs="Times New Roman"/>
          <w:b/>
          <w:bCs/>
          <w:kern w:val="0"/>
          <w:sz w:val="24"/>
          <w:szCs w:val="24"/>
          <w14:ligatures w14:val="none"/>
        </w:rPr>
        <w:t xml:space="preserve"> </w:t>
      </w:r>
      <w:r w:rsidRPr="004064E3">
        <w:rPr>
          <w:rFonts w:ascii="Times New Roman" w:eastAsia="Times New Roman" w:hAnsi="Times New Roman" w:cs="Times New Roman"/>
          <w:kern w:val="0"/>
          <w:sz w:val="24"/>
          <w:szCs w:val="24"/>
          <w14:ligatures w14:val="none"/>
        </w:rPr>
        <w:t>– н</w:t>
      </w:r>
      <w:r w:rsidRPr="004064E3">
        <w:rPr>
          <w:rFonts w:ascii="Times New Roman" w:eastAsia="Times New Roman" w:hAnsi="Times New Roman" w:cs="Times New Roman"/>
          <w:kern w:val="0"/>
          <w:sz w:val="24"/>
          <w:szCs w:val="24"/>
          <w:lang w:val="en-US"/>
          <w14:ligatures w14:val="none"/>
        </w:rPr>
        <w:t>а предвижданата площадка и в непосредствена близост около нея не попадат обекти,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подлежащи на здравна защита.</w:t>
      </w:r>
    </w:p>
    <w:p w14:paraId="649B0BE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2B23842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При реализацията на инвестиционното намерение на работните места не се очаква да се създават</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концентрации на прах и химични агенти, превишаващи граничните стойности,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съгласно Наредба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 13 на МТСП и на МЗ от 20.12.2003 г.</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i/>
          <w:iCs/>
          <w:kern w:val="0"/>
          <w:sz w:val="24"/>
          <w:szCs w:val="24"/>
          <w14:ligatures w14:val="none"/>
        </w:rPr>
        <w:t xml:space="preserve">/….. посл. </w:t>
      </w:r>
      <w:r w:rsidRPr="004064E3">
        <w:rPr>
          <w:rFonts w:ascii="Times New Roman" w:eastAsia="Times New Roman" w:hAnsi="Times New Roman" w:cs="Times New Roman"/>
          <w:i/>
          <w:iCs/>
          <w:kern w:val="0"/>
          <w:sz w:val="24"/>
          <w:szCs w:val="24"/>
          <w:lang w:val="en-US"/>
          <w14:ligatures w14:val="none"/>
        </w:rPr>
        <w:t>изм. и доп. ДВ. бр.47 от 4 Юни 2021г.</w:t>
      </w:r>
      <w:r w:rsidRPr="004064E3">
        <w:rPr>
          <w:rFonts w:ascii="Times New Roman" w:eastAsia="Times New Roman" w:hAnsi="Times New Roman" w:cs="Times New Roman"/>
          <w:i/>
          <w:iCs/>
          <w:kern w:val="0"/>
          <w:sz w:val="24"/>
          <w:szCs w:val="24"/>
          <w14:ligatures w14:val="none"/>
        </w:rPr>
        <w:t>/</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за защита на работещите от рискове, свързани с</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експлоатация на химични агенти при работа.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Работните места на обекта ще са разположени на открито и закрито в сград</w:t>
      </w:r>
      <w:r w:rsidRPr="004064E3">
        <w:rPr>
          <w:rFonts w:ascii="Times New Roman" w:eastAsia="Times New Roman" w:hAnsi="Times New Roman" w:cs="Times New Roman"/>
          <w:kern w:val="0"/>
          <w:sz w:val="24"/>
          <w:szCs w:val="24"/>
          <w14:ligatures w14:val="none"/>
        </w:rPr>
        <w:t>а</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14:ligatures w14:val="none"/>
        </w:rPr>
        <w:t xml:space="preserve"> </w:t>
      </w:r>
    </w:p>
    <w:p w14:paraId="0C9124E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От страна на възложителя ще бъде организирано периодично измерване на факторите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 работната среда от акредитирана лаборатория</w:t>
      </w:r>
      <w:r w:rsidRPr="004064E3">
        <w:rPr>
          <w:rFonts w:ascii="Times New Roman" w:eastAsia="Times New Roman" w:hAnsi="Times New Roman" w:cs="Times New Roman"/>
          <w:kern w:val="0"/>
          <w:sz w:val="24"/>
          <w:szCs w:val="24"/>
          <w14:ligatures w14:val="none"/>
        </w:rPr>
        <w:t>.</w:t>
      </w:r>
    </w:p>
    <w:p w14:paraId="3741AB3A"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6D52ACD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Натоварването на околната среда с шум от транспортните средства, които ще обслужват обекта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ще бъде периодично и с различна интензивност. Това няма да става непрекъснато 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едновременно, поради което не се очаква шумът от транспортните средства да доведе до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превишаване на граничните стойности на шум над нормативните изисквания</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Независимо от това ще бъде създадена правилна организация за обслужването на МПС в обекта</w:t>
      </w:r>
      <w:r w:rsidRPr="004064E3">
        <w:rPr>
          <w:rFonts w:ascii="Times New Roman" w:eastAsia="Times New Roman" w:hAnsi="Times New Roman" w:cs="Times New Roman"/>
          <w:kern w:val="0"/>
          <w:sz w:val="24"/>
          <w:szCs w:val="24"/>
          <w14:ligatures w14:val="none"/>
        </w:rPr>
        <w:t>.</w:t>
      </w:r>
    </w:p>
    <w:p w14:paraId="17BD3C4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1BE1BA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Транспортната дейност в района на обекта ще бъде несъществен източник на неорганизирани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емисии от прах и изгорелите газове от двигателите на МПС, обслужващи площадката на обекта.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Влиянието им върху качеството на атмосферния въздух в района ще е незначително</w:t>
      </w:r>
      <w:r w:rsidRPr="004064E3">
        <w:rPr>
          <w:rFonts w:ascii="Times New Roman" w:eastAsia="Times New Roman" w:hAnsi="Times New Roman" w:cs="Times New Roman"/>
          <w:kern w:val="0"/>
          <w:sz w:val="24"/>
          <w:szCs w:val="24"/>
          <w14:ligatures w14:val="none"/>
        </w:rPr>
        <w:t>.</w:t>
      </w:r>
    </w:p>
    <w:p w14:paraId="0536ACE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1D94FE3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Прогнозната оценка за очакваното емисионно натоварване на атмосферния въздух в района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обекта вследствие неговото изграждане, както и зоните на разпространение и обхвата на това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емисионно въздействие ще бъде незначително, локално, временно и ще засегне предимно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територията на работната площадка.</w:t>
      </w:r>
    </w:p>
    <w:p w14:paraId="77E8DF4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Не се предвижда отделяне на емисии на замърсители или опасни, токсични или вредни вещества в</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атмосферния въздух в района.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Реализацията на инвестиционното предложение не е свързана с отделянето на наднормени емисии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 вредни вещества /замърсяване/ на атмосферния въздух и води. Ще бъдат предприети мерки,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които ще предотвратят или редуцират появата на подобни емисии. </w:t>
      </w:r>
    </w:p>
    <w:p w14:paraId="4AC2DB87" w14:textId="77777777" w:rsidR="006345BA" w:rsidRPr="00D83C1E" w:rsidRDefault="006345BA" w:rsidP="006345BA">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D83C1E">
        <w:rPr>
          <w:rFonts w:ascii="Times New Roman" w:eastAsia="Times New Roman" w:hAnsi="Times New Roman" w:cs="Times New Roman"/>
          <w:kern w:val="0"/>
          <w:sz w:val="24"/>
          <w:szCs w:val="24"/>
          <w14:ligatures w14:val="none"/>
        </w:rPr>
        <w:t xml:space="preserve">Единственият възможен източник на производствени и вентилационни газови потоци  - носители на емисии е от основният процес на екструдиране. </w:t>
      </w:r>
      <w:r>
        <w:rPr>
          <w:rFonts w:ascii="Times New Roman" w:eastAsia="Times New Roman" w:hAnsi="Times New Roman" w:cs="Times New Roman"/>
          <w:kern w:val="0"/>
          <w:sz w:val="24"/>
          <w:szCs w:val="24"/>
          <w14:ligatures w14:val="none"/>
        </w:rPr>
        <w:t xml:space="preserve">В екструдера, </w:t>
      </w:r>
      <w:r w:rsidRPr="00D83C1E">
        <w:rPr>
          <w:rFonts w:ascii="Times New Roman" w:eastAsia="Times New Roman" w:hAnsi="Times New Roman" w:cs="Times New Roman"/>
          <w:kern w:val="0"/>
          <w:sz w:val="24"/>
          <w:szCs w:val="24"/>
          <w14:ligatures w14:val="none"/>
        </w:rPr>
        <w:t xml:space="preserve">при процеса на топене във вакуум зоната се </w:t>
      </w:r>
      <w:r>
        <w:rPr>
          <w:rFonts w:ascii="Times New Roman" w:eastAsia="Times New Roman" w:hAnsi="Times New Roman" w:cs="Times New Roman"/>
          <w:kern w:val="0"/>
          <w:sz w:val="24"/>
          <w:szCs w:val="24"/>
          <w14:ligatures w14:val="none"/>
        </w:rPr>
        <w:t>о</w:t>
      </w:r>
      <w:r w:rsidRPr="00D83C1E">
        <w:rPr>
          <w:rFonts w:ascii="Times New Roman" w:eastAsia="Times New Roman" w:hAnsi="Times New Roman" w:cs="Times New Roman"/>
          <w:kern w:val="0"/>
          <w:sz w:val="24"/>
          <w:szCs w:val="24"/>
          <w14:ligatures w14:val="none"/>
        </w:rPr>
        <w:t xml:space="preserve">тделят производствени газове. </w:t>
      </w:r>
      <w:r>
        <w:rPr>
          <w:rFonts w:ascii="Times New Roman" w:eastAsia="Times New Roman" w:hAnsi="Times New Roman" w:cs="Times New Roman"/>
          <w:kern w:val="0"/>
          <w:sz w:val="24"/>
          <w:szCs w:val="24"/>
          <w14:ligatures w14:val="none"/>
        </w:rPr>
        <w:t xml:space="preserve">Същите </w:t>
      </w:r>
      <w:r w:rsidRPr="00D83C1E">
        <w:rPr>
          <w:rFonts w:ascii="Times New Roman" w:eastAsia="Times New Roman" w:hAnsi="Times New Roman" w:cs="Times New Roman"/>
          <w:kern w:val="0"/>
          <w:sz w:val="24"/>
          <w:szCs w:val="24"/>
          <w14:ligatures w14:val="none"/>
        </w:rPr>
        <w:t xml:space="preserve">преминават през воден филтър и изцяло кондензират. Този процес на кондензиране се извършва във вакуумната зона в екструдера. Ето защо не се отделят производствени и вентилационни газови потоци. </w:t>
      </w:r>
      <w:r>
        <w:rPr>
          <w:rFonts w:ascii="Times New Roman" w:eastAsia="Times New Roman" w:hAnsi="Times New Roman" w:cs="Times New Roman"/>
          <w:kern w:val="0"/>
          <w:sz w:val="24"/>
          <w:szCs w:val="24"/>
          <w14:ligatures w14:val="none"/>
        </w:rPr>
        <w:t>В тази връзка,</w:t>
      </w:r>
      <w:r w:rsidRPr="00D83C1E">
        <w:rPr>
          <w:rFonts w:ascii="Times New Roman" w:eastAsia="Times New Roman" w:hAnsi="Times New Roman" w:cs="Times New Roman"/>
          <w:kern w:val="0"/>
          <w:sz w:val="24"/>
          <w:szCs w:val="24"/>
          <w14:ligatures w14:val="none"/>
        </w:rPr>
        <w:t xml:space="preserve"> за инсталацията не е приложим чл. 11 от Закона за чистота на атмосферния въздух. </w:t>
      </w:r>
    </w:p>
    <w:p w14:paraId="3BCA0D65" w14:textId="28FAD529" w:rsidR="004064E3" w:rsidRPr="004064E3" w:rsidRDefault="004064E3" w:rsidP="004064E3">
      <w:pPr>
        <w:widowControl w:val="0"/>
        <w:autoSpaceDE w:val="0"/>
        <w:autoSpaceDN w:val="0"/>
        <w:adjustRightInd w:val="0"/>
        <w:spacing w:before="57" w:after="100" w:afterAutospacing="1"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w:t>
      </w:r>
      <w:r w:rsidR="00E105D5" w:rsidRPr="005A78CB">
        <w:rPr>
          <w:rFonts w:ascii="Times New Roman" w:hAnsi="Times New Roman" w:cs="Times New Roman"/>
          <w:sz w:val="24"/>
          <w:szCs w:val="24"/>
        </w:rPr>
        <w:t>Към производствения цех не се предвижда изграждане на аспирациионна система и няма да се изгражда изпускащо устройство към цеха.</w:t>
      </w:r>
      <w:r w:rsidR="00E105D5">
        <w:t xml:space="preserve"> </w:t>
      </w:r>
      <w:r w:rsidRPr="004064E3">
        <w:rPr>
          <w:rFonts w:ascii="Times New Roman" w:eastAsia="Times New Roman" w:hAnsi="Times New Roman" w:cs="Times New Roman"/>
          <w:kern w:val="0"/>
          <w:sz w:val="24"/>
          <w:szCs w:val="24"/>
          <w:lang w:val="en-US"/>
          <w14:ligatures w14:val="none"/>
        </w:rPr>
        <w:t xml:space="preserve">Отоплението ще се извършва с електрически уреди. </w:t>
      </w:r>
    </w:p>
    <w:p w14:paraId="51709F8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Предвид това се счита, че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възможния дискомфорт по отношение на хората и околната среда в резултат на инвестиционното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предложение е с ниска степен на отрицателно въздействие.</w:t>
      </w:r>
      <w:r w:rsidRPr="004064E3">
        <w:rPr>
          <w:rFonts w:ascii="Times New Roman" w:eastAsia="Times New Roman" w:hAnsi="Times New Roman" w:cs="Times New Roman"/>
          <w:kern w:val="0"/>
          <w:sz w:val="24"/>
          <w:szCs w:val="24"/>
          <w14:ligatures w14:val="none"/>
        </w:rPr>
        <w:t xml:space="preserve"> </w:t>
      </w:r>
    </w:p>
    <w:p w14:paraId="68A3DA1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70F2E0CC" w14:textId="3229D874" w:rsidR="004064E3" w:rsidRPr="00F65F35"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Инвестиционното предложение не предполага друг вид замърсяване и/или дискомфорт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околната среда. Инвестиционното предложение не предполага вероятни значителни последици за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околната среда и човешкото здраве.</w:t>
      </w:r>
      <w:r w:rsidR="00F65F35">
        <w:rPr>
          <w:rFonts w:ascii="Times New Roman" w:eastAsia="Times New Roman" w:hAnsi="Times New Roman" w:cs="Times New Roman"/>
          <w:kern w:val="0"/>
          <w:sz w:val="24"/>
          <w:szCs w:val="24"/>
          <w14:ligatures w14:val="none"/>
        </w:rPr>
        <w:t xml:space="preserve"> </w:t>
      </w:r>
    </w:p>
    <w:p w14:paraId="30A6EBA5"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Не се предвижда отделяне на емисии на замърсители или опасни, токсични или вредни вещества в</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атмосферния въздух в района по време на експлоатацията на обекта, тъй като характера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бъдещия обект е такова, че не отделя вредни емисии в околната среда</w:t>
      </w:r>
      <w:r w:rsidRPr="004064E3">
        <w:rPr>
          <w:rFonts w:ascii="Times New Roman" w:eastAsia="Times New Roman" w:hAnsi="Times New Roman" w:cs="Times New Roman"/>
          <w:kern w:val="0"/>
          <w:sz w:val="24"/>
          <w:szCs w:val="24"/>
          <w:lang w:val="en-US"/>
          <w14:ligatures w14:val="none"/>
        </w:rPr>
        <w:br/>
      </w:r>
    </w:p>
    <w:p w14:paraId="0EAAE466"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4D08CD28"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14:ligatures w14:val="none"/>
        </w:rPr>
      </w:pPr>
      <w:bookmarkStart w:id="16" w:name="_Toc178163958"/>
      <w:r w:rsidRPr="004064E3">
        <w:rPr>
          <w:rFonts w:ascii="Times New Roman" w:eastAsia="Times New Roman" w:hAnsi="Times New Roman" w:cs="Times New Roman"/>
          <w:b/>
          <w:bCs/>
          <w:color w:val="0F4761" w:themeColor="accent1" w:themeShade="BF"/>
          <w:kern w:val="0"/>
          <w:sz w:val="24"/>
          <w:szCs w:val="24"/>
          <w:lang w:val="en-US"/>
          <w14:ligatures w14:val="none"/>
        </w:rPr>
        <w:t>е) риск от големи аварии и/или бедствия, които са свързани с инвестиционното предложение</w:t>
      </w:r>
      <w:bookmarkEnd w:id="16"/>
      <w:r w:rsidRPr="004064E3">
        <w:rPr>
          <w:rFonts w:ascii="Times New Roman" w:eastAsia="Times New Roman" w:hAnsi="Times New Roman" w:cs="Times New Roman"/>
          <w:b/>
          <w:bCs/>
          <w:color w:val="0F4761" w:themeColor="accent1" w:themeShade="BF"/>
          <w:kern w:val="0"/>
          <w:sz w:val="24"/>
          <w:szCs w:val="24"/>
          <w14:ligatures w14:val="none"/>
        </w:rPr>
        <w:t xml:space="preserve"> </w:t>
      </w:r>
    </w:p>
    <w:p w14:paraId="65B368E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i/>
          <w:iCs/>
          <w:kern w:val="0"/>
          <w:sz w:val="24"/>
          <w:szCs w:val="24"/>
          <w:u w:val="single"/>
          <w:lang w:val="en-US"/>
          <w14:ligatures w14:val="none"/>
        </w:rPr>
        <w:t>Няма предпоставки</w:t>
      </w:r>
      <w:r w:rsidRPr="004064E3">
        <w:rPr>
          <w:rFonts w:ascii="Times New Roman" w:eastAsia="Times New Roman" w:hAnsi="Times New Roman" w:cs="Times New Roman"/>
          <w:kern w:val="0"/>
          <w:sz w:val="24"/>
          <w:szCs w:val="24"/>
          <w:lang w:val="en-US"/>
          <w14:ligatures w14:val="none"/>
        </w:rPr>
        <w:t xml:space="preserve"> за риск от големи аварии и/или бедствия, които са свързани с</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инвестиционното предложение;</w:t>
      </w:r>
    </w:p>
    <w:p w14:paraId="2ECC129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val="en-US" w:eastAsia="bg-BG"/>
          <w14:ligatures w14:val="none"/>
        </w:rPr>
        <w:t>Територията на ИП не попада  в определените райони със значителен потенциален риск от наводнения и не са предвидени мерки в План за управление риска от наводнения (ПУРН) на Източнобеломорски  район (ИБР).</w:t>
      </w:r>
    </w:p>
    <w:p w14:paraId="65F1752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7B276A1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Дружеството има изработен авариен план, който ще бъде актуализиран преди въвеждането на обекта в експлоатация. В него са определени задълженията и отговорностите на персонала, участващ в управлението на опасностите и рисковете от инциденти.</w:t>
      </w:r>
    </w:p>
    <w:p w14:paraId="321F201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p>
    <w:p w14:paraId="6F201EA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spacing w:val="-13"/>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3E44BAE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p>
    <w:p w14:paraId="6DC2AEF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i/>
          <w:spacing w:val="-13"/>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4064E3">
        <w:rPr>
          <w:rFonts w:ascii="Times New Roman" w:eastAsia="Times New Roman" w:hAnsi="Times New Roman" w:cs="Times New Roman"/>
          <w:i/>
          <w:kern w:val="0"/>
          <w:sz w:val="24"/>
          <w:szCs w:val="24"/>
          <w:lang w:val="en-US"/>
          <w14:ligatures w14:val="none"/>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60BE45E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spacing w:val="-13"/>
          <w:kern w:val="0"/>
          <w:sz w:val="24"/>
          <w:szCs w:val="24"/>
          <w14:ligatures w14:val="none"/>
        </w:rPr>
      </w:pPr>
      <w:r w:rsidRPr="004064E3">
        <w:rPr>
          <w:rFonts w:ascii="Times New Roman" w:eastAsia="Times New Roman" w:hAnsi="Times New Roman" w:cs="Times New Roman"/>
          <w:kern w:val="0"/>
          <w:sz w:val="24"/>
          <w:szCs w:val="24"/>
          <w:lang w:val="en-US"/>
          <w14:ligatures w14:val="none"/>
        </w:rPr>
        <w:t xml:space="preserve">Всеки работник ще е инструктиран за работното си място и за съответния вид дейност, която ще изпълнява. </w:t>
      </w:r>
    </w:p>
    <w:p w14:paraId="7E8C1CD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spacing w:val="-13"/>
          <w:kern w:val="0"/>
          <w:sz w:val="24"/>
          <w:szCs w:val="24"/>
          <w14:ligatures w14:val="none"/>
        </w:rPr>
      </w:pPr>
    </w:p>
    <w:p w14:paraId="603C066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u w:val="single"/>
          <w:lang w:eastAsia="bg-BG"/>
          <w14:ligatures w14:val="none"/>
        </w:rPr>
      </w:pPr>
      <w:r w:rsidRPr="004064E3">
        <w:rPr>
          <w:rFonts w:ascii="Times New Roman" w:eastAsia="Times New Roman" w:hAnsi="Times New Roman" w:cs="Times New Roman"/>
          <w:kern w:val="0"/>
          <w:sz w:val="24"/>
          <w:szCs w:val="24"/>
          <w:u w:val="single"/>
          <w:lang w:eastAsia="bg-BG"/>
          <w14:ligatures w14:val="none"/>
        </w:rPr>
        <w:t>Определяне на рисковите фактори</w:t>
      </w:r>
    </w:p>
    <w:p w14:paraId="79CD84C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u w:val="single"/>
          <w:lang w:eastAsia="bg-BG"/>
          <w14:ligatures w14:val="none"/>
        </w:rPr>
      </w:pPr>
    </w:p>
    <w:p w14:paraId="5C6C132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spacing w:val="-13"/>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По време на експлоатация на обекта рисковите фактори са свързани с техническата изправност на съоръженията, за което трябва да се предвиди:</w:t>
      </w:r>
    </w:p>
    <w:p w14:paraId="392763A9" w14:textId="77777777" w:rsidR="004064E3" w:rsidRPr="004064E3" w:rsidRDefault="004064E3" w:rsidP="004064E3">
      <w:pPr>
        <w:widowControl w:val="0"/>
        <w:numPr>
          <w:ilvl w:val="0"/>
          <w:numId w:val="29"/>
        </w:numPr>
        <w:autoSpaceDE w:val="0"/>
        <w:autoSpaceDN w:val="0"/>
        <w:adjustRightInd w:val="0"/>
        <w:spacing w:after="0" w:line="240" w:lineRule="auto"/>
        <w:contextualSpacing/>
        <w:jc w:val="both"/>
        <w:rPr>
          <w:rFonts w:ascii="Times New Roman" w:eastAsia="Times New Roman" w:hAnsi="Times New Roman" w:cs="Times New Roman"/>
          <w:spacing w:val="-13"/>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поддържане в постоянна изправност на площадковата канализация;</w:t>
      </w:r>
    </w:p>
    <w:p w14:paraId="37270F7B" w14:textId="77777777" w:rsidR="004064E3" w:rsidRPr="004064E3" w:rsidRDefault="004064E3" w:rsidP="004064E3">
      <w:pPr>
        <w:widowControl w:val="0"/>
        <w:numPr>
          <w:ilvl w:val="0"/>
          <w:numId w:val="29"/>
        </w:numPr>
        <w:autoSpaceDE w:val="0"/>
        <w:autoSpaceDN w:val="0"/>
        <w:adjustRightInd w:val="0"/>
        <w:spacing w:after="0" w:line="240" w:lineRule="auto"/>
        <w:contextualSpacing/>
        <w:jc w:val="both"/>
        <w:rPr>
          <w:rFonts w:ascii="Times New Roman" w:eastAsia="Times New Roman" w:hAnsi="Times New Roman" w:cs="Times New Roman"/>
          <w:spacing w:val="-13"/>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поддържане в добро техническо състояние на електрическата инсталация;</w:t>
      </w:r>
    </w:p>
    <w:p w14:paraId="7089A74A" w14:textId="77777777" w:rsidR="004064E3" w:rsidRPr="004064E3" w:rsidRDefault="004064E3" w:rsidP="004064E3">
      <w:pPr>
        <w:widowControl w:val="0"/>
        <w:numPr>
          <w:ilvl w:val="0"/>
          <w:numId w:val="29"/>
        </w:numPr>
        <w:autoSpaceDE w:val="0"/>
        <w:autoSpaceDN w:val="0"/>
        <w:adjustRightInd w:val="0"/>
        <w:spacing w:after="0" w:line="240" w:lineRule="auto"/>
        <w:contextualSpacing/>
        <w:jc w:val="both"/>
        <w:rPr>
          <w:rFonts w:ascii="Times New Roman" w:eastAsia="Times New Roman" w:hAnsi="Times New Roman" w:cs="Times New Roman"/>
          <w:spacing w:val="-13"/>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поддържане в добро техническо състояние на всички машини и съоръжения;</w:t>
      </w:r>
    </w:p>
    <w:p w14:paraId="6BE3B84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p>
    <w:p w14:paraId="1A21089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14:ligatures w14:val="none"/>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4064E3">
        <w:rPr>
          <w:rFonts w:ascii="Times New Roman" w:eastAsia="Times New Roman" w:hAnsi="Times New Roman" w:cs="Times New Roman"/>
          <w:i/>
          <w:kern w:val="0"/>
          <w:sz w:val="24"/>
          <w:szCs w:val="24"/>
          <w:lang w:val="en-US"/>
          <w14:ligatures w14:val="none"/>
        </w:rPr>
        <w:t>Обн. ДВ. бр.102 от 22 Декември 2009г., попр. ДВ. бр.4 от 15 Януари 2010гизм. и доп. ДВ. бр.54 от 25 Юни 2024г.</w:t>
      </w:r>
    </w:p>
    <w:p w14:paraId="0053FE8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При експлоатацията на площадката няма да се съхраняват горива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и/или опасни химически вещества.</w:t>
      </w:r>
      <w:r w:rsidRPr="004064E3">
        <w:rPr>
          <w:rFonts w:ascii="Times New Roman" w:eastAsia="Times New Roman" w:hAnsi="Times New Roman" w:cs="Times New Roman"/>
          <w:kern w:val="0"/>
          <w:sz w:val="24"/>
          <w:szCs w:val="24"/>
          <w:lang w:val="en-US"/>
          <w14:ligatures w14:val="none"/>
        </w:rPr>
        <w:br/>
      </w:r>
    </w:p>
    <w:p w14:paraId="31590B5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4014D13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79AAED37" w14:textId="77777777" w:rsidR="004064E3" w:rsidRPr="004064E3" w:rsidRDefault="004064E3" w:rsidP="004064E3">
      <w:pPr>
        <w:widowControl w:val="0"/>
        <w:autoSpaceDE w:val="0"/>
        <w:autoSpaceDN w:val="0"/>
        <w:adjustRightInd w:val="0"/>
        <w:spacing w:after="0" w:line="240" w:lineRule="auto"/>
        <w:contextualSpacing/>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Аварийният план на РТФ – БГ ЕАД е разработен на основание чл.35 ал.1 от Закона за защита при бедствия (изм., ДВ бр. 97 от 05.12.2017 г.)   и е съобразен </w:t>
      </w:r>
      <w:r w:rsidRPr="004064E3">
        <w:rPr>
          <w:rFonts w:ascii="Times New Roman" w:eastAsia="Times New Roman" w:hAnsi="Times New Roman" w:cs="Times New Roman"/>
          <w:kern w:val="0"/>
          <w:sz w:val="24"/>
          <w:szCs w:val="24"/>
          <w:lang w:val="en-US"/>
          <w14:ligatures w14:val="none"/>
        </w:rPr>
        <w:lastRenderedPageBreak/>
        <w:t xml:space="preserve">с изискванията на следните нормативни актове: Закон за опазване на околната среда (изм.ДВ. бр.98 от 2014 год.), чл.20 от Закона за здравословни и безопасни условия на труд (изм. и доп. ДВ. бр. 27 от 25.03.2014 г.),Закон за защита от вредното въздействие на химичните вещества и смеси (изм.,ДВ бр. 61 от 25.07.2014 г.), чл. 248 от  Наредба № 7 от 23 септември 1999 г. за минималните изисквания за здравословни и безопасни условия на труд на работните места и при използване на работното оборудване, (изм. ДВ бр.24 от 12.03.2013г.), Наредба № РД-07-2 от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(изм., ДВ бр. 25 от 30.03.2010 г) Наредба за реда за създаване, съхраняване, обновяване, поддържане, предоставяне и отчитане на запасите от индивидуални средства за защита (изм.ДВ бр. 16 от 19 февруари  2013г.) </w:t>
      </w:r>
    </w:p>
    <w:p w14:paraId="2D5B46B3" w14:textId="77777777" w:rsidR="004064E3" w:rsidRPr="004064E3" w:rsidRDefault="004064E3" w:rsidP="004064E3">
      <w:pPr>
        <w:widowControl w:val="0"/>
        <w:autoSpaceDE w:val="0"/>
        <w:autoSpaceDN w:val="0"/>
        <w:adjustRightInd w:val="0"/>
        <w:spacing w:after="0" w:line="240" w:lineRule="auto"/>
        <w:contextualSpacing/>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 xml:space="preserve">Планираните мерки за защита на работещите и посетителите се базират на прогнозирането на възможните  бедствия и аварии на територията на </w:t>
      </w:r>
      <w:r w:rsidRPr="004064E3">
        <w:rPr>
          <w:rFonts w:ascii="Times New Roman" w:eastAsia="Times New Roman" w:hAnsi="Times New Roman" w:cs="Times New Roman"/>
          <w:kern w:val="0"/>
          <w:sz w:val="24"/>
          <w:szCs w:val="24"/>
          <w14:ligatures w14:val="none"/>
        </w:rPr>
        <w:t>РТФ – БГ ЕАД</w:t>
      </w:r>
      <w:r w:rsidRPr="004064E3">
        <w:rPr>
          <w:rFonts w:ascii="Times New Roman" w:eastAsia="Times New Roman" w:hAnsi="Times New Roman" w:cs="Times New Roman"/>
          <w:kern w:val="0"/>
          <w:sz w:val="24"/>
          <w:szCs w:val="24"/>
          <w:lang w:val="en-US"/>
          <w14:ligatures w14:val="none"/>
        </w:rPr>
        <w:t xml:space="preserve"> и последиците от тях. Те са резултат от анализ на: географското разположение на обекта, дейностите, които осъществява, оборудването, състоянието на комуникациите, транспортните връзки и реалните възможности за действие при бедствия, аварии и извънредни ситуации. </w:t>
      </w:r>
    </w:p>
    <w:p w14:paraId="21B41446" w14:textId="77777777" w:rsidR="004064E3" w:rsidRPr="004064E3" w:rsidRDefault="004064E3" w:rsidP="004064E3">
      <w:pPr>
        <w:widowControl w:val="0"/>
        <w:autoSpaceDE w:val="0"/>
        <w:autoSpaceDN w:val="0"/>
        <w:adjustRightInd w:val="0"/>
        <w:spacing w:after="0" w:line="240" w:lineRule="auto"/>
        <w:contextualSpacing/>
        <w:jc w:val="both"/>
        <w:rPr>
          <w:rFonts w:ascii="Times New Roman" w:eastAsia="Times New Roman" w:hAnsi="Times New Roman" w:cs="Times New Roman"/>
          <w:b/>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При пожар ще се действа, съгласно изготвените указанията за противопожарна защита. Предвидено е да се сигнализира на Районна служба „Пожарна безопасност и защита на населението“ </w:t>
      </w:r>
      <w:r w:rsidRPr="004064E3">
        <w:rPr>
          <w:rFonts w:ascii="Times New Roman" w:eastAsia="Times New Roman" w:hAnsi="Times New Roman" w:cs="Times New Roman"/>
          <w:kern w:val="0"/>
          <w:sz w:val="24"/>
          <w:szCs w:val="24"/>
          <w14:ligatures w14:val="none"/>
        </w:rPr>
        <w:t>Асеновград, РИОСВ-Пловдив, Община асеновград</w:t>
      </w:r>
      <w:r w:rsidRPr="004064E3">
        <w:rPr>
          <w:rFonts w:ascii="Times New Roman" w:eastAsia="Times New Roman" w:hAnsi="Times New Roman" w:cs="Times New Roman"/>
          <w:kern w:val="0"/>
          <w:sz w:val="24"/>
          <w:szCs w:val="24"/>
          <w:lang w:val="en-US"/>
          <w14:ligatures w14:val="none"/>
        </w:rPr>
        <w:t xml:space="preserve"> в съответния авариен план. Ще са налични прахови пожарогасители </w:t>
      </w:r>
      <w:r w:rsidRPr="004064E3">
        <w:rPr>
          <w:rFonts w:ascii="Times New Roman" w:eastAsia="Times New Roman" w:hAnsi="Times New Roman" w:cs="Times New Roman"/>
          <w:kern w:val="0"/>
          <w:sz w:val="24"/>
          <w:szCs w:val="24"/>
          <w14:ligatures w14:val="none"/>
        </w:rPr>
        <w:t>9</w:t>
      </w:r>
      <w:r w:rsidRPr="004064E3">
        <w:rPr>
          <w:rFonts w:ascii="Times New Roman" w:eastAsia="Times New Roman" w:hAnsi="Times New Roman" w:cs="Times New Roman"/>
          <w:kern w:val="0"/>
          <w:sz w:val="24"/>
          <w:szCs w:val="24"/>
          <w:lang w:val="en-US"/>
          <w14:ligatures w14:val="none"/>
        </w:rPr>
        <w:t xml:space="preserve"> кг</w:t>
      </w:r>
      <w:r w:rsidRPr="004064E3">
        <w:rPr>
          <w:rFonts w:ascii="Times New Roman" w:eastAsia="Times New Roman" w:hAnsi="Times New Roman" w:cs="Times New Roman"/>
          <w:kern w:val="0"/>
          <w:sz w:val="24"/>
          <w:szCs w:val="24"/>
          <w14:ligatures w14:val="none"/>
        </w:rPr>
        <w:t>, водни пожарогасители 14 кг, указателни табели и схеми за евакуация и т.н.</w:t>
      </w:r>
    </w:p>
    <w:p w14:paraId="147A93B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3D8124CD" w14:textId="77777777" w:rsidR="004064E3" w:rsidRPr="004064E3" w:rsidRDefault="004064E3" w:rsidP="004064E3">
      <w:pPr>
        <w:keepNext/>
        <w:keepLines/>
        <w:spacing w:before="160" w:after="80"/>
        <w:outlineLvl w:val="2"/>
        <w:rPr>
          <w:rFonts w:ascii="Times New Roman" w:eastAsia="Times New Roman" w:hAnsi="Times New Roman" w:cs="Times New Roman"/>
          <w:b/>
          <w:bCs/>
          <w:color w:val="0F4761" w:themeColor="accent1" w:themeShade="BF"/>
          <w:kern w:val="0"/>
          <w:sz w:val="24"/>
          <w:szCs w:val="24"/>
          <w:lang w:val="en-US"/>
          <w14:ligatures w14:val="none"/>
        </w:rPr>
      </w:pPr>
      <w:bookmarkStart w:id="17" w:name="_Toc178163959"/>
      <w:r w:rsidRPr="004064E3">
        <w:rPr>
          <w:rFonts w:ascii="Times New Roman" w:eastAsia="Times New Roman" w:hAnsi="Times New Roman" w:cs="Times New Roman"/>
          <w:b/>
          <w:bCs/>
          <w:color w:val="0F4761" w:themeColor="accent1" w:themeShade="BF"/>
          <w:kern w:val="0"/>
          <w:sz w:val="24"/>
          <w:szCs w:val="24"/>
          <w:lang w:val="en-US"/>
          <w14:ligatures w14:val="none"/>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7"/>
    </w:p>
    <w:p w14:paraId="1E6DA018" w14:textId="77777777" w:rsidR="004064E3" w:rsidRPr="004064E3" w:rsidRDefault="004064E3" w:rsidP="004064E3">
      <w:pPr>
        <w:widowControl w:val="0"/>
        <w:autoSpaceDE w:val="0"/>
        <w:autoSpaceDN w:val="0"/>
        <w:adjustRightInd w:val="0"/>
        <w:spacing w:before="4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Съгласно § 1, т. 12 от допълнителните разпоредби на Закона за здравето, "Факторите на жизнената среда" са:</w:t>
      </w:r>
    </w:p>
    <w:p w14:paraId="6EA38777"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i/>
          <w:kern w:val="0"/>
          <w:sz w:val="24"/>
          <w:szCs w:val="24"/>
          <w:lang w:val="en-US" w:eastAsia="bg-BG"/>
          <w14:ligatures w14:val="none"/>
        </w:rPr>
        <w:t>води, предназначени за питейно-битови нужди</w:t>
      </w:r>
      <w:r w:rsidRPr="004064E3">
        <w:rPr>
          <w:rFonts w:ascii="Times New Roman" w:eastAsia="Times New Roman" w:hAnsi="Times New Roman" w:cs="Times New Roman"/>
          <w:kern w:val="0"/>
          <w:sz w:val="24"/>
          <w:szCs w:val="24"/>
          <w:lang w:val="en-US" w:eastAsia="bg-BG"/>
          <w14:ligatures w14:val="none"/>
        </w:rPr>
        <w:t xml:space="preserve"> – не съществува риск</w:t>
      </w:r>
      <w:r w:rsidRPr="004064E3">
        <w:rPr>
          <w:rFonts w:ascii="Times New Roman" w:eastAsia="Times New Roman" w:hAnsi="Times New Roman" w:cs="Times New Roman"/>
          <w:kern w:val="0"/>
          <w:sz w:val="24"/>
          <w:szCs w:val="24"/>
          <w:lang w:eastAsia="bg-BG"/>
          <w14:ligatures w14:val="none"/>
        </w:rPr>
        <w:t>.</w:t>
      </w:r>
    </w:p>
    <w:p w14:paraId="1290DCC4"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i/>
          <w:kern w:val="0"/>
          <w:sz w:val="24"/>
          <w:szCs w:val="24"/>
          <w:lang w:val="en-US" w:eastAsia="bg-BG"/>
          <w14:ligatures w14:val="none"/>
        </w:rPr>
        <w:t>води, предназначени за къпане</w:t>
      </w:r>
      <w:r w:rsidRPr="004064E3">
        <w:rPr>
          <w:rFonts w:ascii="Times New Roman" w:eastAsia="Times New Roman" w:hAnsi="Times New Roman" w:cs="Times New Roman"/>
          <w:kern w:val="0"/>
          <w:sz w:val="24"/>
          <w:szCs w:val="24"/>
          <w:lang w:val="en-US" w:eastAsia="bg-BG"/>
          <w14:ligatures w14:val="none"/>
        </w:rPr>
        <w:t xml:space="preserve"> – не съществува риск, тъй като в близост не са налични води за къпане;</w:t>
      </w:r>
    </w:p>
    <w:p w14:paraId="5A71FA7B"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i/>
          <w:kern w:val="0"/>
          <w:sz w:val="24"/>
          <w:szCs w:val="24"/>
          <w:lang w:val="en-US" w:eastAsia="bg-BG"/>
          <w14:ligatures w14:val="none"/>
        </w:rPr>
        <w:t>минерални води, предназначени за пиене или за използване за профилактични, лечебни или за хигиенни нужди</w:t>
      </w:r>
      <w:r w:rsidRPr="004064E3">
        <w:rPr>
          <w:rFonts w:ascii="Times New Roman" w:eastAsia="Times New Roman" w:hAnsi="Times New Roman" w:cs="Times New Roman"/>
          <w:kern w:val="0"/>
          <w:sz w:val="24"/>
          <w:szCs w:val="24"/>
          <w:lang w:val="en-US" w:eastAsia="bg-BG"/>
          <w14:ligatures w14:val="none"/>
        </w:rPr>
        <w:t xml:space="preserve"> - не съществува риск, тъй като в близост не са налични минерални води, които да се ползват за което и да е от описаните предназначения;</w:t>
      </w:r>
      <w:r w:rsidRPr="004064E3">
        <w:rPr>
          <w:rFonts w:ascii="Times New Roman" w:eastAsia="Times New Roman" w:hAnsi="Times New Roman" w:cs="Times New Roman"/>
          <w:kern w:val="0"/>
          <w:sz w:val="24"/>
          <w:szCs w:val="24"/>
          <w:lang w:eastAsia="bg-BG"/>
          <w14:ligatures w14:val="none"/>
        </w:rPr>
        <w:t xml:space="preserve"> Най-близки са „Нареченски минерални бани“, които са на над 25 км разстояние от площадката.</w:t>
      </w:r>
    </w:p>
    <w:p w14:paraId="61A33220"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i/>
          <w:kern w:val="0"/>
          <w:sz w:val="24"/>
          <w:szCs w:val="24"/>
          <w:lang w:val="en-US" w:eastAsia="bg-BG"/>
          <w14:ligatures w14:val="none"/>
        </w:rPr>
        <w:t>шум и вибрации в жилищни, обществени сгради и урбанизирани територии</w:t>
      </w:r>
      <w:r w:rsidRPr="004064E3">
        <w:rPr>
          <w:rFonts w:ascii="Times New Roman" w:eastAsia="Times New Roman" w:hAnsi="Times New Roman" w:cs="Times New Roman"/>
          <w:kern w:val="0"/>
          <w:sz w:val="24"/>
          <w:szCs w:val="24"/>
          <w:lang w:val="en-US" w:eastAsia="bg-BG"/>
          <w14:ligatures w14:val="none"/>
        </w:rPr>
        <w:t xml:space="preserve"> – не съществува риск, тъй като площадка, на която ще се реализира ИП е в промишлена зона;</w:t>
      </w:r>
    </w:p>
    <w:p w14:paraId="4CC6CF9D"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i/>
          <w:kern w:val="0"/>
          <w:sz w:val="24"/>
          <w:szCs w:val="24"/>
          <w:lang w:val="en-US" w:eastAsia="bg-BG"/>
          <w14:ligatures w14:val="none"/>
        </w:rPr>
        <w:t xml:space="preserve">йонизиращи лъчения в жилищните, производствените и обществените сгради и урбанизираните територии </w:t>
      </w:r>
      <w:r w:rsidRPr="004064E3">
        <w:rPr>
          <w:rFonts w:ascii="Times New Roman" w:eastAsia="Times New Roman" w:hAnsi="Times New Roman" w:cs="Times New Roman"/>
          <w:kern w:val="0"/>
          <w:sz w:val="24"/>
          <w:szCs w:val="24"/>
          <w:lang w:val="en-US" w:eastAsia="bg-BG"/>
          <w14:ligatures w14:val="none"/>
        </w:rPr>
        <w:t>- не съществува риск, тъй като при реализацията на инвестиционното предложение не се очаква генериране на йонизиращи лъчения;</w:t>
      </w:r>
    </w:p>
    <w:p w14:paraId="021799A6"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i/>
          <w:kern w:val="0"/>
          <w:sz w:val="24"/>
          <w:szCs w:val="24"/>
          <w:lang w:val="en-US" w:eastAsia="bg-BG"/>
          <w14:ligatures w14:val="none"/>
        </w:rPr>
        <w:t xml:space="preserve">нейонизиращи лъчения в жилищните, производствените и обществените сгради и урбанизираните територии </w:t>
      </w:r>
      <w:r w:rsidRPr="004064E3">
        <w:rPr>
          <w:rFonts w:ascii="Times New Roman" w:eastAsia="Times New Roman" w:hAnsi="Times New Roman" w:cs="Times New Roman"/>
          <w:kern w:val="0"/>
          <w:sz w:val="24"/>
          <w:szCs w:val="24"/>
          <w:lang w:val="en-US" w:eastAsia="bg-BG"/>
          <w14:ligatures w14:val="none"/>
        </w:rPr>
        <w:t xml:space="preserve">- не съществува </w:t>
      </w:r>
      <w:r w:rsidRPr="004064E3">
        <w:rPr>
          <w:rFonts w:ascii="Times New Roman" w:eastAsia="Times New Roman" w:hAnsi="Times New Roman" w:cs="Times New Roman"/>
          <w:kern w:val="0"/>
          <w:sz w:val="24"/>
          <w:szCs w:val="24"/>
          <w:lang w:val="en-US" w:eastAsia="bg-BG"/>
          <w14:ligatures w14:val="none"/>
        </w:rPr>
        <w:lastRenderedPageBreak/>
        <w:t>риск, тъй като при реализацията на инвестиционното предложение не се очаква генериране на нейонизиращи лъчения;</w:t>
      </w:r>
    </w:p>
    <w:p w14:paraId="5E6E2016"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i/>
          <w:kern w:val="0"/>
          <w:sz w:val="24"/>
          <w:szCs w:val="24"/>
          <w:lang w:val="en-US" w:eastAsia="bg-BG"/>
          <w14:ligatures w14:val="none"/>
        </w:rPr>
        <w:t>химични фактори и биологични агенти в обектите с обществено предназначение</w:t>
      </w:r>
      <w:r w:rsidRPr="004064E3">
        <w:rPr>
          <w:rFonts w:ascii="Times New Roman" w:eastAsia="Times New Roman" w:hAnsi="Times New Roman" w:cs="Times New Roman"/>
          <w:kern w:val="0"/>
          <w:sz w:val="24"/>
          <w:szCs w:val="24"/>
          <w:lang w:val="en-US" w:eastAsia="bg-BG"/>
          <w14:ligatures w14:val="none"/>
        </w:rPr>
        <w:t xml:space="preserve"> - не съществува риск, тъй като тъй като при реализацията на инвестиционното предложение няма да се използват химични вещества и биологични </w:t>
      </w:r>
      <w:r w:rsidRPr="004064E3">
        <w:rPr>
          <w:rFonts w:ascii="Times New Roman" w:eastAsia="Times New Roman" w:hAnsi="Times New Roman" w:cs="Times New Roman"/>
          <w:kern w:val="0"/>
          <w:sz w:val="24"/>
          <w:szCs w:val="24"/>
          <w:lang w:eastAsia="bg-BG"/>
          <w14:ligatures w14:val="none"/>
        </w:rPr>
        <w:t xml:space="preserve">агенти в </w:t>
      </w:r>
      <w:r w:rsidRPr="004064E3">
        <w:rPr>
          <w:rFonts w:ascii="Times New Roman" w:eastAsia="Times New Roman" w:hAnsi="Times New Roman" w:cs="Times New Roman"/>
          <w:kern w:val="0"/>
          <w:sz w:val="24"/>
          <w:szCs w:val="24"/>
          <w:lang w:val="en-US" w:eastAsia="bg-BG"/>
          <w14:ligatures w14:val="none"/>
        </w:rPr>
        <w:t>обекти</w:t>
      </w:r>
      <w:r w:rsidRPr="004064E3">
        <w:rPr>
          <w:rFonts w:ascii="Times New Roman" w:eastAsia="Times New Roman" w:hAnsi="Times New Roman" w:cs="Times New Roman"/>
          <w:kern w:val="0"/>
          <w:sz w:val="24"/>
          <w:szCs w:val="24"/>
          <w:lang w:eastAsia="bg-BG"/>
          <w14:ligatures w14:val="none"/>
        </w:rPr>
        <w:t>те</w:t>
      </w:r>
      <w:r w:rsidRPr="004064E3">
        <w:rPr>
          <w:rFonts w:ascii="Times New Roman" w:eastAsia="Times New Roman" w:hAnsi="Times New Roman" w:cs="Times New Roman"/>
          <w:kern w:val="0"/>
          <w:sz w:val="24"/>
          <w:szCs w:val="24"/>
          <w:lang w:val="en-US" w:eastAsia="bg-BG"/>
          <w14:ligatures w14:val="none"/>
        </w:rPr>
        <w:t>;</w:t>
      </w:r>
    </w:p>
    <w:p w14:paraId="41D1E155" w14:textId="77777777" w:rsidR="004064E3" w:rsidRPr="004064E3" w:rsidRDefault="004064E3" w:rsidP="004064E3">
      <w:pPr>
        <w:widowControl w:val="0"/>
        <w:numPr>
          <w:ilvl w:val="0"/>
          <w:numId w:val="22"/>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i/>
          <w:kern w:val="0"/>
          <w:sz w:val="24"/>
          <w:szCs w:val="24"/>
          <w:lang w:val="en-US" w:eastAsia="bg-BG"/>
          <w14:ligatures w14:val="none"/>
        </w:rPr>
        <w:t>курортни ресурси</w:t>
      </w:r>
      <w:r w:rsidRPr="004064E3">
        <w:rPr>
          <w:rFonts w:ascii="Times New Roman" w:eastAsia="Times New Roman" w:hAnsi="Times New Roman" w:cs="Times New Roman"/>
          <w:kern w:val="0"/>
          <w:sz w:val="24"/>
          <w:szCs w:val="24"/>
          <w:lang w:val="en-US" w:eastAsia="bg-BG"/>
          <w14:ligatures w14:val="none"/>
        </w:rPr>
        <w:t xml:space="preserve"> - не съществува риск, тъй като в близост не са разположени курорти;</w:t>
      </w:r>
    </w:p>
    <w:p w14:paraId="2BBE5598" w14:textId="77777777" w:rsidR="004064E3" w:rsidRPr="004064E3" w:rsidRDefault="004064E3" w:rsidP="004064E3">
      <w:pPr>
        <w:widowControl w:val="0"/>
        <w:numPr>
          <w:ilvl w:val="0"/>
          <w:numId w:val="22"/>
        </w:numPr>
        <w:tabs>
          <w:tab w:val="right" w:leader="dot" w:pos="4394"/>
        </w:tabs>
        <w:autoSpaceDE w:val="0"/>
        <w:autoSpaceDN w:val="0"/>
        <w:adjustRightInd w:val="0"/>
        <w:spacing w:before="57" w:after="100" w:afterAutospacing="1" w:line="240" w:lineRule="auto"/>
        <w:contextualSpacing/>
        <w:jc w:val="both"/>
        <w:textAlignment w:val="center"/>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i/>
          <w:kern w:val="0"/>
          <w:sz w:val="24"/>
          <w:szCs w:val="24"/>
          <w:lang w:val="en-US" w:eastAsia="bg-BG"/>
          <w14:ligatures w14:val="none"/>
        </w:rPr>
        <w:t>въздух</w:t>
      </w:r>
      <w:r w:rsidRPr="004064E3">
        <w:rPr>
          <w:rFonts w:ascii="Times New Roman" w:eastAsia="Times New Roman" w:hAnsi="Times New Roman" w:cs="Times New Roman"/>
          <w:kern w:val="0"/>
          <w:sz w:val="24"/>
          <w:szCs w:val="24"/>
          <w:lang w:val="en-US" w:eastAsia="bg-BG"/>
          <w14:ligatures w14:val="none"/>
        </w:rPr>
        <w:t xml:space="preserve"> – съществува минимален риск от </w:t>
      </w:r>
      <w:r w:rsidRPr="004064E3">
        <w:rPr>
          <w:rFonts w:ascii="Times New Roman" w:eastAsia="Times New Roman" w:hAnsi="Times New Roman" w:cs="Times New Roman"/>
          <w:bCs/>
          <w:kern w:val="0"/>
          <w:sz w:val="24"/>
          <w:szCs w:val="24"/>
          <w:lang w:val="ru-RU"/>
          <w14:ligatures w14:val="none"/>
        </w:rPr>
        <w:t xml:space="preserve">отделяне на емисии от изгорели газове и </w:t>
      </w:r>
      <w:r w:rsidRPr="004064E3">
        <w:rPr>
          <w:rFonts w:ascii="Times New Roman" w:eastAsia="Times New Roman" w:hAnsi="Times New Roman" w:cs="Times New Roman"/>
          <w:kern w:val="0"/>
          <w:sz w:val="24"/>
          <w:szCs w:val="24"/>
          <w:lang w:val="en-US"/>
          <w14:ligatures w14:val="none"/>
        </w:rPr>
        <w:t>формиране на прахови емисии</w:t>
      </w:r>
      <w:r w:rsidRPr="004064E3">
        <w:rPr>
          <w:rFonts w:ascii="Times New Roman" w:eastAsia="Times New Roman" w:hAnsi="Times New Roman" w:cs="Times New Roman"/>
          <w:bCs/>
          <w:kern w:val="0"/>
          <w:sz w:val="24"/>
          <w:szCs w:val="24"/>
          <w:lang w:val="ru-RU"/>
          <w14:ligatures w14:val="none"/>
        </w:rPr>
        <w:t xml:space="preserve"> предимно от </w:t>
      </w:r>
      <w:r w:rsidRPr="004064E3">
        <w:rPr>
          <w:rFonts w:ascii="Times New Roman" w:eastAsia="Times New Roman" w:hAnsi="Times New Roman" w:cs="Times New Roman"/>
          <w:kern w:val="0"/>
          <w:sz w:val="24"/>
          <w:szCs w:val="24"/>
          <w:lang w:val="en-US"/>
          <w14:ligatures w14:val="none"/>
        </w:rPr>
        <w:t>транспортните средства обслужващи дейността</w:t>
      </w:r>
      <w:r w:rsidRPr="004064E3">
        <w:rPr>
          <w:rFonts w:ascii="Times New Roman" w:eastAsia="Times New Roman" w:hAnsi="Times New Roman" w:cs="Times New Roman"/>
          <w:bCs/>
          <w:kern w:val="0"/>
          <w:sz w:val="24"/>
          <w:szCs w:val="24"/>
          <w:lang w:val="ru-RU"/>
          <w14:ligatures w14:val="none"/>
        </w:rPr>
        <w:t>, но това въздействие ще е с краткотраен и временен характер и ще се локализира само на територията на площадката.</w:t>
      </w:r>
      <w:r w:rsidRPr="004064E3">
        <w:rPr>
          <w:rFonts w:ascii="Times New Roman" w:eastAsia="Times New Roman" w:hAnsi="Times New Roman" w:cs="Times New Roman"/>
          <w:kern w:val="0"/>
          <w:sz w:val="24"/>
          <w:szCs w:val="24"/>
          <w:lang w:val="en-US"/>
          <w14:ligatures w14:val="none"/>
        </w:rPr>
        <w:t xml:space="preserve"> </w:t>
      </w:r>
    </w:p>
    <w:p w14:paraId="3FE66848" w14:textId="77777777" w:rsidR="004064E3" w:rsidRPr="004064E3" w:rsidRDefault="004064E3" w:rsidP="004064E3">
      <w:pPr>
        <w:widowControl w:val="0"/>
        <w:tabs>
          <w:tab w:val="right" w:leader="dot" w:pos="4394"/>
        </w:tabs>
        <w:autoSpaceDE w:val="0"/>
        <w:autoSpaceDN w:val="0"/>
        <w:adjustRightInd w:val="0"/>
        <w:spacing w:before="57" w:after="100" w:afterAutospacing="1" w:line="240" w:lineRule="auto"/>
        <w:jc w:val="both"/>
        <w:textAlignment w:val="center"/>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ru-RU"/>
          <w14:ligatures w14:val="none"/>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053B779D" w14:textId="77777777" w:rsidR="004064E3" w:rsidRPr="004064E3" w:rsidRDefault="004064E3" w:rsidP="004064E3">
      <w:pPr>
        <w:widowControl w:val="0"/>
        <w:autoSpaceDE w:val="0"/>
        <w:autoSpaceDN w:val="0"/>
        <w:adjustRightInd w:val="0"/>
        <w:spacing w:after="12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w:t>
      </w:r>
      <w:r w:rsidRPr="004064E3">
        <w:rPr>
          <w:rFonts w:ascii="Times New Roman" w:eastAsia="Times New Roman" w:hAnsi="Times New Roman" w:cs="Times New Roman"/>
          <w:kern w:val="0"/>
          <w:sz w:val="24"/>
          <w:szCs w:val="24"/>
          <w14:ligatures w14:val="none"/>
        </w:rPr>
        <w:t xml:space="preserve"> Поземленият имот се намира в Промишлена зона Север на гр. Асеновград и най-близките жилищни сгради се намират на повече от 1500 м. разстояние.</w:t>
      </w:r>
    </w:p>
    <w:p w14:paraId="5568734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Рискове за човешкото здраве поради неблагоприятно въздействие върху факторите на жизнената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среда по смисъла на §1, т.</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12 от допълнителните разпоредби на Закона за здравето поради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естеството на инвестиционното предложение не се очакват.</w:t>
      </w:r>
    </w:p>
    <w:p w14:paraId="231AB82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По отношение на защитата на работещите от рискове за човешкото здраве, ще бъдат предприети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мерки, съгласно нормативните изисквания, а именно</w:t>
      </w:r>
      <w:r w:rsidRPr="004064E3">
        <w:rPr>
          <w:rFonts w:ascii="Times New Roman" w:eastAsia="Times New Roman" w:hAnsi="Times New Roman" w:cs="Times New Roman"/>
          <w:kern w:val="0"/>
          <w:sz w:val="24"/>
          <w:szCs w:val="24"/>
          <w14:ligatures w14:val="none"/>
        </w:rPr>
        <w:t xml:space="preserve"> – </w:t>
      </w:r>
      <w:r w:rsidRPr="004064E3">
        <w:rPr>
          <w:rFonts w:ascii="Times New Roman" w:eastAsia="Times New Roman" w:hAnsi="Times New Roman" w:cs="Times New Roman"/>
          <w:kern w:val="0"/>
          <w:sz w:val="24"/>
          <w:szCs w:val="24"/>
          <w:lang w:val="en-US"/>
          <w14:ligatures w14:val="none"/>
        </w:rPr>
        <w:t>предоставяне на работниците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необходимите лични предпазни средства и работно облекло, провеждане на видовете инструктажи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 обучения,</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поставяне на знаци,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сигнали и надписи на работните места по безопасност</w:t>
      </w:r>
      <w:r w:rsidRPr="004064E3">
        <w:rPr>
          <w:rFonts w:ascii="Times New Roman" w:eastAsia="Times New Roman" w:hAnsi="Times New Roman" w:cs="Times New Roman"/>
          <w:kern w:val="0"/>
          <w:sz w:val="24"/>
          <w:szCs w:val="24"/>
          <w14:ligatures w14:val="none"/>
        </w:rPr>
        <w:t>.</w:t>
      </w:r>
    </w:p>
    <w:p w14:paraId="53171F0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390D7914"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18" w:name="_Toc178163960"/>
      <w:r w:rsidRPr="004064E3">
        <w:rPr>
          <w:rFonts w:ascii="Times New Roman" w:eastAsia="Times New Roman" w:hAnsi="Times New Roman" w:cs="Times New Roman"/>
          <w:b/>
          <w:bCs/>
          <w:color w:val="0F4761" w:themeColor="accent1" w:themeShade="BF"/>
          <w:kern w:val="0"/>
          <w:sz w:val="24"/>
          <w:szCs w:val="24"/>
          <w:lang w:val="en-US"/>
          <w14:ligatures w14:val="none"/>
        </w:rPr>
        <w:t>2. Местоположение на площадката, включително необходима площ за временни дейности по време на строителството.</w:t>
      </w:r>
      <w:bookmarkEnd w:id="18"/>
    </w:p>
    <w:p w14:paraId="54EAB69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Поземленият имот, където ще се реализира инвестиционното предложение се намира в </w:t>
      </w:r>
      <w:r w:rsidRPr="004064E3">
        <w:rPr>
          <w:rFonts w:ascii="Times New Roman" w:eastAsia="Times New Roman" w:hAnsi="Times New Roman" w:cs="Times New Roman"/>
          <w:b/>
          <w:bCs/>
          <w:i/>
          <w:iCs/>
          <w:kern w:val="0"/>
          <w:sz w:val="24"/>
          <w:szCs w:val="24"/>
          <w14:ligatures w14:val="none"/>
        </w:rPr>
        <w:t>Промишлена Зона – Север в гр. Асеновград</w:t>
      </w:r>
      <w:r w:rsidRPr="004064E3">
        <w:rPr>
          <w:rFonts w:ascii="Times New Roman" w:eastAsia="Times New Roman" w:hAnsi="Times New Roman" w:cs="Times New Roman"/>
          <w:kern w:val="0"/>
          <w:sz w:val="24"/>
          <w:szCs w:val="24"/>
          <w14:ligatures w14:val="none"/>
        </w:rPr>
        <w:t>.</w:t>
      </w:r>
    </w:p>
    <w:p w14:paraId="4B6B1C1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Общата площ на поземления имот, в който ще се извършват дейностите е 46 265 кв.м., от които на площадката, с площ от 20 000 (двадесет хиляди) кв.м. се предвижда да се реализира инвестиционното предложение. За ползването на посочената площ е сключен Договор за наем от 01.06.2024 г., за 5 години с АД „Полимерстрой, клон Асеновград, собственик на поземлен имот с идентификатор 00702.536.100 по ККР, гр. Асеновград, община Асеновград, област Пловдив.</w:t>
      </w:r>
    </w:p>
    <w:p w14:paraId="67216D6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В рамките на поземления имот има изградени:</w:t>
      </w:r>
    </w:p>
    <w:p w14:paraId="086EFA7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Сграда с идентификатор 00702.536.100.4, находяща се в гр Асеновград, община Асеновтрад, област Пловдив по кадастралната карта и кадас регистри, одобрени със Заповед № 300-5-52/08.07.2004 г. на Изпълнителния. дирекгор на АК, </w:t>
      </w:r>
      <w:r w:rsidRPr="004064E3">
        <w:rPr>
          <w:rFonts w:ascii="Times New Roman" w:eastAsia="Times New Roman" w:hAnsi="Times New Roman" w:cs="Times New Roman"/>
          <w:kern w:val="0"/>
          <w:sz w:val="24"/>
          <w:szCs w:val="24"/>
          <w14:ligatures w14:val="none"/>
        </w:rPr>
        <w:lastRenderedPageBreak/>
        <w:t>с адрес на сградата: гр. Асеновград, с площ от 3941 кв.м., брой етажи: 1 /един/, предназначение: Промишлена сграда;</w:t>
      </w:r>
    </w:p>
    <w:p w14:paraId="248B45E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Сграда с идентификатор 00702.536.100.2, находяща се в гр. Асеновград, община Асеновград, област Пловдив по кадастралната карта и кадастралните регистри, одобрени със Заповед № 300-5-52/08.07.2004 г. на Изпълнителния директор на АК, с адрес на сградата: гр. Асеновград, с площ от 390 кв.м., брой етажи: 1 (един), предназначение: Промишлена сграда;</w:t>
      </w:r>
    </w:p>
    <w:p w14:paraId="0E04876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Сграда е идентификатор 00702.536.100.5, находяща се в гр. Асеновград, община Асеновград, област Пловдив по кадастралната карта и кадастралните регистри, одобрени със Заповед № 300-5-52/08.07.2004 г. на Изпълнителния директор на АК г., адрес на сградата: гр. Асеновград, с площ от 196 кв.м., брой етажи: I (един), предназначение: Промишлена страда.</w:t>
      </w:r>
    </w:p>
    <w:p w14:paraId="5ECA686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Сграда с идентификатор 00702.536.100.6, находяща се в гр. Асеновград. община Асеновград, област Пловдив по кадастралната карта и кадастралните регистри, одобрени със Заповед № 300-5-52/08.07.2004 г. на Изпълнителния директор на АК, с адрес на сградата: гр. Асеновград, с площ от 201 кв.м., брой етажи: 1 (един), предназначение: Промишлена страда;</w:t>
      </w:r>
    </w:p>
    <w:p w14:paraId="161350C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Сграда с идентификатор 00702.536.100.7, находяща се в гр. Асеновград, община Асеновград, област Пловдив по кадастралната карта и кадастралните регистри, одобрени със Заповед № 300-5-52/08.07.2004 г. на Изпълнителния директор на АК, с адрес на сградата: гр. Асеновград, с площ от 42 кв.м., брой етажи: 1 (един), предназначение: Промишлена сграда.</w:t>
      </w:r>
    </w:p>
    <w:p w14:paraId="7E0E4EE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Съседи са поземлени имоти с идентификатори: 00702.536.38, 00702.536.43, 00702.536.101, 00702.536.40 и 00702.536.50.</w:t>
      </w:r>
    </w:p>
    <w:p w14:paraId="05F5329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2AA248FC"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Площадките за съхраняване и/или третиране на отпадъци и за разполагане на съоръжения за третиране на отпадъци е разположени на територията на ПИ с идентификатор 00702.536.100. От 1996 година, в ПИ е извършвано производството на изделия от пластмаса.  За спазване на правилата и нормите за устройство и застрояване се предвижда площадките за съхраняване и/или третиране на отпадъци и за разполагане на съоръжения за третиране на отпадъци да се устрои, в сграда 00702.536.100.4 със застроена площ 3 941 кв.м. с предназначение: Промишлена сграда и прилежащата площадкова инфраструктура. </w:t>
      </w:r>
    </w:p>
    <w:p w14:paraId="2ED6B0A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Събиране, съхраняване и предварително третиране ще се осъществява на площ от 20 000 кв. (на площ от 15 000 (петнадесет хиляди) кв.м., да се съхраняват до 20 000 (двадесет хиляди) т/г пластмасови отпадъци и на площ 5 (пет хиляди) кв.м. - 5 000 (пет хиляди) т/г излезли от употреба гуми), което е 43 % от 46 265 кв.м - общата територия на ПИ с идентификатор 00702.536.100. Така се спазват нормите за планиране и застрояване на площадки за третиране на отпадъци Приложение № 3 към чл. 9 от НАРЕДБА № Н-4 от 2 юни 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w:t>
      </w:r>
    </w:p>
    <w:p w14:paraId="7D42FC7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Собственост на поземлен имот с идентификатор 00702.536.100 по ККР: „ПОЛИМЕРСТРОЙ“ АД, ЕИК: 121426812</w:t>
      </w:r>
    </w:p>
    <w:p w14:paraId="0DDC0AE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Нотариален акт на поземлен имот с идентификатор 00702.536.100 по ККР (Приложение 3);</w:t>
      </w:r>
    </w:p>
    <w:p w14:paraId="4D9AA65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Скица на поземлен имот с идентификатор 00702.536.100 по ККР (Приложение 1);</w:t>
      </w:r>
    </w:p>
    <w:p w14:paraId="40ED404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lastRenderedPageBreak/>
        <w:t>Сключен е Договор за наем от 01.06.2024 г. между „РТФ БГ“ ЕАД и „ПОЛИМЕРСТРОЙ“ АД (Приложение 2).</w:t>
      </w:r>
    </w:p>
    <w:p w14:paraId="68C90092" w14:textId="77777777" w:rsidR="004064E3" w:rsidRPr="004064E3" w:rsidRDefault="004064E3" w:rsidP="004064E3">
      <w:pPr>
        <w:widowControl w:val="0"/>
        <w:tabs>
          <w:tab w:val="right" w:leader="dot" w:pos="4394"/>
        </w:tabs>
        <w:autoSpaceDE w:val="0"/>
        <w:autoSpaceDN w:val="0"/>
        <w:adjustRightInd w:val="0"/>
        <w:spacing w:before="100" w:beforeAutospacing="1" w:after="100" w:afterAutospacing="1" w:line="240" w:lineRule="auto"/>
        <w:jc w:val="both"/>
        <w:textAlignment w:val="center"/>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Имота е с изградена инфраструктура и отговаря на изискванията за площадките за третиране на производствени/неопасни отпадъци. </w:t>
      </w:r>
    </w:p>
    <w:p w14:paraId="0227D422" w14:textId="77777777" w:rsidR="004064E3" w:rsidRPr="004064E3" w:rsidRDefault="004064E3" w:rsidP="004064E3">
      <w:pPr>
        <w:widowControl w:val="0"/>
        <w:autoSpaceDE w:val="0"/>
        <w:autoSpaceDN w:val="0"/>
        <w:adjustRightInd w:val="0"/>
        <w:spacing w:after="12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засягат съседни терени. </w:t>
      </w:r>
    </w:p>
    <w:p w14:paraId="4D01CFD4" w14:textId="77777777" w:rsidR="004064E3" w:rsidRPr="004064E3" w:rsidRDefault="004064E3" w:rsidP="004064E3">
      <w:pPr>
        <w:widowControl w:val="0"/>
        <w:autoSpaceDE w:val="0"/>
        <w:autoSpaceDN w:val="0"/>
        <w:adjustRightInd w:val="0"/>
        <w:spacing w:after="12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598EC9B0"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55DC5554"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19" w:name="_Toc178163961"/>
      <w:r w:rsidRPr="004064E3">
        <w:rPr>
          <w:rFonts w:ascii="Times New Roman" w:eastAsia="Times New Roman" w:hAnsi="Times New Roman" w:cs="Times New Roman"/>
          <w:b/>
          <w:bCs/>
          <w:color w:val="0F4761" w:themeColor="accent1" w:themeShade="BF"/>
          <w:kern w:val="0"/>
          <w:sz w:val="24"/>
          <w:szCs w:val="24"/>
          <w:lang w:val="en-US"/>
          <w14:ligatures w14:val="none"/>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bookmarkEnd w:id="19"/>
    </w:p>
    <w:p w14:paraId="00C2630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При осъществяване на дейността на площадката за третиране и рециклиране на отпадъци от пластмаса, същата </w:t>
      </w:r>
      <w:r w:rsidRPr="004064E3">
        <w:rPr>
          <w:rFonts w:ascii="Times New Roman" w:eastAsia="Times New Roman" w:hAnsi="Times New Roman" w:cs="Times New Roman"/>
          <w:b/>
          <w:bCs/>
          <w:i/>
          <w:iCs/>
          <w:kern w:val="0"/>
          <w:sz w:val="24"/>
          <w:szCs w:val="24"/>
          <w:lang w:val="en-US" w:eastAsia="bg-BG"/>
          <w14:ligatures w14:val="none"/>
        </w:rPr>
        <w:t>няма</w:t>
      </w:r>
      <w:r w:rsidRPr="004064E3">
        <w:rPr>
          <w:rFonts w:ascii="Times New Roman" w:eastAsia="Times New Roman" w:hAnsi="Times New Roman" w:cs="Times New Roman"/>
          <w:kern w:val="0"/>
          <w:sz w:val="24"/>
          <w:szCs w:val="24"/>
          <w:lang w:val="en-US" w:eastAsia="bg-BG"/>
          <w14:ligatures w14:val="none"/>
        </w:rPr>
        <w:t xml:space="preserve"> да бъде обвързана с използването на опасни химични вещества, респективно няма да се съхраняват такива.</w:t>
      </w:r>
    </w:p>
    <w:p w14:paraId="3C5E433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Площадката, с площ от 15 000 (петнадесет хиляди) кв.м. има капацитет да се съхраняват до 20 000 (двадесет хиляди) т/г пластмасови отпадъци и 5 000 (пет хиляди) т/г излезли от употреба гуми, като за начало се предвижда количествата за съхранение да са по-малки. </w:t>
      </w:r>
    </w:p>
    <w:p w14:paraId="07453A8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Предвижда се в сграда 00702.536.100.4 със застроена площ 3 941 кв.м. с предназначение: Промишлена сграда да се извършва механичното рециклиране, което включва раздробяване и топене на пластмасовите отпадъци, за създаване на краен продукт – гранулат, който е суровина за нови продукти. </w:t>
      </w:r>
    </w:p>
    <w:p w14:paraId="05E2E5B3" w14:textId="77777777" w:rsidR="004064E3" w:rsidRPr="004064E3" w:rsidRDefault="004064E3" w:rsidP="004064E3">
      <w:pPr>
        <w:spacing w:after="0" w:line="240" w:lineRule="auto"/>
        <w:contextualSpacing/>
        <w:jc w:val="both"/>
        <w:rPr>
          <w:rFonts w:ascii="Times New Roman" w:eastAsia="Times New Roman" w:hAnsi="Times New Roman" w:cs="Times New Roman"/>
          <w:kern w:val="0"/>
          <w:sz w:val="24"/>
          <w:szCs w:val="24"/>
          <w:u w:val="single"/>
          <w:lang w:eastAsia="bg-BG"/>
          <w14:ligatures w14:val="none"/>
        </w:rPr>
      </w:pPr>
      <w:r w:rsidRPr="004064E3">
        <w:rPr>
          <w:rFonts w:ascii="Times New Roman" w:eastAsia="Times New Roman" w:hAnsi="Times New Roman" w:cs="Times New Roman"/>
          <w:kern w:val="0"/>
          <w:sz w:val="24"/>
          <w:szCs w:val="24"/>
          <w:u w:val="single"/>
          <w:lang w:eastAsia="bg-BG"/>
          <w14:ligatures w14:val="none"/>
        </w:rPr>
        <w:t>В производственото хале се предвиждат операции с кодове:</w:t>
      </w:r>
    </w:p>
    <w:p w14:paraId="6C92AE49" w14:textId="77777777" w:rsidR="004064E3" w:rsidRPr="004064E3" w:rsidRDefault="004064E3" w:rsidP="004064E3">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R3</w:t>
      </w:r>
      <w:r w:rsidRPr="004064E3">
        <w:rPr>
          <w:rFonts w:ascii="Times New Roman" w:eastAsia="Times New Roman" w:hAnsi="Times New Roman" w:cs="Times New Roman"/>
          <w:kern w:val="0"/>
          <w:sz w:val="24"/>
          <w:szCs w:val="24"/>
          <w:lang w:eastAsia="bg-BG"/>
          <w14:ligatures w14:val="none"/>
        </w:rPr>
        <w:t xml:space="preserve"> – рециклиране или възстановяване на органични вещества, които не са използвани като разтворители, включително чрез компостиране и други процеси на биологично превръщане;</w:t>
      </w:r>
    </w:p>
    <w:p w14:paraId="5235117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p>
    <w:p w14:paraId="58EAFDA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u w:val="single"/>
          <w:lang w:val="en-US" w:eastAsia="bg-BG"/>
          <w14:ligatures w14:val="none"/>
        </w:rPr>
      </w:pPr>
      <w:r w:rsidRPr="004064E3">
        <w:rPr>
          <w:rFonts w:ascii="Times New Roman" w:eastAsia="Times New Roman" w:hAnsi="Times New Roman" w:cs="Times New Roman"/>
          <w:kern w:val="0"/>
          <w:sz w:val="24"/>
          <w:szCs w:val="24"/>
          <w:u w:val="single"/>
          <w:lang w:val="en-US" w:eastAsia="bg-BG"/>
          <w14:ligatures w14:val="none"/>
        </w:rPr>
        <w:t xml:space="preserve">На площадката са предвидени операции с кодове: </w:t>
      </w:r>
    </w:p>
    <w:p w14:paraId="4A12F00D" w14:textId="77777777" w:rsidR="004064E3" w:rsidRPr="004064E3" w:rsidRDefault="004064E3" w:rsidP="004064E3">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R12 </w:t>
      </w:r>
      <w:r w:rsidRPr="004064E3">
        <w:rPr>
          <w:rFonts w:ascii="Times New Roman" w:eastAsia="Times New Roman" w:hAnsi="Times New Roman" w:cs="Times New Roman"/>
          <w:kern w:val="0"/>
          <w:sz w:val="24"/>
          <w:szCs w:val="24"/>
          <w:lang w:eastAsia="bg-BG"/>
          <w14:ligatures w14:val="none"/>
        </w:rPr>
        <w:t xml:space="preserve">– размяна на отпадъците за оползотворяване, по който и да е от методите с кодове </w:t>
      </w:r>
      <w:r w:rsidRPr="004064E3">
        <w:rPr>
          <w:rFonts w:ascii="Times New Roman" w:eastAsia="Times New Roman" w:hAnsi="Times New Roman" w:cs="Times New Roman"/>
          <w:kern w:val="0"/>
          <w:sz w:val="24"/>
          <w:szCs w:val="24"/>
          <w:lang w:val="en-US" w:eastAsia="bg-BG"/>
          <w14:ligatures w14:val="none"/>
        </w:rPr>
        <w:t>R1 – R11</w:t>
      </w:r>
      <w:r w:rsidRPr="004064E3">
        <w:rPr>
          <w:rFonts w:ascii="Times New Roman" w:eastAsia="Times New Roman" w:hAnsi="Times New Roman" w:cs="Times New Roman"/>
          <w:kern w:val="0"/>
          <w:sz w:val="24"/>
          <w:szCs w:val="24"/>
          <w:lang w:eastAsia="bg-BG"/>
          <w14:ligatures w14:val="none"/>
        </w:rPr>
        <w:t>;</w:t>
      </w:r>
    </w:p>
    <w:p w14:paraId="538FF584" w14:textId="77777777" w:rsidR="004064E3" w:rsidRPr="004064E3" w:rsidRDefault="004064E3" w:rsidP="004064E3">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R13</w:t>
      </w:r>
      <w:r w:rsidRPr="004064E3">
        <w:rPr>
          <w:rFonts w:ascii="Times New Roman" w:eastAsia="Times New Roman" w:hAnsi="Times New Roman" w:cs="Times New Roman"/>
          <w:kern w:val="0"/>
          <w:sz w:val="24"/>
          <w:szCs w:val="24"/>
          <w:lang w:eastAsia="bg-BG"/>
          <w14:ligatures w14:val="none"/>
        </w:rPr>
        <w:t xml:space="preserve"> – съхраняване на отпадъците до извършване, на която и да е от операциите по оползотворяване с кодове от </w:t>
      </w:r>
      <w:r w:rsidRPr="004064E3">
        <w:rPr>
          <w:rFonts w:ascii="Times New Roman" w:eastAsia="Times New Roman" w:hAnsi="Times New Roman" w:cs="Times New Roman"/>
          <w:kern w:val="0"/>
          <w:sz w:val="24"/>
          <w:szCs w:val="24"/>
          <w:lang w:val="en-US" w:eastAsia="bg-BG"/>
          <w14:ligatures w14:val="none"/>
        </w:rPr>
        <w:t>R1 – R1</w:t>
      </w:r>
      <w:r w:rsidRPr="004064E3">
        <w:rPr>
          <w:rFonts w:ascii="Times New Roman" w:eastAsia="Times New Roman" w:hAnsi="Times New Roman" w:cs="Times New Roman"/>
          <w:kern w:val="0"/>
          <w:sz w:val="24"/>
          <w:szCs w:val="24"/>
          <w:lang w:eastAsia="bg-BG"/>
          <w14:ligatures w14:val="none"/>
        </w:rPr>
        <w:t>2, с изключение на временното съхраняване на отпадъците на площадката на образуване до събирането им,</w:t>
      </w:r>
    </w:p>
    <w:p w14:paraId="54CABE24" w14:textId="77777777" w:rsidR="004064E3" w:rsidRPr="004064E3" w:rsidRDefault="004064E3" w:rsidP="004064E3">
      <w:pPr>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като предварителното третиране там ще се свежда до дейности по ръчно сортиране и преопаковане за случаите, когато се налага. </w:t>
      </w:r>
    </w:p>
    <w:p w14:paraId="00ED4838" w14:textId="77777777" w:rsidR="004064E3" w:rsidRPr="004064E3" w:rsidRDefault="004064E3" w:rsidP="004064E3">
      <w:pPr>
        <w:spacing w:after="0" w:line="240" w:lineRule="auto"/>
        <w:contextualSpacing/>
        <w:jc w:val="both"/>
        <w:rPr>
          <w:rFonts w:ascii="Times New Roman" w:eastAsia="Times New Roman" w:hAnsi="Times New Roman" w:cs="Times New Roman"/>
          <w:kern w:val="0"/>
          <w:sz w:val="24"/>
          <w:szCs w:val="24"/>
          <w:lang w:eastAsia="bg-BG"/>
          <w14:ligatures w14:val="none"/>
        </w:rPr>
      </w:pPr>
    </w:p>
    <w:p w14:paraId="29F8375B" w14:textId="77777777" w:rsidR="004064E3" w:rsidRPr="004064E3" w:rsidRDefault="004064E3" w:rsidP="004064E3">
      <w:pPr>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Ще се обособят зони за съхраняване на разделно събраните отпадъци по видове. Зоните ще бъдат обозначени с табели, на които ще бъдат указани кодовете и наименованията на съответните отпадъци. Информация при приемане на отпадъците ще бъде записвана в съответните отчетни книги. </w:t>
      </w:r>
    </w:p>
    <w:p w14:paraId="32705B94" w14:textId="77777777" w:rsidR="004064E3" w:rsidRPr="004064E3" w:rsidRDefault="004064E3" w:rsidP="004064E3">
      <w:pPr>
        <w:spacing w:after="0" w:line="240" w:lineRule="auto"/>
        <w:contextualSpacing/>
        <w:jc w:val="both"/>
        <w:rPr>
          <w:rFonts w:ascii="Times New Roman" w:eastAsia="Times New Roman" w:hAnsi="Times New Roman" w:cs="Times New Roman"/>
          <w:kern w:val="0"/>
          <w:sz w:val="24"/>
          <w:szCs w:val="24"/>
          <w:lang w:eastAsia="bg-BG"/>
          <w14:ligatures w14:val="none"/>
        </w:rPr>
      </w:pPr>
    </w:p>
    <w:p w14:paraId="1B76009E" w14:textId="77777777" w:rsidR="004064E3" w:rsidRPr="004064E3" w:rsidRDefault="004064E3" w:rsidP="004064E3">
      <w:pPr>
        <w:spacing w:after="0" w:line="240" w:lineRule="auto"/>
        <w:contextualSpacing/>
        <w:jc w:val="both"/>
        <w:rPr>
          <w:rFonts w:ascii="Times New Roman" w:eastAsia="Times New Roman" w:hAnsi="Times New Roman" w:cs="Times New Roman"/>
          <w:b/>
          <w:bCs/>
          <w:kern w:val="0"/>
          <w:sz w:val="24"/>
          <w:szCs w:val="24"/>
          <w:u w:val="single"/>
          <w:lang w:eastAsia="bg-BG"/>
          <w14:ligatures w14:val="none"/>
        </w:rPr>
      </w:pPr>
      <w:r w:rsidRPr="004064E3">
        <w:rPr>
          <w:rFonts w:ascii="Times New Roman" w:eastAsia="Times New Roman" w:hAnsi="Times New Roman" w:cs="Times New Roman"/>
          <w:b/>
          <w:bCs/>
          <w:kern w:val="0"/>
          <w:sz w:val="24"/>
          <w:szCs w:val="24"/>
          <w:u w:val="single"/>
          <w:lang w:eastAsia="bg-BG"/>
          <w14:ligatures w14:val="none"/>
        </w:rPr>
        <w:lastRenderedPageBreak/>
        <w:t>ЕТАПИ:</w:t>
      </w:r>
    </w:p>
    <w:p w14:paraId="19025FF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p>
    <w:p w14:paraId="0B2754A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val="en-US" w:eastAsia="bg-BG"/>
          <w14:ligatures w14:val="none"/>
        </w:rPr>
      </w:pPr>
      <w:r w:rsidRPr="004064E3">
        <w:rPr>
          <w:rFonts w:ascii="Times New Roman" w:eastAsia="Times New Roman" w:hAnsi="Times New Roman" w:cs="Times New Roman"/>
          <w:b/>
          <w:bCs/>
          <w:kern w:val="0"/>
          <w:sz w:val="24"/>
          <w:szCs w:val="24"/>
          <w:u w:val="single"/>
          <w:lang w:eastAsia="bg-BG"/>
          <w14:ligatures w14:val="none"/>
        </w:rPr>
        <w:t xml:space="preserve">ЕТАП </w:t>
      </w:r>
      <w:r w:rsidRPr="004064E3">
        <w:rPr>
          <w:rFonts w:ascii="Times New Roman" w:eastAsia="Times New Roman" w:hAnsi="Times New Roman" w:cs="Times New Roman"/>
          <w:b/>
          <w:bCs/>
          <w:kern w:val="0"/>
          <w:sz w:val="24"/>
          <w:szCs w:val="24"/>
          <w:u w:val="single"/>
          <w:lang w:val="en-US" w:eastAsia="bg-BG"/>
          <w14:ligatures w14:val="none"/>
        </w:rPr>
        <w:t>I</w:t>
      </w:r>
    </w:p>
    <w:p w14:paraId="7EE7D11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Постъпване на пластмасови отпадъци</w:t>
      </w:r>
    </w:p>
    <w:p w14:paraId="1E4E357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този етап се извършват дейности по първоначална оценка на постъпващите отпадъци и включва:</w:t>
      </w:r>
    </w:p>
    <w:p w14:paraId="39650180" w14:textId="77777777" w:rsidR="004064E3" w:rsidRPr="004064E3" w:rsidRDefault="004064E3" w:rsidP="004064E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 xml:space="preserve">Документален контрол </w:t>
      </w:r>
      <w:r w:rsidRPr="004064E3">
        <w:rPr>
          <w:rFonts w:ascii="Times New Roman" w:eastAsia="Times New Roman" w:hAnsi="Times New Roman" w:cs="Times New Roman"/>
          <w:kern w:val="0"/>
          <w:sz w:val="24"/>
          <w:szCs w:val="24"/>
          <w:lang w:eastAsia="bg-BG"/>
          <w14:ligatures w14:val="none"/>
        </w:rPr>
        <w:t>– установява се произхода на постъпващите отпадъци от пластмаси, съпътстващи документи и разрешителни на доставчиците им.</w:t>
      </w:r>
    </w:p>
    <w:p w14:paraId="72F74FFB" w14:textId="77777777" w:rsidR="004064E3" w:rsidRPr="004064E3" w:rsidRDefault="004064E3" w:rsidP="004064E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 xml:space="preserve">Количествен контрол </w:t>
      </w:r>
      <w:r w:rsidRPr="004064E3">
        <w:rPr>
          <w:rFonts w:ascii="Times New Roman" w:eastAsia="Times New Roman" w:hAnsi="Times New Roman" w:cs="Times New Roman"/>
          <w:kern w:val="0"/>
          <w:sz w:val="24"/>
          <w:szCs w:val="24"/>
          <w:lang w:eastAsia="bg-BG"/>
          <w14:ligatures w14:val="none"/>
        </w:rPr>
        <w:t>– установява се посредством претегляне чрез калибрирани електронни везни.</w:t>
      </w:r>
    </w:p>
    <w:p w14:paraId="14C45123" w14:textId="77777777" w:rsidR="004064E3" w:rsidRPr="004064E3" w:rsidRDefault="004064E3" w:rsidP="004064E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 xml:space="preserve">Качествен контрол </w:t>
      </w:r>
      <w:r w:rsidRPr="004064E3">
        <w:rPr>
          <w:rFonts w:ascii="Times New Roman" w:eastAsia="Times New Roman" w:hAnsi="Times New Roman" w:cs="Times New Roman"/>
          <w:kern w:val="0"/>
          <w:sz w:val="24"/>
          <w:szCs w:val="24"/>
          <w:lang w:eastAsia="bg-BG"/>
          <w14:ligatures w14:val="none"/>
        </w:rPr>
        <w:t>– извършва се посредством визуален контрол за вида, чистотата, опаковката /в случай на такава/, замърсеност, наличие на смесени пластмаси и/или други отпадъци и други действия с цел изолиране на възможността за наличие на опасни компоненти и примеси.</w:t>
      </w:r>
    </w:p>
    <w:p w14:paraId="4A69766B" w14:textId="77777777" w:rsidR="004064E3" w:rsidRPr="004064E3" w:rsidRDefault="004064E3" w:rsidP="004064E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 xml:space="preserve">Отказ от приемане </w:t>
      </w:r>
      <w:r w:rsidRPr="004064E3">
        <w:rPr>
          <w:rFonts w:ascii="Times New Roman" w:eastAsia="Times New Roman" w:hAnsi="Times New Roman" w:cs="Times New Roman"/>
          <w:kern w:val="0"/>
          <w:sz w:val="24"/>
          <w:szCs w:val="24"/>
          <w:lang w:eastAsia="bg-BG"/>
          <w14:ligatures w14:val="none"/>
        </w:rPr>
        <w:t>– приемчикът/операторът има право да откаже приемане на отпадъци от пластмаса без установен произход и такива съдържащи застрашаващи човешкото здраве замърсители и опасни отпадъци.</w:t>
      </w:r>
    </w:p>
    <w:p w14:paraId="4AF0C46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1AAB17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eastAsia="bg-BG"/>
          <w14:ligatures w14:val="none"/>
        </w:rPr>
      </w:pPr>
    </w:p>
    <w:p w14:paraId="5C667E6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val="en-US" w:eastAsia="bg-BG"/>
          <w14:ligatures w14:val="none"/>
        </w:rPr>
      </w:pPr>
      <w:r w:rsidRPr="004064E3">
        <w:rPr>
          <w:rFonts w:ascii="Times New Roman" w:eastAsia="Times New Roman" w:hAnsi="Times New Roman" w:cs="Times New Roman"/>
          <w:b/>
          <w:bCs/>
          <w:kern w:val="0"/>
          <w:sz w:val="24"/>
          <w:szCs w:val="24"/>
          <w:u w:val="single"/>
          <w:lang w:eastAsia="bg-BG"/>
          <w14:ligatures w14:val="none"/>
        </w:rPr>
        <w:t xml:space="preserve">ЕТАП </w:t>
      </w:r>
      <w:r w:rsidRPr="004064E3">
        <w:rPr>
          <w:rFonts w:ascii="Times New Roman" w:eastAsia="Times New Roman" w:hAnsi="Times New Roman" w:cs="Times New Roman"/>
          <w:b/>
          <w:bCs/>
          <w:kern w:val="0"/>
          <w:sz w:val="24"/>
          <w:szCs w:val="24"/>
          <w:u w:val="single"/>
          <w:lang w:val="en-US" w:eastAsia="bg-BG"/>
          <w14:ligatures w14:val="none"/>
        </w:rPr>
        <w:t>II</w:t>
      </w:r>
    </w:p>
    <w:p w14:paraId="630C891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Временно съхранение</w:t>
      </w:r>
    </w:p>
    <w:p w14:paraId="72F4165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Този етап се осъществява при спазването на следните условия:</w:t>
      </w:r>
    </w:p>
    <w:p w14:paraId="190AD3EA" w14:textId="77777777" w:rsidR="004064E3" w:rsidRPr="004064E3" w:rsidRDefault="004064E3" w:rsidP="004064E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Съхраняването ще се осъществява върху непропусклива бетонова повърхност и/или в непропускливи съдове;</w:t>
      </w:r>
    </w:p>
    <w:p w14:paraId="4F7081A9" w14:textId="77777777" w:rsidR="004064E3" w:rsidRPr="004064E3" w:rsidRDefault="004064E3" w:rsidP="004064E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Площадката разполага с контролиран достъп;</w:t>
      </w:r>
    </w:p>
    <w:p w14:paraId="2A2B1F7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5361ECD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val="en-US" w:eastAsia="bg-BG"/>
          <w14:ligatures w14:val="none"/>
        </w:rPr>
      </w:pPr>
      <w:r w:rsidRPr="004064E3">
        <w:rPr>
          <w:rFonts w:ascii="Times New Roman" w:eastAsia="Times New Roman" w:hAnsi="Times New Roman" w:cs="Times New Roman"/>
          <w:b/>
          <w:bCs/>
          <w:kern w:val="0"/>
          <w:sz w:val="24"/>
          <w:szCs w:val="24"/>
          <w:u w:val="single"/>
          <w:lang w:eastAsia="bg-BG"/>
          <w14:ligatures w14:val="none"/>
        </w:rPr>
        <w:t xml:space="preserve">ЕТАП </w:t>
      </w:r>
      <w:r w:rsidRPr="004064E3">
        <w:rPr>
          <w:rFonts w:ascii="Times New Roman" w:eastAsia="Times New Roman" w:hAnsi="Times New Roman" w:cs="Times New Roman"/>
          <w:b/>
          <w:bCs/>
          <w:kern w:val="0"/>
          <w:sz w:val="24"/>
          <w:szCs w:val="24"/>
          <w:u w:val="single"/>
          <w:lang w:val="en-US" w:eastAsia="bg-BG"/>
          <w14:ligatures w14:val="none"/>
        </w:rPr>
        <w:t>III</w:t>
      </w:r>
    </w:p>
    <w:p w14:paraId="6EC8F10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r w:rsidRPr="004064E3">
        <w:rPr>
          <w:rFonts w:ascii="Times New Roman" w:eastAsia="Times New Roman" w:hAnsi="Times New Roman" w:cs="Times New Roman"/>
          <w:b/>
          <w:bCs/>
          <w:kern w:val="0"/>
          <w:sz w:val="24"/>
          <w:szCs w:val="24"/>
          <w:lang w:eastAsia="bg-BG"/>
          <w14:ligatures w14:val="none"/>
        </w:rPr>
        <w:t>Дейности по сортиране и предварително третиране</w:t>
      </w:r>
    </w:p>
    <w:p w14:paraId="2DD3F82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Дейностите по предварително третиране включват:</w:t>
      </w:r>
    </w:p>
    <w:p w14:paraId="37E3E32F" w14:textId="77777777" w:rsidR="004064E3" w:rsidRPr="004064E3" w:rsidRDefault="004064E3" w:rsidP="004064E3">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Сортирането, което ще се осъществява ръчно от обучен персонал, с цел установяване на основните характеристики и вида на отпадъчните пластмаси и тяхната приложимост за последващо рециклиране;</w:t>
      </w:r>
    </w:p>
    <w:p w14:paraId="3C8F54F2" w14:textId="77777777" w:rsidR="004064E3" w:rsidRPr="004064E3" w:rsidRDefault="004064E3" w:rsidP="004064E3">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Оразмеряване, което ще се извършва посредством ръчни и механизирани операции, с цел повишаване на продуктивността на процесите по рециклиране;</w:t>
      </w:r>
    </w:p>
    <w:p w14:paraId="61BA9DB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4F4101C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eastAsia="bg-BG"/>
          <w14:ligatures w14:val="none"/>
        </w:rPr>
      </w:pPr>
      <w:r w:rsidRPr="004064E3">
        <w:rPr>
          <w:rFonts w:ascii="Times New Roman" w:eastAsia="Times New Roman" w:hAnsi="Times New Roman" w:cs="Times New Roman"/>
          <w:b/>
          <w:bCs/>
          <w:kern w:val="0"/>
          <w:sz w:val="24"/>
          <w:szCs w:val="24"/>
          <w:u w:val="single"/>
          <w:lang w:eastAsia="bg-BG"/>
          <w14:ligatures w14:val="none"/>
        </w:rPr>
        <w:t xml:space="preserve">ЕТАП </w:t>
      </w:r>
      <w:r w:rsidRPr="004064E3">
        <w:rPr>
          <w:rFonts w:ascii="Times New Roman" w:eastAsia="Times New Roman" w:hAnsi="Times New Roman" w:cs="Times New Roman"/>
          <w:b/>
          <w:bCs/>
          <w:kern w:val="0"/>
          <w:sz w:val="24"/>
          <w:szCs w:val="24"/>
          <w:u w:val="single"/>
          <w:lang w:val="en-US" w:eastAsia="bg-BG"/>
          <w14:ligatures w14:val="none"/>
        </w:rPr>
        <w:t>IV</w:t>
      </w:r>
    </w:p>
    <w:p w14:paraId="0BEDB451" w14:textId="565C6104" w:rsidR="004064E3" w:rsidRPr="004064E3" w:rsidRDefault="000B4032"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lang w:eastAsia="bg-BG"/>
          <w14:ligatures w14:val="none"/>
        </w:rPr>
      </w:pPr>
      <w:r>
        <w:rPr>
          <w:rFonts w:ascii="Times New Roman" w:eastAsia="Times New Roman" w:hAnsi="Times New Roman" w:cs="Times New Roman"/>
          <w:b/>
          <w:bCs/>
          <w:kern w:val="0"/>
          <w:sz w:val="24"/>
          <w:szCs w:val="24"/>
          <w:lang w:eastAsia="bg-BG"/>
          <w14:ligatures w14:val="none"/>
        </w:rPr>
        <w:t>Е</w:t>
      </w:r>
      <w:r w:rsidR="004064E3" w:rsidRPr="004064E3">
        <w:rPr>
          <w:rFonts w:ascii="Times New Roman" w:eastAsia="Times New Roman" w:hAnsi="Times New Roman" w:cs="Times New Roman"/>
          <w:b/>
          <w:bCs/>
          <w:kern w:val="0"/>
          <w:sz w:val="24"/>
          <w:szCs w:val="24"/>
          <w:lang w:eastAsia="bg-BG"/>
          <w14:ligatures w14:val="none"/>
        </w:rPr>
        <w:t>кструдиране</w:t>
      </w:r>
    </w:p>
    <w:p w14:paraId="392B416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eastAsia="bg-BG"/>
          <w14:ligatures w14:val="none"/>
        </w:rPr>
        <w:t>След сортирането и оразмеряването м</w:t>
      </w:r>
      <w:r w:rsidRPr="004064E3">
        <w:rPr>
          <w:rFonts w:ascii="Times New Roman" w:eastAsia="Times New Roman" w:hAnsi="Times New Roman" w:cs="Times New Roman"/>
          <w:kern w:val="0"/>
          <w:sz w:val="24"/>
          <w:szCs w:val="24"/>
          <w:lang w:val="en-US" w:eastAsia="bg-BG"/>
          <w14:ligatures w14:val="none"/>
        </w:rPr>
        <w:t xml:space="preserve">атериалите за рециклиране /пластмасовите отпадъци/, временно съхранени на площадката, се подават към входа на производственото хале, където ще бъде инсталирана инсталация за тяхното рециклиране до получаване на краен продукт – гранулат. </w:t>
      </w:r>
    </w:p>
    <w:p w14:paraId="4B79965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Материалите за рециклиране /пластмасовите отпадъци/, временно съхранени на площадката, се подават към входа на производственото хале, където ще бъде инсталирана инсталация за тяхното рециклиране до получаване на краен продукт – гранулат. </w:t>
      </w:r>
    </w:p>
    <w:p w14:paraId="128953B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Инсталацията включва 2 (две) линии за механично екструдиране, Захранването на инсталацията с материал се осъществява, като се поставя балата с отпадъци </w:t>
      </w:r>
      <w:r w:rsidRPr="004064E3">
        <w:rPr>
          <w:rFonts w:ascii="Times New Roman" w:eastAsia="Times New Roman" w:hAnsi="Times New Roman" w:cs="Times New Roman"/>
          <w:kern w:val="0"/>
          <w:sz w:val="24"/>
          <w:szCs w:val="24"/>
          <w:lang w:eastAsia="bg-BG"/>
          <w14:ligatures w14:val="none"/>
        </w:rPr>
        <w:lastRenderedPageBreak/>
        <w:t xml:space="preserve">на лентовия транспортьор ЛТ-1, който води към бункер за разбалване и сепариране. Следва лентов транспортьор ЛТ-2, който захранва двувалов шредер, ефективен за раздробяване на твърди и меки пластмасови отпадъци едновременно. </w:t>
      </w:r>
    </w:p>
    <w:p w14:paraId="395E1BC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Процеса раздробяване се извършва двуетапно. На първия етап размера на частиците се намалява на 30-40 мм, като процеса се извършва на шредер. На втория етап размера на частиците се намалява на 10-14 мм, като процеса се извършва на мелница.</w:t>
      </w:r>
    </w:p>
    <w:p w14:paraId="6A5B876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линия 1 се предвижда използване на двувалов шредер с капацитет 1 т/ч. Пластмасовият шредер с двоен вал е основно оборудване за модерното индустриално производство. Той е предназначен да раздробява и рециклира пластмасови отпадъци HDPE, за да създаде по-устойчива среда. Шредерът е специално проектиран с два вала, които работят едновременно за ефективно раздробяване на големи парчета пластмасов материал. Този шредер е изработен от висококачествени материали, които го правят здрав и издръжлив, и е оборудван с функции за безопасност, които предотвратяват инциденти по време на работа. Усъвършенстваната технология на машината гарантира, че работи гладко, генерирайки минимален шум и намалявайки консумацията на енергия.</w:t>
      </w:r>
    </w:p>
    <w:p w14:paraId="5465DDB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линия 2 се предвижда използване на едновалов шредер за PP с капацитет 0.8 т/ч Машината за раздробяване с един вал е идеална за намаляване на размера на гъвкави и/или средно твърди, обемисти продукти, които обикновено се зареждат в бали. Бързодействащи, контролирани от PLC осцилиращи тласкачи автоматично избутват материал към ротора въз основа на натоварването на двигателя, като увеличават максимално пропускателната способност на материала.</w:t>
      </w:r>
    </w:p>
    <w:p w14:paraId="62F7C63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След шредера, раздробеният материал преминава през вана с вода. Във Вана 1, посредством перки, полимерите се изплакват и по този начин отпадат тежките замърсители /пясък, камъчета, метални частици, ако има такива/. Вана1 има два изхода – единият е за отпадналите замърсители, където посредством вграден Шнек се изваждат замърсителите в контейнер, който след това се изхвърля в по-голям контейнер за отпадъци. Генерираните отпадъци от големия контейнер ще се предават за последващо третиране на фирми, притежаващи необходимите документи за извършване на дейности с отпадъци, съгласно изискванията на Закона за управление на отпадъците /ЗУО/. От втория изход на Вана 1 на гравитачен принцип материалът с част от водата преминава в Турбо шнек, който извършва доизпираща функция.</w:t>
      </w:r>
    </w:p>
    <w:p w14:paraId="567D0FA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Изплакнатият материал постъпва във вертикална Центрофуга с капацитет от 0,8 т./час. за първично обезвлажняване на материала. </w:t>
      </w:r>
    </w:p>
    <w:p w14:paraId="16CED01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712BCD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Непосредствено след Турбо шнека и Центрофугата водата със замърсителите на гравитачен принцип  попада в голяма Вана2 с размери 2х1,5х0,7 м. /ширина, дължина, височина/. Замърсената вода от Вана2 посредством помпа се отвежда до пречиствателната станция, където:</w:t>
      </w:r>
    </w:p>
    <w:p w14:paraId="44E2F81E" w14:textId="77777777" w:rsidR="004064E3" w:rsidRPr="004064E3" w:rsidRDefault="004064E3" w:rsidP="004064E3">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Замърсената вода минава през Сито с размер на отворите 2 мм за отстраняване на плаващите отпадъци. Отпадъците от ситото на гравитачен принцип попадат в контейнер, който се изхвърля в по-голям такъв. Генерираните отпадъци от големия контейнер ще се предават за последващо третиране на фирми, притежаващи необходимите документи за извършване на дейности с отпадъци, съгласно изискванията на Закона за управление на отпадъците /ЗУО/.</w:t>
      </w:r>
    </w:p>
    <w:p w14:paraId="52556E57" w14:textId="77777777" w:rsidR="004064E3" w:rsidRPr="004064E3" w:rsidRDefault="004064E3" w:rsidP="004064E3">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Водата, която е минала вече през ситото на гравитачен принцип попада </w:t>
      </w:r>
      <w:r w:rsidRPr="004064E3">
        <w:rPr>
          <w:rFonts w:ascii="Times New Roman" w:eastAsia="Times New Roman" w:hAnsi="Times New Roman" w:cs="Times New Roman"/>
          <w:kern w:val="0"/>
          <w:sz w:val="24"/>
          <w:szCs w:val="24"/>
          <w:lang w:eastAsia="bg-BG"/>
          <w14:ligatures w14:val="none"/>
        </w:rPr>
        <w:lastRenderedPageBreak/>
        <w:t xml:space="preserve">в съд – Утайник, който е пригоден за каскадно улавяне на тежките утайки. Утайникът е с две отделения и специални прегради. </w:t>
      </w:r>
    </w:p>
    <w:p w14:paraId="3276D879" w14:textId="77777777" w:rsidR="004064E3" w:rsidRPr="004064E3" w:rsidRDefault="004064E3" w:rsidP="004064E3">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 първото отделение на този съд тежките отпадъци се утаяват. Генерираните утаени отпадъци ще се предават за последващо третиране на фирми, притежаващи необходимите документи за извършване на дейности с отпадъци, съгласно изискванията на Закона за управление на отпадъците /ЗУО/.</w:t>
      </w:r>
    </w:p>
    <w:p w14:paraId="145B5DC5" w14:textId="77777777" w:rsidR="004064E3" w:rsidRPr="004064E3" w:rsidRDefault="004064E3" w:rsidP="004064E3">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Във второто отделение – на каскаден принцип попада пречистената вода. До 15% от пречистената вода във второто отделение се излива в канализацията, а останалите 85% чрез помпи се връщат към пералната инсталация.</w:t>
      </w:r>
    </w:p>
    <w:p w14:paraId="102910C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276783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След ваната, материала постъпва в мелница, където се постига предварително дефинирана финална финност, посредством дънни сита с размери на отворите от 0.14 мм до 0,10 мм. Мелницата е роторна, с капацитет 1 т/ч. Принцип на смилане е удар, като периферна скорост на ротора е 1000 обр/минута. Смеления материал, чрез пневмо транспортиране, дозиран постъпва в буферния силоз на екструдера.</w:t>
      </w:r>
    </w:p>
    <w:p w14:paraId="65EDC2F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Мелницата е оборудвана с механично заключване на чекмеджето, хидравлично отваряне на бункера, хидравличен агрегат и хидравлично отваряне на решетката. Ето защо не се очаква наличие на организирани или неорганизирани емисии при процеса на смилане.</w:t>
      </w:r>
    </w:p>
    <w:p w14:paraId="6D5D95C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Екстудиране (вид и капацитет):</w:t>
      </w:r>
    </w:p>
    <w:p w14:paraId="3A47225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Процеса екструдиране се предвижда да се извършва на едношнекови екструдери. </w:t>
      </w:r>
    </w:p>
    <w:p w14:paraId="55FE69C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Линия 1 предвижда използването на шредер PPL 1. По същество оборудването се състои от буферен силоз, пневма. смукателен уред, дозираща станция с бункер за подаване, регенериращ екструдер, смяна на сита, помпа за топене, отклоняващ клапан, системата за гранулиране UWG (рязане във водна среда) и електрическия шкаф.</w:t>
      </w:r>
    </w:p>
    <w:p w14:paraId="1C2C09C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Оборудването може да се използва само с компоненти на оборудването като предавка, регулатор на скоростта, управление на отоплението и кабели.</w:t>
      </w:r>
    </w:p>
    <w:p w14:paraId="607ECF2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Материалът се подава с помощта на транспортиращ вентилатор от буферния силоз в захранващ бункер с материален бункер на дозиращата станция. Това предава материала след това се дозира в екструдера. Захранващият бункер на дозиращата станция е оборудван с бъркалка.</w:t>
      </w:r>
    </w:p>
    <w:p w14:paraId="7BDE2B8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Основните са бъркалките, монтирани в захранващия бункер и бункера за материал предназначени за транспортиране на материала в дозиращия шнек, а не за уплътняване.</w:t>
      </w:r>
    </w:p>
    <w:p w14:paraId="153835B5" w14:textId="03F06B8A"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Уловените газове от буферния силоз и дозатора преминават през прахоуловител тип optional cyclone. Прахоуловителя представлява въздушен, тъканен (чорапен) филтър</w:t>
      </w:r>
      <w:r w:rsidR="00F67FE8">
        <w:rPr>
          <w:rFonts w:ascii="Times New Roman" w:eastAsia="Times New Roman" w:hAnsi="Times New Roman" w:cs="Times New Roman"/>
          <w:kern w:val="0"/>
          <w:sz w:val="24"/>
          <w:szCs w:val="24"/>
          <w:lang w:eastAsia="bg-BG"/>
          <w14:ligatures w14:val="none"/>
        </w:rPr>
        <w:t xml:space="preserve">, които </w:t>
      </w:r>
      <w:r w:rsidR="00D216ED">
        <w:rPr>
          <w:rFonts w:ascii="Times New Roman" w:eastAsia="Times New Roman" w:hAnsi="Times New Roman" w:cs="Times New Roman"/>
          <w:kern w:val="0"/>
          <w:sz w:val="24"/>
          <w:szCs w:val="24"/>
          <w:lang w:eastAsia="bg-BG"/>
          <w14:ligatures w14:val="none"/>
        </w:rPr>
        <w:t>след стръскване, осигуряват ефективност.</w:t>
      </w:r>
      <w:r w:rsidRPr="004064E3">
        <w:rPr>
          <w:rFonts w:ascii="Times New Roman" w:eastAsia="Times New Roman" w:hAnsi="Times New Roman" w:cs="Times New Roman"/>
          <w:kern w:val="0"/>
          <w:sz w:val="24"/>
          <w:szCs w:val="24"/>
          <w:lang w:eastAsia="bg-BG"/>
          <w14:ligatures w14:val="none"/>
        </w:rPr>
        <w:t xml:space="preserve"> </w:t>
      </w:r>
    </w:p>
    <w:p w14:paraId="287110A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Следва процеса на топене, който се извършва в 9 м. шнек/винт в екструдера. </w:t>
      </w:r>
    </w:p>
    <w:p w14:paraId="1497F35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Полимера се стопява в зоната на топене, която се формира във винта за екструдера. </w:t>
      </w:r>
    </w:p>
    <w:p w14:paraId="245E237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Винта имат 14 температурни зони, които като функция се обединяват в три типа зони:</w:t>
      </w:r>
    </w:p>
    <w:p w14:paraId="4A82AF0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Захранваща зона (наричана още зона за транспортиране на твърди вещества): тази зона захранва смолата в екструдера и дълбочината на канала обикновено е еднаква в цялата зона.</w:t>
      </w:r>
    </w:p>
    <w:p w14:paraId="12812E2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lastRenderedPageBreak/>
        <w:t>● Зона на топене (наричана още преходна или компресионна зона): по-голямата част от полимера се стопява в тази секция и дълбочината на канала прогресивно намалява.</w:t>
      </w:r>
    </w:p>
    <w:p w14:paraId="00D4781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Дозираща зона (наричана още зона за транспортиране на стопилка): тази зона разтапя последните частици и се смесва до еднаква температура и състав. Подобно на захранващата зона, дълбочината на канала е постоянна в цялата тази зона.</w:t>
      </w:r>
    </w:p>
    <w:p w14:paraId="7210EA9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 допълнение, вентилираният (двустепенен) винт има:</w:t>
      </w:r>
    </w:p>
    <w:p w14:paraId="0E049EF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 Декомпресионна зона. В тази зона, около две трети надолу по винта, каналът внезапно става по-дълбок, което облекчава налягането и позволява всички уловени газове (влага, въздух, разтворители или реагенти) да бъдат изтеглени чрез вакуум. </w:t>
      </w:r>
    </w:p>
    <w:p w14:paraId="62523AC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Втора зона на измерване. Тази зона е подобна на първата зона на измерване, но с по-голяма дълбочина на канала. Той служи за повторно херметизиране на стопилката, за да премине през съпротивлението на ситата и матрицата.</w:t>
      </w:r>
    </w:p>
    <w:p w14:paraId="75FB9AE6" w14:textId="5E7FF025" w:rsidR="004064E3" w:rsidRPr="004064E3" w:rsidRDefault="001634BE"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1634BE">
        <w:rPr>
          <w:rFonts w:ascii="Times New Roman" w:eastAsia="Times New Roman" w:hAnsi="Times New Roman" w:cs="Times New Roman"/>
          <w:kern w:val="0"/>
          <w:sz w:val="24"/>
          <w:szCs w:val="24"/>
          <w:lang w:eastAsia="bg-BG"/>
          <w14:ligatures w14:val="none"/>
        </w:rPr>
        <w:t xml:space="preserve">Единственият възможен източник на производствени и вентилационни газови потоци  - носители на емисии е от основният процес на екструдиране. В екструдера, при процеса на топене във вакуум зоната се отделят производствени газове. Същите преминават през воден филтър и изцяло кондензират. Този процес на кондензиране се извършва във вакуумната зона в екструдера. Ето защо не се отделят производствени и вентилационни газови потоци. В тази връзка, за инсталацията не е приложим чл. 11 от Закона за чистота на атмосферния въздух. </w:t>
      </w:r>
      <w:r w:rsidR="004064E3" w:rsidRPr="004064E3">
        <w:rPr>
          <w:rFonts w:ascii="Times New Roman" w:eastAsia="Times New Roman" w:hAnsi="Times New Roman" w:cs="Times New Roman"/>
          <w:kern w:val="0"/>
          <w:sz w:val="24"/>
          <w:szCs w:val="24"/>
          <w:lang w:eastAsia="bg-BG"/>
          <w14:ligatures w14:val="none"/>
        </w:rPr>
        <w:t>Всяка зона е оборудвана с една или повече термодвойки или RTD в стената на цевта за контрол на температурата. „Температурният профил“, т.е. температурата на всяка зона е много важна за качеството и характеристиките на крайния екструдат.</w:t>
      </w:r>
    </w:p>
    <w:p w14:paraId="507270E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Отклоняващият клапан е проектиран да отклонява потока от стопилка и има две настройки: стартиране или режим на производство. В режим на стартиране стопилката ще се подава преди пелетизирането към главата извън системата. В допълнение към действителния режим на стартиране за стартиране на екструдера, стартовият клапан ще бъде превключен в режим на изплакване, в случай на смущения, за да се избегне материални запушвания вътре в пелетизиращата глава. В режим на производство стопилката тече през пелетизиращата глава за по-нататъшна обработка. Вътре в пелетизиращата глава, a въртящата се режеща глава отрязва нишките от стопилка, преминаващи през отворите на матрицата. От означава воден поток, подаван през пелетизиращата камера на пелетизатора пелетите се подават към центрофугираща сушилня. Вътре в центробежната сушилня пелетите се отделят от водата и се подават към a сепаратор. На сепаратора гранулите се отделят от по-едрите. Гранулите попадат във всмукателна фуния, от която с помощта на пневматично смукателната единица може да се захранва в силоз или станции за пакетиране. В екструдера е монтиран индикатор за налягане на стопилката, показващ налягането на стопилката преди да влезете в програмата за промяна на екрана.</w:t>
      </w:r>
    </w:p>
    <w:p w14:paraId="51611D0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Оперативни данни на шредера са:</w:t>
      </w:r>
    </w:p>
    <w:p w14:paraId="15A2DB8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изходен материал: млянка от пластмасови отпадъци</w:t>
      </w:r>
    </w:p>
    <w:p w14:paraId="23CD736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Влажност на материала &lt;1%</w:t>
      </w:r>
    </w:p>
    <w:p w14:paraId="1BD2408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пропускателна способност: 800 - 1000 kg/h</w:t>
      </w:r>
    </w:p>
    <w:p w14:paraId="6C02D87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ниско напрежение: 400 V + N + PE: 50 Hz, 3 Ph</w:t>
      </w:r>
    </w:p>
    <w:p w14:paraId="4436D0A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управляващо напрежение 1: 230 V, AC: 50 Hz</w:t>
      </w:r>
    </w:p>
    <w:p w14:paraId="05F0647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управляващо напрежение 2: 24 V, DC</w:t>
      </w:r>
    </w:p>
    <w:p w14:paraId="724B57D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lastRenderedPageBreak/>
        <w:t>- общо свързано натоварване на задвижванията: ~401,5 kW</w:t>
      </w:r>
    </w:p>
    <w:p w14:paraId="4F74A8F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общ присъединителен товар на нагревателите: ~257,1 kW</w:t>
      </w:r>
    </w:p>
    <w:p w14:paraId="4982126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А-звуково налягане: ниво, измерено по време на работа: ≥85 dB(A) 1,6 m над нивото на земята, на 1,0 m разстояние</w:t>
      </w:r>
    </w:p>
    <w:p w14:paraId="1E09902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въздух под налягане</w:t>
      </w:r>
    </w:p>
    <w:p w14:paraId="6FEBF69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Консумация на въздух: ~3,0 m³ / h</w:t>
      </w:r>
    </w:p>
    <w:p w14:paraId="4A60EC0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налягане: 5 - 10 bar</w:t>
      </w:r>
    </w:p>
    <w:p w14:paraId="034CBB3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За линия 2 ще бъде използван едновалов шредер S/VIOLA с капацитет 0,8 т/час. и същия принцип на действие, а именно:</w:t>
      </w:r>
    </w:p>
    <w:p w14:paraId="31B6F69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При екструдирането на пластмаси, суровият съставен материал е под формата на млянка, която се подават гравитационно от монтиран отгоре бункер в цевта на екструдера. Добавки като оцветители и UV инхибитори (в пелетна форма) често се използват и могат да се смесят със млянката преди да пристигне в бункера. </w:t>
      </w:r>
    </w:p>
    <w:p w14:paraId="531DB40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Материалът влиза през захранващото гърло (отвор близо до задната част на цевта) и влиза в контакт с винта. Въртящият се винт (обикновено въртящ се напр. със 120 rpm) принуждава пластмасовите гранули напред в нагрятия варел. Желаната температура на екструдиране рядко е равна на зададената температура на цевта поради вискозно нагряване и други ефекти. В повечето процеси се задава профил на нагряване за цевта, в който три или повече независими PID-контролирани нагревателни зони постепенно повишават температурата на цевта от задната (където влиза пластмасата) към предната част. Това позволява на пластмасовата млянка да се стопят постепенно, докато се избутват през цевта и намалява риска от прегряване, което може да причини разграждане на полимера.</w:t>
      </w:r>
    </w:p>
    <w:p w14:paraId="3590467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Допълнителната топлина се осигурява от интензивното налягане и триене, протичащи вътре в цевта. Всъщност, ако линията за екструдиране работи с определени материали достатъчно бързо, нагревателите могат да бъдат изключени и температурата на стопилката да се поддържа само чрез налягане и триене вътре в цевта. Екструдера има охлаждащи вентилатори, които поддържат температурата под зададена стойност, ако се генерира твърде много топлина. Ако принудителното въздушно охлаждане се окаже недостатъчно, тогава се използват отлети охлаждащи ризи.</w:t>
      </w:r>
    </w:p>
    <w:p w14:paraId="6DD9CB81" w14:textId="2DAEAB57" w:rsidR="004064E3" w:rsidRPr="004064E3" w:rsidRDefault="00DC376F"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DC376F">
        <w:rPr>
          <w:rFonts w:ascii="Times New Roman" w:eastAsia="Times New Roman" w:hAnsi="Times New Roman" w:cs="Times New Roman"/>
          <w:kern w:val="0"/>
          <w:sz w:val="24"/>
          <w:szCs w:val="24"/>
          <w:lang w:eastAsia="bg-BG"/>
          <w14:ligatures w14:val="none"/>
        </w:rPr>
        <w:t xml:space="preserve">Единственият възможен източник на производствени и вентилационни газови потоци  - носители на емисии е от основният процес на екструдиране. В екструдера, при процеса на топене във вакуум зоната се отделят производствени газове. Същите преминават през воден филтър и изцяло кондензират. Този процес на кондензиране се извършва във вакуумната зона в екструдера. Ето защо не се отделят производствени и вентилационни газови потоци. В тази връзка, за инсталацията не е приложим чл. 11 от Закона за чистота на атмосферния въздух. </w:t>
      </w:r>
      <w:r w:rsidR="004064E3" w:rsidRPr="004064E3">
        <w:rPr>
          <w:rFonts w:ascii="Times New Roman" w:eastAsia="Times New Roman" w:hAnsi="Times New Roman" w:cs="Times New Roman"/>
          <w:kern w:val="0"/>
          <w:sz w:val="24"/>
          <w:szCs w:val="24"/>
          <w:lang w:eastAsia="bg-BG"/>
          <w14:ligatures w14:val="none"/>
        </w:rPr>
        <w:t>Предвид естеството на инсталация за отправна точка по отношение инсталиран капацитет на линиите за третиране на отпадъци, следва да се заложи инсталирания капацитет на най-отговорната част, а именно двата броя едношнекови екструдери, където практически се извършва рециклирането на отпадъците.</w:t>
      </w:r>
    </w:p>
    <w:p w14:paraId="5760F50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eastAsia="bg-BG"/>
          <w14:ligatures w14:val="none"/>
        </w:rPr>
      </w:pPr>
    </w:p>
    <w:p w14:paraId="3DA5977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kern w:val="0"/>
          <w:sz w:val="24"/>
          <w:szCs w:val="24"/>
          <w:u w:val="single"/>
          <w:lang w:eastAsia="bg-BG"/>
          <w14:ligatures w14:val="none"/>
        </w:rPr>
      </w:pPr>
      <w:r w:rsidRPr="004064E3">
        <w:rPr>
          <w:rFonts w:ascii="Times New Roman" w:eastAsia="Times New Roman" w:hAnsi="Times New Roman" w:cs="Times New Roman"/>
          <w:b/>
          <w:bCs/>
          <w:kern w:val="0"/>
          <w:sz w:val="24"/>
          <w:szCs w:val="24"/>
          <w:u w:val="single"/>
          <w:lang w:eastAsia="bg-BG"/>
          <w14:ligatures w14:val="none"/>
        </w:rPr>
        <w:t>Капацитет</w:t>
      </w:r>
    </w:p>
    <w:p w14:paraId="14B07C5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Предвид естеството на инсталация за отправна точка по отношение инсталиран капацитет на линиите за третиране на отпадъци, следва да се заложи инсталирания капацитет на най-отговорната част, а именно двата броя едношнекови </w:t>
      </w:r>
      <w:r w:rsidRPr="004064E3">
        <w:rPr>
          <w:rFonts w:ascii="Times New Roman" w:eastAsia="Times New Roman" w:hAnsi="Times New Roman" w:cs="Times New Roman"/>
          <w:kern w:val="0"/>
          <w:sz w:val="24"/>
          <w:szCs w:val="24"/>
          <w:lang w:eastAsia="bg-BG"/>
          <w14:ligatures w14:val="none"/>
        </w:rPr>
        <w:lastRenderedPageBreak/>
        <w:t>екструдери, където практически се извършва рециклирането на отпадъците. Същите се предвижда да бъдат с инсталиран капацитет, съответно с 1 т./час и 0,8 т/час или общо за инсталацията - 1,8 т/час.</w:t>
      </w:r>
    </w:p>
    <w:p w14:paraId="519F9DE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73788D0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Водата, която ще се използва за изпиране на пластмасовите отпадъци ще се добива от водопроводната мрежа </w:t>
      </w:r>
      <w:r w:rsidRPr="004064E3">
        <w:rPr>
          <w:rFonts w:ascii="Times New Roman" w:eastAsia="Times New Roman" w:hAnsi="Times New Roman" w:cs="Times New Roman"/>
          <w:kern w:val="0"/>
          <w:sz w:val="24"/>
          <w:szCs w:val="24"/>
          <w:lang w:eastAsia="bg-BG"/>
          <w14:ligatures w14:val="none"/>
        </w:rPr>
        <w:t xml:space="preserve">и ще бъде с обем </w:t>
      </w:r>
      <w:r w:rsidRPr="004064E3">
        <w:rPr>
          <w:rFonts w:ascii="Times New Roman" w:eastAsia="Times New Roman" w:hAnsi="Times New Roman" w:cs="Times New Roman"/>
          <w:kern w:val="0"/>
          <w:sz w:val="24"/>
          <w:szCs w:val="24"/>
          <w:lang w:val="en-US" w:eastAsia="bg-BG"/>
          <w14:ligatures w14:val="none"/>
        </w:rPr>
        <w:t>~</w:t>
      </w:r>
      <w:r w:rsidRPr="004064E3">
        <w:rPr>
          <w:rFonts w:ascii="Times New Roman" w:eastAsia="Times New Roman" w:hAnsi="Times New Roman" w:cs="Times New Roman"/>
          <w:kern w:val="0"/>
          <w:sz w:val="24"/>
          <w:szCs w:val="24"/>
          <w:lang w:eastAsia="bg-BG"/>
          <w14:ligatures w14:val="none"/>
        </w:rPr>
        <w:t>2 4</w:t>
      </w:r>
      <w:r w:rsidRPr="004064E3">
        <w:rPr>
          <w:rFonts w:ascii="Times New Roman" w:eastAsia="Times New Roman" w:hAnsi="Times New Roman" w:cs="Times New Roman"/>
          <w:kern w:val="0"/>
          <w:sz w:val="24"/>
          <w:szCs w:val="24"/>
          <w:lang w:val="en-US" w:eastAsia="bg-BG"/>
          <w14:ligatures w14:val="none"/>
        </w:rPr>
        <w:t>00 м³/год. Тя ще се доставя от градската водопроводна система. Вода за производствени и противопожарни нужди се осигурява от градската водопроводна мрежа на гр. Асеновград. Площадката на обекта е захранена от „ВиК“ ЕООД – гр. Пловдив.</w:t>
      </w:r>
    </w:p>
    <w:p w14:paraId="72C6A8D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eastAsia="bg-BG"/>
          <w14:ligatures w14:val="none"/>
        </w:rPr>
      </w:pPr>
    </w:p>
    <w:p w14:paraId="4A4850F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eastAsia="bg-BG"/>
          <w14:ligatures w14:val="none"/>
        </w:rPr>
      </w:pPr>
      <w:r w:rsidRPr="004064E3">
        <w:rPr>
          <w:rFonts w:ascii="Times New Roman" w:eastAsia="Times New Roman" w:hAnsi="Times New Roman" w:cs="Times New Roman"/>
          <w:b/>
          <w:bCs/>
          <w:i/>
          <w:iCs/>
          <w:kern w:val="0"/>
          <w:sz w:val="24"/>
          <w:szCs w:val="24"/>
          <w:u w:val="single"/>
          <w:lang w:eastAsia="bg-BG"/>
          <w14:ligatures w14:val="none"/>
        </w:rPr>
        <w:t>В процеса на изпиране на пластмасовите отпадъци НЕ СЕ ИЗПОЛЗВАТ ДЕТЕРГЕНТИ И/ИЛИ ДРУГИ ХИМИЧНИ ВЕЩЕСТВА.</w:t>
      </w:r>
    </w:p>
    <w:p w14:paraId="53560BB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Общата използваема площ, необходима за реализация на линията, ще бъде </w:t>
      </w:r>
      <w:r w:rsidRPr="004064E3">
        <w:rPr>
          <w:rFonts w:ascii="Times New Roman" w:eastAsia="Times New Roman" w:hAnsi="Times New Roman" w:cs="Times New Roman"/>
          <w:kern w:val="0"/>
          <w:sz w:val="24"/>
          <w:szCs w:val="24"/>
          <w:lang w:eastAsia="bg-BG"/>
          <w14:ligatures w14:val="none"/>
        </w:rPr>
        <w:t>8</w:t>
      </w:r>
      <w:r w:rsidRPr="004064E3">
        <w:rPr>
          <w:rFonts w:ascii="Times New Roman" w:eastAsia="Times New Roman" w:hAnsi="Times New Roman" w:cs="Times New Roman"/>
          <w:kern w:val="0"/>
          <w:sz w:val="24"/>
          <w:szCs w:val="24"/>
          <w:lang w:val="en-US" w:eastAsia="bg-BG"/>
          <w14:ligatures w14:val="none"/>
        </w:rPr>
        <w:t>00 м².</w:t>
      </w:r>
    </w:p>
    <w:p w14:paraId="270D118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p>
    <w:p w14:paraId="3B652C0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w:t>
      </w:r>
      <w:r w:rsidRPr="004064E3">
        <w:rPr>
          <w:rFonts w:ascii="Times New Roman" w:eastAsia="Times New Roman" w:hAnsi="Times New Roman" w:cs="Times New Roman"/>
          <w:kern w:val="0"/>
          <w:sz w:val="24"/>
          <w:szCs w:val="24"/>
          <w:lang w:val="en-US" w:eastAsia="bg-BG"/>
          <w14:ligatures w14:val="none"/>
        </w:rPr>
        <w:t xml:space="preserve">а площ </w:t>
      </w:r>
      <w:r w:rsidRPr="004064E3">
        <w:rPr>
          <w:rFonts w:ascii="Times New Roman" w:eastAsia="Times New Roman" w:hAnsi="Times New Roman" w:cs="Times New Roman"/>
          <w:kern w:val="0"/>
          <w:sz w:val="24"/>
          <w:szCs w:val="24"/>
          <w:lang w:eastAsia="bg-BG"/>
          <w14:ligatures w14:val="none"/>
        </w:rPr>
        <w:t xml:space="preserve">от </w:t>
      </w:r>
      <w:r w:rsidRPr="004064E3">
        <w:rPr>
          <w:rFonts w:ascii="Times New Roman" w:eastAsia="Times New Roman" w:hAnsi="Times New Roman" w:cs="Times New Roman"/>
          <w:kern w:val="0"/>
          <w:sz w:val="24"/>
          <w:szCs w:val="24"/>
          <w:lang w:val="en-US" w:eastAsia="bg-BG"/>
          <w14:ligatures w14:val="none"/>
        </w:rPr>
        <w:t xml:space="preserve">5 (пет хиляди) кв.м. </w:t>
      </w:r>
      <w:r w:rsidRPr="004064E3">
        <w:rPr>
          <w:rFonts w:ascii="Times New Roman" w:eastAsia="Times New Roman" w:hAnsi="Times New Roman" w:cs="Times New Roman"/>
          <w:kern w:val="0"/>
          <w:sz w:val="24"/>
          <w:szCs w:val="24"/>
          <w:lang w:eastAsia="bg-BG"/>
          <w14:ligatures w14:val="none"/>
        </w:rPr>
        <w:t xml:space="preserve">се предвижда временно съхранение на </w:t>
      </w:r>
      <w:r w:rsidRPr="004064E3">
        <w:rPr>
          <w:rFonts w:ascii="Times New Roman" w:eastAsia="Times New Roman" w:hAnsi="Times New Roman" w:cs="Times New Roman"/>
          <w:kern w:val="0"/>
          <w:sz w:val="24"/>
          <w:szCs w:val="24"/>
          <w:lang w:val="en-US" w:eastAsia="bg-BG"/>
          <w14:ligatures w14:val="none"/>
        </w:rPr>
        <w:t xml:space="preserve"> 5 000 (пет хиляди) т/г излезли от употреба гуми</w:t>
      </w:r>
      <w:r w:rsidRPr="004064E3">
        <w:rPr>
          <w:rFonts w:ascii="Times New Roman" w:eastAsia="Times New Roman" w:hAnsi="Times New Roman" w:cs="Times New Roman"/>
          <w:kern w:val="0"/>
          <w:sz w:val="24"/>
          <w:szCs w:val="24"/>
          <w:lang w:eastAsia="bg-BG"/>
          <w14:ligatures w14:val="none"/>
        </w:rPr>
        <w:t>.</w:t>
      </w:r>
    </w:p>
    <w:p w14:paraId="3357AC5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p>
    <w:p w14:paraId="457A5EB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eastAsia="bg-BG"/>
          <w14:ligatures w14:val="none"/>
        </w:rPr>
      </w:pPr>
    </w:p>
    <w:p w14:paraId="0291652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EE289F9" w14:textId="67186EC6"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На следващата схема </w:t>
      </w:r>
      <w:r>
        <w:rPr>
          <w:rFonts w:ascii="Times New Roman" w:eastAsia="Times New Roman" w:hAnsi="Times New Roman" w:cs="Times New Roman"/>
          <w:kern w:val="0"/>
          <w:sz w:val="24"/>
          <w:szCs w:val="24"/>
          <w:lang w:eastAsia="bg-BG"/>
          <w14:ligatures w14:val="none"/>
        </w:rPr>
        <w:t>схематично</w:t>
      </w:r>
      <w:r w:rsidRPr="004064E3">
        <w:rPr>
          <w:rFonts w:ascii="Times New Roman" w:eastAsia="Times New Roman" w:hAnsi="Times New Roman" w:cs="Times New Roman"/>
          <w:kern w:val="0"/>
          <w:sz w:val="24"/>
          <w:szCs w:val="24"/>
          <w:lang w:val="en-US" w:eastAsia="bg-BG"/>
          <w14:ligatures w14:val="none"/>
        </w:rPr>
        <w:t xml:space="preserve"> е </w:t>
      </w:r>
      <w:r>
        <w:rPr>
          <w:rFonts w:ascii="Times New Roman" w:eastAsia="Times New Roman" w:hAnsi="Times New Roman" w:cs="Times New Roman"/>
          <w:kern w:val="0"/>
          <w:sz w:val="24"/>
          <w:szCs w:val="24"/>
          <w:lang w:eastAsia="bg-BG"/>
          <w14:ligatures w14:val="none"/>
        </w:rPr>
        <w:t xml:space="preserve">представен технологичния </w:t>
      </w:r>
      <w:r w:rsidRPr="004064E3">
        <w:rPr>
          <w:rFonts w:ascii="Times New Roman" w:eastAsia="Times New Roman" w:hAnsi="Times New Roman" w:cs="Times New Roman"/>
          <w:kern w:val="0"/>
          <w:sz w:val="24"/>
          <w:szCs w:val="24"/>
          <w:lang w:val="en-US" w:eastAsia="bg-BG"/>
          <w14:ligatures w14:val="none"/>
        </w:rPr>
        <w:t>процес</w:t>
      </w:r>
      <w:r>
        <w:rPr>
          <w:rFonts w:ascii="Times New Roman" w:eastAsia="Times New Roman" w:hAnsi="Times New Roman" w:cs="Times New Roman"/>
          <w:kern w:val="0"/>
          <w:sz w:val="24"/>
          <w:szCs w:val="24"/>
          <w:lang w:eastAsia="bg-BG"/>
          <w14:ligatures w14:val="none"/>
        </w:rPr>
        <w:t xml:space="preserve"> на </w:t>
      </w:r>
      <w:r w:rsidR="000B4032">
        <w:rPr>
          <w:rFonts w:ascii="Times New Roman" w:eastAsia="Times New Roman" w:hAnsi="Times New Roman" w:cs="Times New Roman"/>
          <w:kern w:val="0"/>
          <w:sz w:val="24"/>
          <w:szCs w:val="24"/>
          <w:lang w:eastAsia="bg-BG"/>
          <w14:ligatures w14:val="none"/>
        </w:rPr>
        <w:t>инсталацията</w:t>
      </w:r>
      <w:r>
        <w:rPr>
          <w:rFonts w:ascii="Times New Roman" w:eastAsia="Times New Roman" w:hAnsi="Times New Roman" w:cs="Times New Roman"/>
          <w:kern w:val="0"/>
          <w:sz w:val="24"/>
          <w:szCs w:val="24"/>
          <w:lang w:eastAsia="bg-BG"/>
          <w14:ligatures w14:val="none"/>
        </w:rPr>
        <w:t xml:space="preserve"> (Етап </w:t>
      </w:r>
      <w:r>
        <w:rPr>
          <w:rFonts w:ascii="Times New Roman" w:eastAsia="Times New Roman" w:hAnsi="Times New Roman" w:cs="Times New Roman"/>
          <w:kern w:val="0"/>
          <w:sz w:val="24"/>
          <w:szCs w:val="24"/>
          <w:lang w:val="en-US" w:eastAsia="bg-BG"/>
          <w14:ligatures w14:val="none"/>
        </w:rPr>
        <w:t>IV</w:t>
      </w:r>
      <w:r w:rsidRPr="004064E3">
        <w:t xml:space="preserve"> </w:t>
      </w:r>
      <w:r>
        <w:rPr>
          <w:rFonts w:ascii="Times New Roman" w:eastAsia="Times New Roman" w:hAnsi="Times New Roman" w:cs="Times New Roman"/>
          <w:kern w:val="0"/>
          <w:sz w:val="24"/>
          <w:szCs w:val="24"/>
          <w:lang w:eastAsia="bg-BG"/>
          <w14:ligatures w14:val="none"/>
        </w:rPr>
        <w:t>Е</w:t>
      </w:r>
      <w:r w:rsidRPr="004064E3">
        <w:rPr>
          <w:rFonts w:ascii="Times New Roman" w:eastAsia="Times New Roman" w:hAnsi="Times New Roman" w:cs="Times New Roman"/>
          <w:kern w:val="0"/>
          <w:sz w:val="24"/>
          <w:szCs w:val="24"/>
          <w:lang w:val="en-US" w:eastAsia="bg-BG"/>
          <w14:ligatures w14:val="none"/>
        </w:rPr>
        <w:t>кструдиране</w:t>
      </w:r>
      <w:r w:rsidR="000B4032">
        <w:rPr>
          <w:rFonts w:ascii="Times New Roman" w:eastAsia="Times New Roman" w:hAnsi="Times New Roman" w:cs="Times New Roman"/>
          <w:kern w:val="0"/>
          <w:sz w:val="24"/>
          <w:szCs w:val="24"/>
          <w:lang w:eastAsia="bg-BG"/>
          <w14:ligatures w14:val="none"/>
        </w:rPr>
        <w:t>)</w:t>
      </w:r>
      <w:r>
        <w:rPr>
          <w:rFonts w:ascii="Times New Roman" w:eastAsia="Times New Roman" w:hAnsi="Times New Roman" w:cs="Times New Roman"/>
          <w:kern w:val="0"/>
          <w:sz w:val="24"/>
          <w:szCs w:val="24"/>
          <w:lang w:eastAsia="bg-BG"/>
          <w14:ligatures w14:val="none"/>
        </w:rPr>
        <w:t>, който се осъществява н инсталацията</w:t>
      </w:r>
      <w:r w:rsidRPr="004064E3">
        <w:rPr>
          <w:rFonts w:ascii="Times New Roman" w:eastAsia="Times New Roman" w:hAnsi="Times New Roman" w:cs="Times New Roman"/>
          <w:kern w:val="0"/>
          <w:sz w:val="24"/>
          <w:szCs w:val="24"/>
          <w:lang w:val="en-US" w:eastAsia="bg-BG"/>
          <w14:ligatures w14:val="none"/>
        </w:rPr>
        <w:t>:</w:t>
      </w:r>
    </w:p>
    <w:p w14:paraId="44474353"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4BFBA2FE"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5958941E"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7ED727FB"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047D32A2"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37DA50AE"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738F7349"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6DEC8971"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05A4378" w14:textId="77777777" w:rsid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433EFBC" w14:textId="007367A7" w:rsidR="00FC3C1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eastAsia="bg-BG"/>
          <w14:ligatures w14:val="none"/>
        </w:rPr>
        <w:t>Фиг.1 Линия 1 (едно) за механично екструдиране</w:t>
      </w:r>
    </w:p>
    <w:p w14:paraId="7C7BBB93" w14:textId="65F6D5DD" w:rsidR="004064E3" w:rsidRPr="004064E3" w:rsidRDefault="00FC3C1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Pr>
          <w:noProof/>
          <w:lang w:eastAsia="bg-BG"/>
        </w:rPr>
        <w:lastRenderedPageBreak/>
        <w:drawing>
          <wp:inline distT="0" distB="0" distL="0" distR="0" wp14:anchorId="08110C5A" wp14:editId="5748E72B">
            <wp:extent cx="5486400" cy="7187979"/>
            <wp:effectExtent l="38100" t="38100" r="38100" b="0"/>
            <wp:docPr id="480155072" name="Диагра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3D3D226" w14:textId="5096E9C0"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eastAsia="bg-BG"/>
          <w14:ligatures w14:val="none"/>
        </w:rPr>
        <w:t>Линия 2 (две) за механично екструдиране се различава от Линия 1 (едно) по използвания за раздробяване шредер, който е двувалов. Няма разлика в останалите процеси и съоръжения.</w:t>
      </w:r>
    </w:p>
    <w:p w14:paraId="2031F19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1D72EA0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3BB0CA60"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0" w:name="_Toc178163962"/>
      <w:r w:rsidRPr="004064E3">
        <w:rPr>
          <w:rFonts w:ascii="Times New Roman" w:eastAsia="Times New Roman" w:hAnsi="Times New Roman" w:cs="Times New Roman"/>
          <w:b/>
          <w:bCs/>
          <w:color w:val="0F4761" w:themeColor="accent1" w:themeShade="BF"/>
          <w:kern w:val="0"/>
          <w:sz w:val="24"/>
          <w:szCs w:val="24"/>
          <w:lang w:val="en-US"/>
          <w14:ligatures w14:val="none"/>
        </w:rPr>
        <w:t>4. Схема на нова или промяна на съществуваща пътна инфраструктура.</w:t>
      </w:r>
      <w:bookmarkEnd w:id="20"/>
    </w:p>
    <w:p w14:paraId="0850936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163397AF" w14:textId="77777777" w:rsidR="004064E3" w:rsidRPr="004064E3" w:rsidRDefault="004064E3" w:rsidP="004064E3">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Times New Roman" w:hAnsi="Times New Roman" w:cs="Times New Roman"/>
          <w:iCs/>
          <w:kern w:val="0"/>
          <w:sz w:val="24"/>
          <w:szCs w:val="24"/>
          <w:lang w:eastAsia="bg-BG"/>
          <w14:ligatures w14:val="none"/>
        </w:rPr>
        <w:t xml:space="preserve">При обособяване на площадката не се предвижда промяна на съществуващата пътна инфраструктура в района. Техническата инфраструктура </w:t>
      </w:r>
      <w:r w:rsidRPr="004064E3">
        <w:rPr>
          <w:rFonts w:ascii="Times New Roman" w:eastAsia="Times New Roman" w:hAnsi="Times New Roman" w:cs="Times New Roman"/>
          <w:iCs/>
          <w:kern w:val="0"/>
          <w:sz w:val="24"/>
          <w:szCs w:val="24"/>
          <w:lang w:eastAsia="bg-BG"/>
          <w14:ligatures w14:val="none"/>
        </w:rPr>
        <w:lastRenderedPageBreak/>
        <w:t>и наличните пътни комуникации позволяват извършването на необходимите товаро-разтоварни дейности.</w:t>
      </w:r>
    </w:p>
    <w:p w14:paraId="544ED011" w14:textId="77777777" w:rsidR="004064E3" w:rsidRPr="004064E3" w:rsidRDefault="004064E3" w:rsidP="004064E3">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Times New Roman" w:hAnsi="Times New Roman" w:cs="Times New Roman"/>
          <w:iCs/>
          <w:kern w:val="0"/>
          <w:sz w:val="24"/>
          <w:szCs w:val="24"/>
          <w:lang w:eastAsia="bg-BG"/>
          <w14:ligatures w14:val="none"/>
        </w:rPr>
        <w:t>Инфраструктурата на района и съществуващото състояние на площадката позволяват осъществяване на намеренията на дружеството, заложени в настоящото инвестиционно предложение.</w:t>
      </w:r>
    </w:p>
    <w:p w14:paraId="6E90FE8E" w14:textId="77777777" w:rsidR="004064E3" w:rsidRPr="004064E3" w:rsidRDefault="004064E3" w:rsidP="004064E3">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Не се налага извършване на строителни и/или изкопни дейности.</w:t>
      </w:r>
    </w:p>
    <w:p w14:paraId="4B827A62" w14:textId="77777777" w:rsidR="004064E3" w:rsidRPr="004064E3" w:rsidRDefault="004064E3" w:rsidP="004064E3">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Times New Roman" w:hAnsi="Times New Roman" w:cs="Times New Roman"/>
          <w:iCs/>
          <w:kern w:val="0"/>
          <w:sz w:val="24"/>
          <w:szCs w:val="24"/>
          <w:lang w:eastAsia="bg-BG"/>
          <w14:ligatures w14:val="none"/>
        </w:rPr>
        <w:t>Площадката е свързана към необходимите мрежи за електроснабдяване, телекомуникация, водоснабдяване и канализация.</w:t>
      </w:r>
    </w:p>
    <w:p w14:paraId="679DD18C" w14:textId="77777777" w:rsidR="004064E3" w:rsidRPr="004064E3" w:rsidRDefault="004064E3" w:rsidP="004064E3">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Times New Roman" w:hAnsi="Times New Roman" w:cs="Times New Roman"/>
          <w:iCs/>
          <w:kern w:val="0"/>
          <w:sz w:val="24"/>
          <w:szCs w:val="24"/>
          <w:lang w:eastAsia="bg-BG"/>
          <w14:ligatures w14:val="none"/>
        </w:rPr>
        <w:t xml:space="preserve">Площта на терена е достатъчна за извършване на предвидените дейности, като няма да бъде необходимо определяне на площ за временни дейности по време на строителството, тъй като строителство няма да бъде извършвано. </w:t>
      </w:r>
    </w:p>
    <w:p w14:paraId="2C7CE0CC"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4DC8AC07"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1" w:name="_Toc178163963"/>
      <w:r w:rsidRPr="004064E3">
        <w:rPr>
          <w:rFonts w:ascii="Times New Roman" w:eastAsia="Times New Roman" w:hAnsi="Times New Roman" w:cs="Times New Roman"/>
          <w:b/>
          <w:bCs/>
          <w:color w:val="0F4761" w:themeColor="accent1" w:themeShade="BF"/>
          <w:kern w:val="0"/>
          <w:sz w:val="24"/>
          <w:szCs w:val="24"/>
          <w:lang w:val="en-US"/>
          <w14:ligatures w14:val="none"/>
        </w:rPr>
        <w:t>5. Програма за дейностите, включително за строителство, експлоатация и фазите на закриване, възстановяване и последващо използване.</w:t>
      </w:r>
      <w:bookmarkEnd w:id="21"/>
    </w:p>
    <w:p w14:paraId="267C720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Няма да има строителство на нови сгради. Ще се използват съществуващите такива. Дружеството разполага с всички необходими условия за експлоатация на предлаганата инсталация. Тя ще бъде сглобена и изградена на място, което няма да изисква специални условия. </w:t>
      </w:r>
    </w:p>
    <w:p w14:paraId="0F2FE03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С прекратяване на дейностите с отпадъци на площадката дружеството ще изчисти и извози всички отпадъци от нея в съответствие с изискванията на Закона за опазване на околната среда. </w:t>
      </w:r>
    </w:p>
    <w:p w14:paraId="3ABA98F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238B31E5"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2" w:name="_Toc178163964"/>
      <w:r w:rsidRPr="004064E3">
        <w:rPr>
          <w:rFonts w:ascii="Times New Roman" w:eastAsia="Times New Roman" w:hAnsi="Times New Roman" w:cs="Times New Roman"/>
          <w:b/>
          <w:bCs/>
          <w:color w:val="0F4761" w:themeColor="accent1" w:themeShade="BF"/>
          <w:kern w:val="0"/>
          <w:sz w:val="24"/>
          <w:szCs w:val="24"/>
          <w:lang w:val="en-US"/>
          <w14:ligatures w14:val="none"/>
        </w:rPr>
        <w:t>6. Предлагани методи за строителство.</w:t>
      </w:r>
      <w:bookmarkEnd w:id="22"/>
    </w:p>
    <w:p w14:paraId="2E05E2D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За монтажа на съоръженията не са необходими строителни дейности. Инсталацията е от мобилен тип и позволява свободно поставяне на бетонираната повърхност в съществуващото хале.</w:t>
      </w:r>
    </w:p>
    <w:p w14:paraId="32DBA12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2EC32419"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3" w:name="_Toc178163965"/>
      <w:r w:rsidRPr="004064E3">
        <w:rPr>
          <w:rFonts w:ascii="Times New Roman" w:eastAsia="Times New Roman" w:hAnsi="Times New Roman" w:cs="Times New Roman"/>
          <w:b/>
          <w:bCs/>
          <w:color w:val="0F4761" w:themeColor="accent1" w:themeShade="BF"/>
          <w:kern w:val="0"/>
          <w:sz w:val="24"/>
          <w:szCs w:val="24"/>
          <w:lang w:val="en-US"/>
          <w14:ligatures w14:val="none"/>
        </w:rPr>
        <w:t>7. Доказване на необходимостта от инвестиционното предложение.</w:t>
      </w:r>
      <w:bookmarkEnd w:id="23"/>
    </w:p>
    <w:p w14:paraId="0F4CAA6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Площадката за бъдещия обект в ситуационно отношение е добре подбрана. Площадките за съхраняване и/или третиране на отпадъци и за разполагане на съоръжения за третиране на отпадъци е разположени на територията на ПИ с идентификатор 00702.536.100. От 1996 година, в ПИ е извършвано производството на изделия от пластмаса.  </w:t>
      </w:r>
    </w:p>
    <w:p w14:paraId="0B30EFC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Инвестиционното предложение по своята същност представлява дейност</w:t>
      </w:r>
      <w:r w:rsidRPr="004064E3">
        <w:rPr>
          <w:rFonts w:ascii="Times New Roman" w:eastAsia="Times New Roman" w:hAnsi="Times New Roman" w:cs="Times New Roman"/>
          <w:kern w:val="0"/>
          <w:sz w:val="24"/>
          <w:szCs w:val="24"/>
          <w:lang w:val="en-US"/>
          <w14:ligatures w14:val="none"/>
        </w:rPr>
        <w:t xml:space="preserve"> по </w:t>
      </w:r>
      <w:r w:rsidRPr="004064E3">
        <w:rPr>
          <w:rFonts w:ascii="Times New Roman" w:eastAsia="Times New Roman" w:hAnsi="Times New Roman" w:cs="Times New Roman"/>
          <w:bCs/>
          <w:kern w:val="0"/>
          <w:sz w:val="24"/>
          <w:szCs w:val="24"/>
          <w:lang w:val="en-US" w:eastAsia="bg-BG" w:bidi="as-IN"/>
          <w14:ligatures w14:val="none"/>
        </w:rPr>
        <w:t xml:space="preserve">подготовка преди оползотворяване, включваща операции по механично третиране Дейността по оползотворяване, чрез механичното рециклиране включва раздробяване и топене на пластмасовите отпадъци. Същото има за цел, от една страна да осигури нуждите от суровина /гранулат/ за собствено производство на изделия от пластмаса, и от друга – да разшири продуктовия асортимент на компанията. </w:t>
      </w:r>
      <w:r w:rsidRPr="004064E3">
        <w:rPr>
          <w:rFonts w:ascii="Times New Roman" w:eastAsia="Times New Roman" w:hAnsi="Times New Roman" w:cs="Times New Roman"/>
          <w:kern w:val="0"/>
          <w:sz w:val="24"/>
          <w:szCs w:val="24"/>
          <w:lang w:val="en-US" w:eastAsia="bg-BG"/>
          <w14:ligatures w14:val="none"/>
        </w:rPr>
        <w:t>То включва и материално оползотворяване</w:t>
      </w:r>
      <w:r w:rsidRPr="004064E3">
        <w:rPr>
          <w:rFonts w:ascii="Times New Roman" w:eastAsia="Times New Roman" w:hAnsi="Times New Roman" w:cs="Times New Roman"/>
          <w:b/>
          <w:kern w:val="0"/>
          <w:sz w:val="24"/>
          <w:szCs w:val="24"/>
          <w:lang w:val="en-US" w:eastAsia="bg-BG"/>
          <w14:ligatures w14:val="none"/>
        </w:rPr>
        <w:t xml:space="preserve"> </w:t>
      </w:r>
      <w:r w:rsidRPr="004064E3">
        <w:rPr>
          <w:rFonts w:ascii="Times New Roman" w:eastAsia="Times New Roman" w:hAnsi="Times New Roman" w:cs="Times New Roman"/>
          <w:kern w:val="0"/>
          <w:sz w:val="24"/>
          <w:szCs w:val="24"/>
          <w:lang w:val="en-US"/>
          <w14:ligatures w14:val="none"/>
        </w:rPr>
        <w:t xml:space="preserve">на </w:t>
      </w:r>
      <w:r w:rsidRPr="004064E3">
        <w:rPr>
          <w:rFonts w:ascii="Times New Roman" w:eastAsia="Times New Roman" w:hAnsi="Times New Roman" w:cs="Times New Roman"/>
          <w:kern w:val="0"/>
          <w:sz w:val="24"/>
          <w:szCs w:val="24"/>
          <w:lang w:val="en-US" w:eastAsia="bg-BG"/>
          <w14:ligatures w14:val="none"/>
        </w:rPr>
        <w:t xml:space="preserve"> пластмасови  отпадъци чрез тяхното рециклиране. </w:t>
      </w:r>
    </w:p>
    <w:p w14:paraId="6F6C7DE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shd w:val="clear" w:color="auto" w:fill="FFFFFF"/>
          <w:lang w:val="en-US"/>
          <w14:ligatures w14:val="none"/>
        </w:rPr>
      </w:pPr>
      <w:r w:rsidRPr="004064E3">
        <w:rPr>
          <w:rFonts w:ascii="Times New Roman" w:eastAsia="Times New Roman" w:hAnsi="Times New Roman" w:cs="Times New Roman"/>
          <w:kern w:val="0"/>
          <w:sz w:val="24"/>
          <w:szCs w:val="24"/>
          <w:shd w:val="clear" w:color="auto" w:fill="FFFFFF"/>
          <w:lang w:val="en-US"/>
          <w14:ligatures w14:val="none"/>
        </w:rPr>
        <w:t xml:space="preserve">Пластмасата е траен и наглед евтин материал и това я прави широко използвана навсякъде в икономиката. В същото време, ако не бъдат управлявани правилно, пластмасовите отпадъци са сериозна заплаха за екологичното състояние на планетата, т.к. голяма част от тях попада на сметища, друга част се изгаря за извличането на енергия и горива. Цената, която плащаме са растящите </w:t>
      </w:r>
      <w:r w:rsidRPr="004064E3">
        <w:rPr>
          <w:rFonts w:ascii="Times New Roman" w:eastAsia="Times New Roman" w:hAnsi="Times New Roman" w:cs="Times New Roman"/>
          <w:kern w:val="0"/>
          <w:sz w:val="24"/>
          <w:szCs w:val="24"/>
          <w:shd w:val="clear" w:color="auto" w:fill="FFFFFF"/>
          <w:lang w:val="en-US"/>
          <w14:ligatures w14:val="none"/>
        </w:rPr>
        <w:lastRenderedPageBreak/>
        <w:t xml:space="preserve">количества пластмасови отпадъци и замърсяването на моретата, които застрашават природата и човешкото здраве. Производството и изгарянето на пластмаса е генерирало през </w:t>
      </w:r>
      <w:r w:rsidRPr="004064E3">
        <w:rPr>
          <w:rFonts w:ascii="Times New Roman" w:eastAsia="Times New Roman" w:hAnsi="Times New Roman" w:cs="Times New Roman"/>
          <w:kern w:val="0"/>
          <w:sz w:val="24"/>
          <w:szCs w:val="24"/>
          <w:shd w:val="clear" w:color="auto" w:fill="FFFFFF"/>
          <w14:ligatures w14:val="none"/>
        </w:rPr>
        <w:t>2021</w:t>
      </w:r>
      <w:r w:rsidRPr="004064E3">
        <w:rPr>
          <w:rFonts w:ascii="Times New Roman" w:eastAsia="Times New Roman" w:hAnsi="Times New Roman" w:cs="Times New Roman"/>
          <w:kern w:val="0"/>
          <w:sz w:val="24"/>
          <w:szCs w:val="24"/>
          <w:shd w:val="clear" w:color="auto" w:fill="FFFFFF"/>
          <w:lang w:val="en-US"/>
          <w14:ligatures w14:val="none"/>
        </w:rPr>
        <w:t xml:space="preserve"> г. </w:t>
      </w:r>
      <w:r w:rsidRPr="004064E3">
        <w:rPr>
          <w:rFonts w:ascii="Times New Roman" w:eastAsia="Times New Roman" w:hAnsi="Times New Roman" w:cs="Times New Roman"/>
          <w:kern w:val="0"/>
          <w:sz w:val="24"/>
          <w:szCs w:val="24"/>
          <w:shd w:val="clear" w:color="auto" w:fill="FFFFFF"/>
          <w14:ligatures w14:val="none"/>
        </w:rPr>
        <w:t>над 9</w:t>
      </w:r>
      <w:r w:rsidRPr="004064E3">
        <w:rPr>
          <w:rFonts w:ascii="Times New Roman" w:eastAsia="Times New Roman" w:hAnsi="Times New Roman" w:cs="Times New Roman"/>
          <w:kern w:val="0"/>
          <w:sz w:val="24"/>
          <w:szCs w:val="24"/>
          <w:shd w:val="clear" w:color="auto" w:fill="FFFFFF"/>
          <w:lang w:val="en-US"/>
          <w14:ligatures w14:val="none"/>
        </w:rPr>
        <w:t xml:space="preserve">50 млн. тона парникови газове по света. Тези емисии могат да нараснат до 2,8 млрд. тона през 2050 г., показват научни модели. Поне част от емисиите биха могли да бъдат избегнати, ако се засили рециклирането. </w:t>
      </w:r>
    </w:p>
    <w:p w14:paraId="3026555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shd w:val="clear" w:color="auto" w:fill="FFFFFF"/>
          <w14:ligatures w14:val="none"/>
        </w:rPr>
      </w:pPr>
      <w:r w:rsidRPr="004064E3">
        <w:rPr>
          <w:rFonts w:ascii="Times New Roman" w:eastAsia="Times New Roman" w:hAnsi="Times New Roman" w:cs="Times New Roman"/>
          <w:kern w:val="0"/>
          <w:sz w:val="24"/>
          <w:szCs w:val="24"/>
          <w:shd w:val="clear" w:color="auto" w:fill="FFFFFF"/>
          <w:lang w:val="en-US"/>
          <w14:ligatures w14:val="none"/>
        </w:rPr>
        <w:t>През януари 2018 г. Европейската комисия предложи </w:t>
      </w:r>
      <w:hyperlink r:id="rId12" w:tgtFrame="_blank" w:history="1">
        <w:r w:rsidRPr="004064E3">
          <w:rPr>
            <w:rFonts w:ascii="Times New Roman" w:eastAsia="Times New Roman" w:hAnsi="Times New Roman" w:cs="Times New Roman"/>
            <w:kern w:val="0"/>
            <w:sz w:val="24"/>
            <w:szCs w:val="24"/>
            <w:u w:val="single"/>
            <w:bdr w:val="none" w:sz="0" w:space="0" w:color="auto" w:frame="1"/>
            <w:shd w:val="clear" w:color="auto" w:fill="FFFFFF"/>
            <w:lang w:val="en-US"/>
            <w14:ligatures w14:val="none"/>
          </w:rPr>
          <w:t>стратегия за пластмасите</w:t>
        </w:r>
      </w:hyperlink>
      <w:r w:rsidRPr="004064E3">
        <w:rPr>
          <w:rFonts w:ascii="Times New Roman" w:eastAsia="Times New Roman" w:hAnsi="Times New Roman" w:cs="Times New Roman"/>
          <w:kern w:val="0"/>
          <w:sz w:val="24"/>
          <w:szCs w:val="24"/>
          <w:shd w:val="clear" w:color="auto" w:fill="FFFFFF"/>
          <w:lang w:val="en-US"/>
          <w14:ligatures w14:val="none"/>
        </w:rPr>
        <w:t>, която поставя като цел до 2030 г. всички пластмасови опаковки на пазара в ЕС да подлежат на повторна употреба или на рециклиране. Употребата на еднократни пластмасови продукти и на пластмасовите</w:t>
      </w:r>
      <w:r w:rsidRPr="004064E3">
        <w:rPr>
          <w:rFonts w:ascii="Times New Roman" w:eastAsia="Times New Roman" w:hAnsi="Times New Roman" w:cs="Times New Roman"/>
          <w:kern w:val="0"/>
          <w:sz w:val="24"/>
          <w:szCs w:val="24"/>
          <w:shd w:val="clear" w:color="auto" w:fill="FFFFFF"/>
          <w14:ligatures w14:val="none"/>
        </w:rPr>
        <w:t xml:space="preserve"> продукти</w:t>
      </w:r>
      <w:r w:rsidRPr="004064E3">
        <w:rPr>
          <w:rFonts w:ascii="Times New Roman" w:eastAsia="Times New Roman" w:hAnsi="Times New Roman" w:cs="Times New Roman"/>
          <w:kern w:val="0"/>
          <w:sz w:val="24"/>
          <w:szCs w:val="24"/>
          <w:shd w:val="clear" w:color="auto" w:fill="FFFFFF"/>
          <w:lang w:val="en-US"/>
          <w14:ligatures w14:val="none"/>
        </w:rPr>
        <w:t xml:space="preserve"> ще бъде постепенно огранич</w:t>
      </w:r>
      <w:r w:rsidRPr="004064E3">
        <w:rPr>
          <w:rFonts w:ascii="Times New Roman" w:eastAsia="Times New Roman" w:hAnsi="Times New Roman" w:cs="Times New Roman"/>
          <w:kern w:val="0"/>
          <w:sz w:val="24"/>
          <w:szCs w:val="24"/>
          <w:shd w:val="clear" w:color="auto" w:fill="FFFFFF"/>
          <w14:ligatures w14:val="none"/>
        </w:rPr>
        <w:t xml:space="preserve">авана, като се започна с приемането на Директива </w:t>
      </w:r>
      <w:r w:rsidRPr="004064E3">
        <w:rPr>
          <w:rFonts w:ascii="Times New Roman" w:eastAsia="Times New Roman" w:hAnsi="Times New Roman" w:cs="Times New Roman"/>
          <w:kern w:val="0"/>
          <w:sz w:val="24"/>
          <w:szCs w:val="24"/>
          <w:shd w:val="clear" w:color="auto" w:fill="FFFFFF"/>
          <w:lang w:val="en-US"/>
          <w14:ligatures w14:val="none"/>
        </w:rPr>
        <w:t>(</w:t>
      </w:r>
      <w:r w:rsidRPr="004064E3">
        <w:rPr>
          <w:rFonts w:ascii="Times New Roman" w:eastAsia="Times New Roman" w:hAnsi="Times New Roman" w:cs="Times New Roman"/>
          <w:kern w:val="0"/>
          <w:sz w:val="24"/>
          <w:szCs w:val="24"/>
          <w:shd w:val="clear" w:color="auto" w:fill="FFFFFF"/>
          <w14:ligatures w14:val="none"/>
        </w:rPr>
        <w:t>ЕС</w:t>
      </w:r>
      <w:r w:rsidRPr="004064E3">
        <w:rPr>
          <w:rFonts w:ascii="Times New Roman" w:eastAsia="Times New Roman" w:hAnsi="Times New Roman" w:cs="Times New Roman"/>
          <w:kern w:val="0"/>
          <w:sz w:val="24"/>
          <w:szCs w:val="24"/>
          <w:shd w:val="clear" w:color="auto" w:fill="FFFFFF"/>
          <w:lang w:val="en-US"/>
          <w14:ligatures w14:val="none"/>
        </w:rPr>
        <w:t>)</w:t>
      </w:r>
      <w:r w:rsidRPr="004064E3">
        <w:rPr>
          <w:rFonts w:ascii="Times New Roman" w:eastAsia="Times New Roman" w:hAnsi="Times New Roman" w:cs="Times New Roman"/>
          <w:kern w:val="0"/>
          <w:sz w:val="24"/>
          <w:szCs w:val="24"/>
          <w:shd w:val="clear" w:color="auto" w:fill="FFFFFF"/>
          <w14:ligatures w14:val="none"/>
        </w:rPr>
        <w:t xml:space="preserve"> </w:t>
      </w:r>
      <w:r w:rsidRPr="004064E3">
        <w:rPr>
          <w:rFonts w:ascii="Times New Roman" w:eastAsia="Times New Roman" w:hAnsi="Times New Roman" w:cs="Times New Roman"/>
          <w:kern w:val="0"/>
          <w:sz w:val="24"/>
          <w:szCs w:val="24"/>
          <w:shd w:val="clear" w:color="auto" w:fill="FFFFFF"/>
          <w:lang w:val="en-US"/>
          <w14:ligatures w14:val="none"/>
        </w:rPr>
        <w:t xml:space="preserve">(EU) 2019/904 – </w:t>
      </w:r>
      <w:r w:rsidRPr="004064E3">
        <w:rPr>
          <w:rFonts w:ascii="Times New Roman" w:eastAsia="Times New Roman" w:hAnsi="Times New Roman" w:cs="Times New Roman"/>
          <w:kern w:val="0"/>
          <w:sz w:val="24"/>
          <w:szCs w:val="24"/>
          <w:shd w:val="clear" w:color="auto" w:fill="FFFFFF"/>
          <w14:ligatures w14:val="none"/>
        </w:rPr>
        <w:t>относно намаляването на въздействието на определени пластмасови продукти върху околната среда през 2019 г.</w:t>
      </w:r>
    </w:p>
    <w:p w14:paraId="49A3D4F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shd w:val="clear" w:color="auto" w:fill="FFFFFF"/>
          <w:lang w:val="en-US"/>
          <w14:ligatures w14:val="none"/>
        </w:rPr>
      </w:pPr>
      <w:r w:rsidRPr="004064E3">
        <w:rPr>
          <w:rFonts w:ascii="Times New Roman" w:eastAsia="Times New Roman" w:hAnsi="Times New Roman" w:cs="Times New Roman"/>
          <w:kern w:val="0"/>
          <w:sz w:val="24"/>
          <w:szCs w:val="24"/>
          <w:shd w:val="clear" w:color="auto" w:fill="FFFFFF"/>
          <w:lang w:val="en-US"/>
          <w14:ligatures w14:val="none"/>
        </w:rPr>
        <w:t>В края на живота си пластмасовите отпадъци са ценен ресурс, който може да се превърне в нов продукт. Ето защо разделното събиране и рециклирането на отпадъците от пластмаса е  изключително важно и приоритетно за Дружество. С настоящото ИП се цели превръщането на всеки вид пластмасов отпадък отново в суровина, чрез използване на различни технологични  процеси, включващи операции: сортиране, смилане/агломериране, изпиране, сушене и рецилкиране.</w:t>
      </w:r>
    </w:p>
    <w:p w14:paraId="2D2E386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eastAsia="bg-BG"/>
          <w14:ligatures w14:val="none"/>
        </w:rPr>
        <w:t xml:space="preserve">Освен че предлагаме екологосъобразно решение на съществуващ проблем чрез рециклирането на пластмаса, ще отворим и постоянни работни места за жителите на района. </w:t>
      </w:r>
      <w:r w:rsidRPr="004064E3">
        <w:rPr>
          <w:rFonts w:ascii="Times New Roman" w:eastAsia="Times New Roman" w:hAnsi="Times New Roman" w:cs="Times New Roman"/>
          <w:kern w:val="0"/>
          <w:sz w:val="24"/>
          <w:szCs w:val="24"/>
          <w14:ligatures w14:val="none"/>
        </w:rPr>
        <w:t xml:space="preserve">С реализацията на инвестиционното предложение ще се осигури законосъобразно третиране на специфичните потоци на отпадъците и осигуряване на последващото им рециклиране. Гореописаните обстоятелства обуславят необходимостта от инвестиционното предложение.    </w:t>
      </w:r>
    </w:p>
    <w:p w14:paraId="6136F9D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Устойчивото управление, от затворен цикъл на пластмаси и каучук дава възможност да се изпълняват тенденциите за опазването на климата.</w:t>
      </w:r>
    </w:p>
    <w:p w14:paraId="151AD9C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4221CE75"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4" w:name="_Toc178163966"/>
      <w:r w:rsidRPr="004064E3">
        <w:rPr>
          <w:rFonts w:ascii="Times New Roman" w:eastAsia="Times New Roman" w:hAnsi="Times New Roman" w:cs="Times New Roman"/>
          <w:b/>
          <w:bCs/>
          <w:color w:val="0F4761" w:themeColor="accent1" w:themeShade="BF"/>
          <w:kern w:val="0"/>
          <w:sz w:val="24"/>
          <w:szCs w:val="24"/>
          <w:lang w:val="en-US"/>
          <w14:ligatures w14:val="none"/>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24"/>
    </w:p>
    <w:p w14:paraId="25FA419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Площадката за реализиране на инвестиционното предложението е с местоположение гр.</w:t>
      </w:r>
      <w:r w:rsidRPr="004064E3">
        <w:rPr>
          <w:rFonts w:ascii="Times New Roman" w:eastAsia="Times New Roman" w:hAnsi="Times New Roman" w:cs="Times New Roman"/>
          <w:kern w:val="0"/>
          <w:sz w:val="24"/>
          <w:szCs w:val="24"/>
          <w14:ligatures w14:val="none"/>
        </w:rPr>
        <w:t xml:space="preserve"> Асеновград</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Промишлена зона Север</w:t>
      </w:r>
      <w:r w:rsidRPr="004064E3">
        <w:rPr>
          <w:rFonts w:ascii="Times New Roman" w:eastAsia="Times New Roman" w:hAnsi="Times New Roman" w:cs="Times New Roman"/>
          <w:kern w:val="0"/>
          <w:sz w:val="24"/>
          <w:szCs w:val="24"/>
          <w:lang w:val="en-US"/>
          <w14:ligatures w14:val="none"/>
        </w:rPr>
        <w:t>, ул. „</w:t>
      </w:r>
      <w:r w:rsidRPr="004064E3">
        <w:rPr>
          <w:rFonts w:ascii="Times New Roman" w:eastAsia="Times New Roman" w:hAnsi="Times New Roman" w:cs="Times New Roman"/>
          <w:kern w:val="0"/>
          <w:sz w:val="24"/>
          <w:szCs w:val="24"/>
          <w14:ligatures w14:val="none"/>
        </w:rPr>
        <w:t>Строител</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 5</w:t>
      </w:r>
      <w:r w:rsidRPr="004064E3">
        <w:rPr>
          <w:rFonts w:ascii="Times New Roman" w:eastAsia="Times New Roman" w:hAnsi="Times New Roman" w:cs="Times New Roman"/>
          <w:kern w:val="0"/>
          <w:sz w:val="24"/>
          <w:szCs w:val="24"/>
          <w:lang w:val="en-US"/>
          <w14:ligatures w14:val="none"/>
        </w:rPr>
        <w:t>, Общата площ на поземления имот, в който ще се извършват дейностите е 46 265 кв.м., от които на площадката, с площ от 20 000 (двадесет хиляди) кв.м. се предвижда да се реализира инвестиционното предложение. За ползването на посочената площ е сключен Договор за наем от 01.06.2024 г., за 5 години с АД „Полимерстрой, клон Асеновград, собственик на поземлен имот с идентификатор 00702.536.100 по ККР, гр. Асеновград, община Асеновград, област Пловдив.</w:t>
      </w:r>
    </w:p>
    <w:p w14:paraId="0CB1E9B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В рамките на поземления имот има изградени сгради, от които за целта ще се ползва:</w:t>
      </w:r>
    </w:p>
    <w:p w14:paraId="2060A28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Сграда с идентификатор 00702.536.100.4, находяща се в гр Асеновград, община Асеновтрад, област Пловдив по кадастралната карта и кадас регистри, </w:t>
      </w:r>
      <w:r w:rsidRPr="004064E3">
        <w:rPr>
          <w:rFonts w:ascii="Times New Roman" w:eastAsia="Times New Roman" w:hAnsi="Times New Roman" w:cs="Times New Roman"/>
          <w:kern w:val="0"/>
          <w:sz w:val="24"/>
          <w:szCs w:val="24"/>
          <w:lang w:val="en-US"/>
          <w14:ligatures w14:val="none"/>
        </w:rPr>
        <w:lastRenderedPageBreak/>
        <w:t>одобрени със Заповед № 300-5-52/08.07.2004 г. на Изпълнителния. дирекгор на АК, с адрес на сградата: гр. Асеновград, с площ от 3941 кв.м., брой етажи: 1 /един/, предназначение: Промишлена сграда, в която ще се извършва дейност с код: R3 – рециклиране/възстановяване на органични вещества, които не са използвани като разтворители, вкл. чрез компостиране и други процеси на биологична трансформация и дейност с код: R12 – размяна на отпадъците за оползотворяване по който и да е от методите с кодове R1 – R11.</w:t>
      </w:r>
    </w:p>
    <w:p w14:paraId="36479E4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На площадката, с площ от 15 000 (петнадесет хиляди) кв.м. ще се извършва дейност с код R13 – съхраняване до извършване на която и да е от операциите по оползотворяване с кодове от R1 до R12, с изключение на временното съхраняване на отпадъците на площадката на образуване до събирането им. Същата има капацитет да се съхраняват до 20 000 (двадесет хиляди) т/г пластмасови отпадъци</w:t>
      </w:r>
    </w:p>
    <w:p w14:paraId="748F30E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3454E3F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Събиране, съхраняване и предварително третиране ще се осъществява на площ от 20 000 кв. в, което е 43 % от 46 265 кв.м - общата територия на ПИ с идентификатор 00702.536.100. Така се спазват нормите за планиране и застрояване на площадки за третиране на отпадъци Приложение № 3 към чл. 9 от НАРЕДБА № Н-4 от 2 юни 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w:t>
      </w:r>
    </w:p>
    <w:p w14:paraId="37BA5BEA"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Площта на имота е достатъчна за извършване на предвидените дейности и няма да засегне съседните имоти.</w:t>
      </w:r>
    </w:p>
    <w:p w14:paraId="0364EA0A"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17346C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bCs/>
          <w:i/>
          <w:iCs/>
          <w:kern w:val="0"/>
          <w:sz w:val="24"/>
          <w:szCs w:val="24"/>
          <w:u w:val="single"/>
          <w:lang w:val="en-US" w:eastAsia="bg-BG"/>
          <w14:ligatures w14:val="none"/>
        </w:rPr>
      </w:pPr>
      <w:r w:rsidRPr="004064E3">
        <w:rPr>
          <w:rFonts w:ascii="Times New Roman" w:eastAsia="Times New Roman" w:hAnsi="Times New Roman" w:cs="Times New Roman"/>
          <w:b/>
          <w:bCs/>
          <w:i/>
          <w:iCs/>
          <w:kern w:val="0"/>
          <w:sz w:val="24"/>
          <w:szCs w:val="24"/>
          <w:u w:val="single"/>
          <w:lang w:val="en-US" w:eastAsia="bg-BG"/>
          <w14:ligatures w14:val="none"/>
        </w:rPr>
        <w:t>Географски координати:</w:t>
      </w:r>
      <w:r w:rsidRPr="004064E3">
        <w:rPr>
          <w:rFonts w:ascii="Times New Roman" w:eastAsia="Times New Roman" w:hAnsi="Times New Roman" w:cs="Times New Roman"/>
          <w:b/>
          <w:bCs/>
          <w:kern w:val="0"/>
          <w:sz w:val="20"/>
          <w:szCs w:val="20"/>
          <w:u w:val="single"/>
          <w:lang w:val="en-US"/>
          <w14:ligatures w14:val="none"/>
        </w:rPr>
        <w:t xml:space="preserve"> </w:t>
      </w:r>
      <w:r w:rsidRPr="004064E3">
        <w:rPr>
          <w:rFonts w:ascii="Times New Roman" w:eastAsia="Times New Roman" w:hAnsi="Times New Roman" w:cs="Times New Roman"/>
          <w:b/>
          <w:bCs/>
          <w:i/>
          <w:iCs/>
          <w:kern w:val="0"/>
          <w:sz w:val="24"/>
          <w:szCs w:val="24"/>
          <w:u w:val="single"/>
          <w:lang w:val="en-US" w:eastAsia="bg-BG"/>
          <w14:ligatures w14:val="none"/>
        </w:rPr>
        <w:t>42°01'</w:t>
      </w:r>
      <w:r w:rsidRPr="004064E3">
        <w:rPr>
          <w:rFonts w:ascii="Times New Roman" w:eastAsia="Times New Roman" w:hAnsi="Times New Roman" w:cs="Times New Roman"/>
          <w:b/>
          <w:bCs/>
          <w:i/>
          <w:iCs/>
          <w:kern w:val="0"/>
          <w:sz w:val="24"/>
          <w:szCs w:val="24"/>
          <w:u w:val="single"/>
          <w:lang w:eastAsia="bg-BG"/>
          <w14:ligatures w14:val="none"/>
        </w:rPr>
        <w:t>57</w:t>
      </w:r>
      <w:r w:rsidRPr="004064E3">
        <w:rPr>
          <w:rFonts w:ascii="Times New Roman" w:eastAsia="Times New Roman" w:hAnsi="Times New Roman" w:cs="Times New Roman"/>
          <w:b/>
          <w:bCs/>
          <w:i/>
          <w:iCs/>
          <w:kern w:val="0"/>
          <w:sz w:val="24"/>
          <w:szCs w:val="24"/>
          <w:u w:val="single"/>
          <w:lang w:val="en-US" w:eastAsia="bg-BG"/>
          <w14:ligatures w14:val="none"/>
        </w:rPr>
        <w:t>"N 24°5</w:t>
      </w:r>
      <w:r w:rsidRPr="004064E3">
        <w:rPr>
          <w:rFonts w:ascii="Times New Roman" w:eastAsia="Times New Roman" w:hAnsi="Times New Roman" w:cs="Times New Roman"/>
          <w:b/>
          <w:bCs/>
          <w:i/>
          <w:iCs/>
          <w:kern w:val="0"/>
          <w:sz w:val="24"/>
          <w:szCs w:val="24"/>
          <w:u w:val="single"/>
          <w:lang w:eastAsia="bg-BG"/>
          <w14:ligatures w14:val="none"/>
        </w:rPr>
        <w:t>4</w:t>
      </w:r>
      <w:r w:rsidRPr="004064E3">
        <w:rPr>
          <w:rFonts w:ascii="Times New Roman" w:eastAsia="Times New Roman" w:hAnsi="Times New Roman" w:cs="Times New Roman"/>
          <w:b/>
          <w:bCs/>
          <w:i/>
          <w:iCs/>
          <w:kern w:val="0"/>
          <w:sz w:val="24"/>
          <w:szCs w:val="24"/>
          <w:u w:val="single"/>
          <w:lang w:val="en-US" w:eastAsia="bg-BG"/>
          <w14:ligatures w14:val="none"/>
        </w:rPr>
        <w:t>'</w:t>
      </w:r>
      <w:r w:rsidRPr="004064E3">
        <w:rPr>
          <w:rFonts w:ascii="Times New Roman" w:eastAsia="Times New Roman" w:hAnsi="Times New Roman" w:cs="Times New Roman"/>
          <w:b/>
          <w:bCs/>
          <w:i/>
          <w:iCs/>
          <w:kern w:val="0"/>
          <w:sz w:val="24"/>
          <w:szCs w:val="24"/>
          <w:u w:val="single"/>
          <w:lang w:eastAsia="bg-BG"/>
          <w14:ligatures w14:val="none"/>
        </w:rPr>
        <w:t>49</w:t>
      </w:r>
      <w:r w:rsidRPr="004064E3">
        <w:rPr>
          <w:rFonts w:ascii="Times New Roman" w:eastAsia="Times New Roman" w:hAnsi="Times New Roman" w:cs="Times New Roman"/>
          <w:b/>
          <w:bCs/>
          <w:i/>
          <w:iCs/>
          <w:kern w:val="0"/>
          <w:sz w:val="24"/>
          <w:szCs w:val="24"/>
          <w:u w:val="single"/>
          <w:lang w:val="en-US" w:eastAsia="bg-BG"/>
          <w14:ligatures w14:val="none"/>
        </w:rPr>
        <w:t>"E</w:t>
      </w:r>
      <w:r w:rsidRPr="004064E3">
        <w:rPr>
          <w:rFonts w:ascii="Times New Roman" w:eastAsia="Times New Roman" w:hAnsi="Times New Roman" w:cs="Times New Roman"/>
          <w:b/>
          <w:bCs/>
          <w:i/>
          <w:iCs/>
          <w:kern w:val="0"/>
          <w:sz w:val="24"/>
          <w:szCs w:val="24"/>
          <w:u w:val="single"/>
          <w:lang w:eastAsia="bg-BG"/>
          <w14:ligatures w14:val="none"/>
        </w:rPr>
        <w:t xml:space="preserve"> </w:t>
      </w:r>
    </w:p>
    <w:p w14:paraId="4E6FA65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2C4C8A0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Фиг. 1 Извадка от скица на имота</w:t>
      </w:r>
    </w:p>
    <w:p w14:paraId="0F59150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noProof/>
          <w:kern w:val="0"/>
          <w:sz w:val="24"/>
          <w:szCs w:val="24"/>
          <w:lang w:eastAsia="bg-BG"/>
          <w14:ligatures w14:val="none"/>
        </w:rPr>
        <w:drawing>
          <wp:inline distT="0" distB="0" distL="0" distR="0" wp14:anchorId="5D7F83CD" wp14:editId="7FF04AA7">
            <wp:extent cx="6118565" cy="3617844"/>
            <wp:effectExtent l="0" t="0" r="0" b="1905"/>
            <wp:docPr id="1266863337" name="Картина 1" descr="Картина, която съдържа диаграма, План, схематичен, Техническо чертан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63337" name="Картина 1" descr="Картина, която съдържа диаграма, План, схематичен, Техническо чертане&#10;&#10;Описанието е генерирано автоматично"/>
                    <pic:cNvPicPr/>
                  </pic:nvPicPr>
                  <pic:blipFill>
                    <a:blip r:embed="rId13"/>
                    <a:stretch>
                      <a:fillRect/>
                    </a:stretch>
                  </pic:blipFill>
                  <pic:spPr>
                    <a:xfrm>
                      <a:off x="0" y="0"/>
                      <a:ext cx="6156299" cy="3640156"/>
                    </a:xfrm>
                    <a:prstGeom prst="rect">
                      <a:avLst/>
                    </a:prstGeom>
                  </pic:spPr>
                </pic:pic>
              </a:graphicData>
            </a:graphic>
          </wp:inline>
        </w:drawing>
      </w:r>
    </w:p>
    <w:p w14:paraId="678779A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53525DD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bookmarkStart w:id="25" w:name="_Hlk175054644"/>
      <w:r w:rsidRPr="004064E3">
        <w:rPr>
          <w:rFonts w:ascii="Times New Roman" w:eastAsia="Times New Roman" w:hAnsi="Times New Roman" w:cs="Times New Roman"/>
          <w:kern w:val="0"/>
          <w:sz w:val="24"/>
          <w:szCs w:val="24"/>
          <w:lang w:val="en-US"/>
          <w14:ligatures w14:val="none"/>
        </w:rPr>
        <w:t xml:space="preserve">Местоположението е видно от приложена скица </w:t>
      </w:r>
      <w:r w:rsidRPr="004064E3">
        <w:rPr>
          <w:rFonts w:ascii="Times New Roman" w:eastAsia="Times New Roman" w:hAnsi="Times New Roman" w:cs="Times New Roman"/>
          <w:kern w:val="0"/>
          <w:sz w:val="24"/>
          <w:szCs w:val="24"/>
          <w14:ligatures w14:val="none"/>
        </w:rPr>
        <w:t xml:space="preserve">№ 15-617683-17.06.2024 г. </w:t>
      </w:r>
      <w:r w:rsidRPr="004064E3">
        <w:rPr>
          <w:rFonts w:ascii="Times New Roman" w:eastAsia="Times New Roman" w:hAnsi="Times New Roman" w:cs="Times New Roman"/>
          <w:kern w:val="0"/>
          <w:sz w:val="24"/>
          <w:szCs w:val="24"/>
          <w:lang w:val="en-US"/>
          <w14:ligatures w14:val="none"/>
        </w:rPr>
        <w:t xml:space="preserve">на поземлен имот </w:t>
      </w:r>
      <w:r w:rsidRPr="004064E3">
        <w:rPr>
          <w:rFonts w:ascii="Times New Roman" w:eastAsia="Times New Roman" w:hAnsi="Times New Roman" w:cs="Times New Roman"/>
          <w:kern w:val="0"/>
          <w:sz w:val="24"/>
          <w:szCs w:val="24"/>
          <w14:ligatures w14:val="none"/>
        </w:rPr>
        <w:t xml:space="preserve">с идентификатор 00702.536.100 по ККР, гр. Асеновград, община </w:t>
      </w:r>
      <w:r w:rsidRPr="004064E3">
        <w:rPr>
          <w:rFonts w:ascii="Times New Roman" w:eastAsia="Times New Roman" w:hAnsi="Times New Roman" w:cs="Times New Roman"/>
          <w:kern w:val="0"/>
          <w:sz w:val="24"/>
          <w:szCs w:val="24"/>
          <w14:ligatures w14:val="none"/>
        </w:rPr>
        <w:lastRenderedPageBreak/>
        <w:t>Асеновград, област Пловдив, с начин на трайно ползване: за химическа и каучукова промишленост.</w:t>
      </w:r>
    </w:p>
    <w:p w14:paraId="19E71C6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523A968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Общата площ на поземления имот, в който ще се извършват дейностите е 46 265 кв.м., от които на площадката, с площ от 20 000 (двадесет хиляди) кв.м. се предвижда да се реализира инвестиционното предложение. За ползването на посочената площ е сключен Договор за наем от 01.06.2024 г., за 5 години с АД „Полимерстрой, клон Асеновград, собственик на поземлен имот с идентификатор 00702.536.100 по ККР, гр. Асеновград, община Асеновград, област Пловдив.</w:t>
      </w:r>
    </w:p>
    <w:p w14:paraId="2CAEA35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Поземленият имот се намира в Промишлена зона Север – гр. Асеновград. </w:t>
      </w:r>
      <w:r w:rsidRPr="004064E3">
        <w:rPr>
          <w:rFonts w:ascii="Times New Roman" w:eastAsia="Times New Roman" w:hAnsi="Times New Roman" w:cs="Times New Roman"/>
          <w:kern w:val="0"/>
          <w:sz w:val="24"/>
          <w:szCs w:val="24"/>
          <w:lang w:val="en-US"/>
          <w14:ligatures w14:val="none"/>
        </w:rPr>
        <w:t>Около територията на имота са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разположени само </w:t>
      </w:r>
      <w:r w:rsidRPr="004064E3">
        <w:rPr>
          <w:rFonts w:ascii="Times New Roman" w:eastAsia="Times New Roman" w:hAnsi="Times New Roman" w:cs="Times New Roman"/>
          <w:kern w:val="0"/>
          <w:sz w:val="24"/>
          <w:szCs w:val="24"/>
          <w14:ligatures w14:val="none"/>
        </w:rPr>
        <w:t xml:space="preserve">производствени и </w:t>
      </w:r>
      <w:r w:rsidRPr="004064E3">
        <w:rPr>
          <w:rFonts w:ascii="Times New Roman" w:eastAsia="Times New Roman" w:hAnsi="Times New Roman" w:cs="Times New Roman"/>
          <w:kern w:val="0"/>
          <w:sz w:val="24"/>
          <w:szCs w:val="24"/>
          <w:lang w:val="en-US"/>
          <w14:ligatures w14:val="none"/>
        </w:rPr>
        <w:t>складови помещения и площи, като в близост няма обекти подлежащи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здравна защита. Най-близко разположените жилищни сгради се намират на </w:t>
      </w:r>
      <w:r w:rsidRPr="004064E3">
        <w:rPr>
          <w:rFonts w:ascii="Times New Roman" w:eastAsia="Times New Roman" w:hAnsi="Times New Roman" w:cs="Times New Roman"/>
          <w:kern w:val="0"/>
          <w:sz w:val="24"/>
          <w:szCs w:val="24"/>
          <w14:ligatures w14:val="none"/>
        </w:rPr>
        <w:t>над</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 xml:space="preserve"> 1 5</w:t>
      </w:r>
      <w:r w:rsidRPr="004064E3">
        <w:rPr>
          <w:rFonts w:ascii="Times New Roman" w:eastAsia="Times New Roman" w:hAnsi="Times New Roman" w:cs="Times New Roman"/>
          <w:kern w:val="0"/>
          <w:sz w:val="24"/>
          <w:szCs w:val="24"/>
          <w:lang w:val="en-US"/>
          <w14:ligatures w14:val="none"/>
        </w:rPr>
        <w:t>00 м.</w:t>
      </w:r>
    </w:p>
    <w:bookmarkEnd w:id="25"/>
    <w:p w14:paraId="42BC638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5043B4C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Фиг. 2 Сателитна снимка на имота</w:t>
      </w:r>
    </w:p>
    <w:p w14:paraId="507ACB4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11D510E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noProof/>
          <w:kern w:val="0"/>
          <w:sz w:val="24"/>
          <w:szCs w:val="24"/>
          <w:lang w:eastAsia="bg-BG"/>
          <w14:ligatures w14:val="none"/>
        </w:rPr>
        <w:drawing>
          <wp:inline distT="0" distB="0" distL="0" distR="0" wp14:anchorId="406CDA2F" wp14:editId="2AFB1E1C">
            <wp:extent cx="6120765" cy="4113530"/>
            <wp:effectExtent l="0" t="0" r="0" b="1270"/>
            <wp:docPr id="1057504461" name="Картина 1" descr="Картина, която съдържа Въздушна фотография, карта, Птичи поглед, въздуше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04461" name="Картина 1" descr="Картина, която съдържа Въздушна фотография, карта, Птичи поглед, въздушен&#10;&#10;Описанието е генерирано автоматично"/>
                    <pic:cNvPicPr/>
                  </pic:nvPicPr>
                  <pic:blipFill>
                    <a:blip r:embed="rId14"/>
                    <a:stretch>
                      <a:fillRect/>
                    </a:stretch>
                  </pic:blipFill>
                  <pic:spPr>
                    <a:xfrm>
                      <a:off x="0" y="0"/>
                      <a:ext cx="6120765" cy="4113530"/>
                    </a:xfrm>
                    <a:prstGeom prst="rect">
                      <a:avLst/>
                    </a:prstGeom>
                  </pic:spPr>
                </pic:pic>
              </a:graphicData>
            </a:graphic>
          </wp:inline>
        </w:drawing>
      </w:r>
    </w:p>
    <w:p w14:paraId="35F5300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1A4131E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noProof/>
          <w:kern w:val="0"/>
          <w:sz w:val="24"/>
          <w:szCs w:val="24"/>
          <w:lang w:eastAsia="bg-BG"/>
          <w14:ligatures w14:val="none"/>
        </w:rPr>
        <w:lastRenderedPageBreak/>
        <w:drawing>
          <wp:inline distT="0" distB="0" distL="0" distR="0" wp14:anchorId="7EBED443" wp14:editId="79E2021A">
            <wp:extent cx="6120765" cy="5295265"/>
            <wp:effectExtent l="0" t="0" r="0" b="635"/>
            <wp:docPr id="2128046058" name="Картина 1" descr="Картина, която съдържа карта, Въздушна фотография, къща, Птичи поглед&#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46058" name="Картина 1" descr="Картина, която съдържа карта, Въздушна фотография, къща, Птичи поглед&#10;&#10;Описанието е генерирано автоматично"/>
                    <pic:cNvPicPr/>
                  </pic:nvPicPr>
                  <pic:blipFill>
                    <a:blip r:embed="rId15"/>
                    <a:stretch>
                      <a:fillRect/>
                    </a:stretch>
                  </pic:blipFill>
                  <pic:spPr>
                    <a:xfrm>
                      <a:off x="0" y="0"/>
                      <a:ext cx="6120765" cy="5295265"/>
                    </a:xfrm>
                    <a:prstGeom prst="rect">
                      <a:avLst/>
                    </a:prstGeom>
                  </pic:spPr>
                </pic:pic>
              </a:graphicData>
            </a:graphic>
          </wp:inline>
        </w:drawing>
      </w:r>
    </w:p>
    <w:p w14:paraId="5225045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7124AD7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271F6D9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Инвестиционното предложение не засяга защитени територии по смисъла на Закона за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защитените територии и не попада в защитени зони от </w:t>
      </w:r>
      <w:r w:rsidRPr="004064E3">
        <w:rPr>
          <w:rFonts w:ascii="Times New Roman" w:eastAsia="Times New Roman" w:hAnsi="Times New Roman" w:cs="Times New Roman"/>
          <w:kern w:val="0"/>
          <w:sz w:val="24"/>
          <w:szCs w:val="24"/>
          <w14:ligatures w14:val="none"/>
        </w:rPr>
        <w:t xml:space="preserve">Националната екологична мрежа, </w:t>
      </w:r>
      <w:r w:rsidRPr="004064E3">
        <w:rPr>
          <w:rFonts w:ascii="Times New Roman" w:eastAsia="Times New Roman" w:hAnsi="Times New Roman" w:cs="Times New Roman"/>
          <w:kern w:val="0"/>
          <w:sz w:val="24"/>
          <w:szCs w:val="24"/>
          <w:lang w:val="en-US"/>
          <w14:ligatures w14:val="none"/>
        </w:rPr>
        <w:t>мрежата „Натура 2000", определени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съгласно Закона за биологичното разнообразие.</w:t>
      </w:r>
    </w:p>
    <w:p w14:paraId="7BBD3A02"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lang w:val="en-US" w:eastAsia="bg-BG"/>
          <w14:ligatures w14:val="none"/>
        </w:rPr>
      </w:pPr>
    </w:p>
    <w:p w14:paraId="25676959"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eastAsia="bg-BG"/>
          <w14:ligatures w14:val="none"/>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4064E3">
        <w:rPr>
          <w:rFonts w:ascii="Times New Roman" w:eastAsia="Times New Roman" w:hAnsi="Times New Roman" w:cs="Times New Roman"/>
          <w:kern w:val="0"/>
          <w:sz w:val="24"/>
          <w:szCs w:val="24"/>
          <w:lang w:val="en-US"/>
          <w14:ligatures w14:val="none"/>
        </w:rPr>
        <w:t xml:space="preserve">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w:t>
      </w:r>
      <w:r w:rsidRPr="004064E3">
        <w:rPr>
          <w:rFonts w:ascii="Times New Roman" w:eastAsia="Times New Roman" w:hAnsi="Times New Roman" w:cs="Times New Roman"/>
          <w:kern w:val="0"/>
          <w:sz w:val="24"/>
          <w:szCs w:val="24"/>
          <w14:ligatures w14:val="none"/>
        </w:rPr>
        <w:t>ѝ /над 700 м. по права линия/. Освен това имотът се намира в Промишлена зона Север на гр. Асеновград</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lang w:val="en-US" w:eastAsia="bg-BG"/>
          <w14:ligatures w14:val="none"/>
        </w:rPr>
        <w:t xml:space="preserve"> </w:t>
      </w:r>
      <w:r w:rsidRPr="004064E3">
        <w:rPr>
          <w:rFonts w:ascii="Times New Roman" w:eastAsia="Times New Roman" w:hAnsi="Times New Roman" w:cs="Times New Roman"/>
          <w:kern w:val="0"/>
          <w:sz w:val="24"/>
          <w:szCs w:val="24"/>
          <w:lang w:val="en-US"/>
          <w14:ligatures w14:val="none"/>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0B41304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EE70A4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6082663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Фиг. 3 Извадка от карта на защитените зони на мрежата Натура 2000, които са най-близо до обекта.</w:t>
      </w:r>
    </w:p>
    <w:p w14:paraId="059821B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3851A21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noProof/>
          <w:kern w:val="0"/>
          <w:sz w:val="24"/>
          <w:szCs w:val="24"/>
          <w:lang w:eastAsia="bg-BG"/>
          <w14:ligatures w14:val="none"/>
        </w:rPr>
        <w:lastRenderedPageBreak/>
        <w:drawing>
          <wp:inline distT="0" distB="0" distL="0" distR="0" wp14:anchorId="6E7791B5" wp14:editId="7C1DCD1A">
            <wp:extent cx="6201410" cy="3371353"/>
            <wp:effectExtent l="0" t="0" r="8890" b="635"/>
            <wp:docPr id="1097104758" name="Картина 1" descr="Картина, която съдържа карта, атлас, текст&#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4758" name="Картина 1" descr="Картина, която съдържа карта, атлас, текст&#10;&#10;Описанието е генерирано автоматично"/>
                    <pic:cNvPicPr/>
                  </pic:nvPicPr>
                  <pic:blipFill>
                    <a:blip r:embed="rId16"/>
                    <a:stretch>
                      <a:fillRect/>
                    </a:stretch>
                  </pic:blipFill>
                  <pic:spPr>
                    <a:xfrm>
                      <a:off x="0" y="0"/>
                      <a:ext cx="6215403" cy="3378960"/>
                    </a:xfrm>
                    <a:prstGeom prst="rect">
                      <a:avLst/>
                    </a:prstGeom>
                  </pic:spPr>
                </pic:pic>
              </a:graphicData>
            </a:graphic>
          </wp:inline>
        </w:drawing>
      </w:r>
    </w:p>
    <w:p w14:paraId="2EC388C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1E62CD8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noProof/>
          <w:kern w:val="0"/>
          <w:sz w:val="24"/>
          <w:szCs w:val="24"/>
          <w:lang w:eastAsia="bg-BG"/>
          <w14:ligatures w14:val="none"/>
        </w:rPr>
        <w:drawing>
          <wp:inline distT="0" distB="0" distL="0" distR="0" wp14:anchorId="1E52647F" wp14:editId="59E60DF6">
            <wp:extent cx="6281531" cy="3474720"/>
            <wp:effectExtent l="0" t="0" r="5080" b="0"/>
            <wp:docPr id="443533778" name="Картина 1" descr="Картина, която съдържа Въздушна фотография, Птичи поглед, карта, текст&#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33778" name="Картина 1" descr="Картина, която съдържа Въздушна фотография, Птичи поглед, карта, текст&#10;&#10;Описанието е генерирано автоматично"/>
                    <pic:cNvPicPr/>
                  </pic:nvPicPr>
                  <pic:blipFill>
                    <a:blip r:embed="rId17"/>
                    <a:stretch>
                      <a:fillRect/>
                    </a:stretch>
                  </pic:blipFill>
                  <pic:spPr>
                    <a:xfrm>
                      <a:off x="0" y="0"/>
                      <a:ext cx="6286406" cy="3477417"/>
                    </a:xfrm>
                    <a:prstGeom prst="rect">
                      <a:avLst/>
                    </a:prstGeom>
                  </pic:spPr>
                </pic:pic>
              </a:graphicData>
            </a:graphic>
          </wp:inline>
        </w:drawing>
      </w:r>
    </w:p>
    <w:p w14:paraId="4F7467D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3FC0D091"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p>
    <w:p w14:paraId="630E1142"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Имота е с изградена инфраструктура и  отговаря на изискванията за площадките за третиране на производствени/неопасни отпадъци.</w:t>
      </w:r>
    </w:p>
    <w:p w14:paraId="2DB8EEDD"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2AB05E9E"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6" w:name="_Toc178163967"/>
      <w:r w:rsidRPr="004064E3">
        <w:rPr>
          <w:rFonts w:ascii="Times New Roman" w:eastAsia="Times New Roman" w:hAnsi="Times New Roman" w:cs="Times New Roman"/>
          <w:b/>
          <w:bCs/>
          <w:color w:val="0F4761" w:themeColor="accent1" w:themeShade="BF"/>
          <w:kern w:val="0"/>
          <w:sz w:val="24"/>
          <w:szCs w:val="24"/>
          <w:lang w:val="en-US"/>
          <w14:ligatures w14:val="none"/>
        </w:rPr>
        <w:t>9. Съществуващо земеползване по границите на площадката или трасето на инвестиционното предложение.</w:t>
      </w:r>
      <w:bookmarkEnd w:id="26"/>
    </w:p>
    <w:p w14:paraId="4B2A8E11" w14:textId="77777777" w:rsidR="004064E3" w:rsidRPr="004064E3" w:rsidRDefault="004064E3" w:rsidP="004064E3">
      <w:pPr>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Times New Roman" w:hAnsi="Times New Roman" w:cs="Times New Roman"/>
          <w:iCs/>
          <w:kern w:val="0"/>
          <w:sz w:val="24"/>
          <w:szCs w:val="24"/>
          <w:lang w:eastAsia="bg-BG"/>
          <w14:ligatures w14:val="none"/>
        </w:rPr>
        <w:t>Местоположението на терена и съществуващото земеползване отговаря на критериите и е подходящо за реализиране на инвестиционното предложение.</w:t>
      </w:r>
    </w:p>
    <w:p w14:paraId="3A9904A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Местоположението е видно от приложена скица № 15-617683-17.06.2024 г. на поземлен имот с идентификатор 00702.536.100 по ККР, гр. Асеновград, община Асеновград, област Пловдив, с трайно предназначение на територията – урбанизирана, с начин на трайно ползване: за химическа и каучукова промишленост.</w:t>
      </w:r>
    </w:p>
    <w:p w14:paraId="1B53884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6E9EF17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lastRenderedPageBreak/>
        <w:t>Общата площ на поземления имот, в който ще се извършват дейностите е 46 265 кв.м., от които на площадката, с площ от 20 000 (двадесет хиляди) кв.м. се предвижда да се реализира инвестиционното предложение. За ползването на посочената площ е сключен Договор за наем от 01.06.2024 г., за 5 години с АД „Полимерстрой, клон Асеновград, собственик на поземлен имот с идентификатор 00702.536.100 по ККР, гр. Асеновград, община Асеновград, област Пловдив.</w:t>
      </w:r>
    </w:p>
    <w:p w14:paraId="62A14EF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Поземленият имот се намира в Промишлена зона Север – гр. Асеновград. Около територията на имота са разположени само производствени и складови помещения и площи, като в близост няма обекти подлежащи на здравна защита. Най-близко разположените жилищни сгради се намират на над ≈ 1 500 м.</w:t>
      </w:r>
    </w:p>
    <w:p w14:paraId="6160697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В рамките на поземления имот има изградени сгради, от които за целта ще се ползва:</w:t>
      </w:r>
    </w:p>
    <w:p w14:paraId="4ABB22D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Сграда с идентификатор 00702.536.100.4, находяща се в гр. Асеновград, община Асеновград, област Пловдив по кадастралната карта и кадастрални регистри, одобрени със Заповед № 300-5-52/08.07.2004 г. на Изпълнителния. директор на АК, с адрес на сградата: гр. Асеновград, с площ от 3941 кв.м., брой етажи: 1 /един/, предназначение: Промишлена сграда, в която ще се извършва дейност с код: R3 – рециклиране/възстановяване на органични вещества, които не са използвани като разтворители, вкл. чрез компостиране и други процеси на биологична трансформация и дейност с код: R12 – размяна на отпадъците за оползотворяване по който и да е от методите с кодове R1 – R11.</w:t>
      </w:r>
    </w:p>
    <w:p w14:paraId="0833A04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3F991418" w14:textId="77777777" w:rsidR="004064E3" w:rsidRPr="004064E3" w:rsidRDefault="004064E3" w:rsidP="004064E3">
      <w:pPr>
        <w:spacing w:after="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Не се предвижда строителство или ползване на земята без съгласие на Наемодателя. Площадката не засяга обработваеми земеделски земи, също така озеленени и затревени площи. В близост до нея няма гъсто населени и застроени площи. Съседно стоящите имоти са предимно за производствени и складови дейности.</w:t>
      </w:r>
    </w:p>
    <w:p w14:paraId="6EA4B50F" w14:textId="77777777" w:rsidR="004064E3" w:rsidRPr="004064E3" w:rsidRDefault="004064E3" w:rsidP="004064E3">
      <w:pPr>
        <w:spacing w:after="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С реализацията на инвестиционното предложение няма да се наруши или увеличи антропогенното натоварване на района.</w:t>
      </w:r>
    </w:p>
    <w:p w14:paraId="3FC2E035" w14:textId="77777777" w:rsidR="004064E3" w:rsidRPr="004064E3" w:rsidRDefault="004064E3" w:rsidP="004064E3">
      <w:pPr>
        <w:spacing w:after="0" w:line="240" w:lineRule="auto"/>
        <w:contextualSpacing/>
        <w:jc w:val="both"/>
        <w:rPr>
          <w:rFonts w:ascii="Times New Roman" w:eastAsia="Times New Roman" w:hAnsi="Times New Roman" w:cs="Times New Roman"/>
          <w:iCs/>
          <w:kern w:val="0"/>
          <w:sz w:val="24"/>
          <w:szCs w:val="24"/>
          <w:lang w:eastAsia="bg-BG"/>
          <w14:ligatures w14:val="none"/>
        </w:rPr>
      </w:pPr>
      <w:r w:rsidRPr="004064E3">
        <w:rPr>
          <w:rFonts w:ascii="Times New Roman" w:eastAsia="Calibri" w:hAnsi="Times New Roman" w:cs="Times New Roman"/>
          <w:kern w:val="0"/>
          <w:sz w:val="24"/>
          <w:szCs w:val="24"/>
          <w14:ligatures w14:val="none"/>
        </w:rPr>
        <w:t>Предлаганата дейност не противоречи на оформената устройствена зона и е напълно допустима при спазване на изискванията на нормативните актове.</w:t>
      </w:r>
    </w:p>
    <w:p w14:paraId="3220307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17F10015"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7" w:name="_Toc178163968"/>
      <w:r w:rsidRPr="004064E3">
        <w:rPr>
          <w:rFonts w:ascii="Times New Roman" w:eastAsia="Times New Roman" w:hAnsi="Times New Roman" w:cs="Times New Roman"/>
          <w:b/>
          <w:bCs/>
          <w:color w:val="0F4761" w:themeColor="accent1" w:themeShade="BF"/>
          <w:kern w:val="0"/>
          <w:sz w:val="24"/>
          <w:szCs w:val="24"/>
          <w:lang w:val="en-US"/>
          <w14:ligatures w14:val="none"/>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7"/>
    </w:p>
    <w:p w14:paraId="139CE2D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Площадката е разположена в Промишлената зона на гр. Асеновград.</w:t>
      </w:r>
    </w:p>
    <w:p w14:paraId="04B761AC"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територията на инвестиционното предложение не попада в границите на защитени местности, национални паркове или обекти, включени в списъка на Натура 2000. Районът не е третиран като чувствителна зона или територия в екологичен аспект и при ползването на обекта няма да се наложи спазването на определени и задължителни норми и изисквания или налагане на ограничения.</w:t>
      </w:r>
    </w:p>
    <w:p w14:paraId="0A2AB7D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На територията на инвестиционното предложение</w:t>
      </w:r>
      <w:r w:rsidRPr="004064E3">
        <w:rPr>
          <w:rFonts w:ascii="Times New Roman" w:eastAsia="Times New Roman" w:hAnsi="Times New Roman" w:cs="Times New Roman"/>
          <w:kern w:val="0"/>
          <w:sz w:val="24"/>
          <w:szCs w:val="24"/>
          <w14:ligatures w14:val="none"/>
        </w:rPr>
        <w:t xml:space="preserve"> не попада в настояща или бъдеща вододайна зона и/или от санитарно-охранителна зона на водоизточници и съоръжения за питейно-битово водоснабдяване.</w:t>
      </w:r>
    </w:p>
    <w:p w14:paraId="23DC4B7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lastRenderedPageBreak/>
        <w:t>Около територията на инвестиционното предложение и в близост до нея няма други обекти, които са важни или чувствителни от екологична гледна точка.</w:t>
      </w:r>
    </w:p>
    <w:p w14:paraId="5548C8B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територията на инвестиционното предложение и в близост до нея няма площи, които се обитават от защитени, важни или чувствителни видове на флората и фауната, напр. за размножаване, гнездене, събиране на фураж, зимуване, миграция, които могат да бъдат засегнати от предложението.</w:t>
      </w:r>
    </w:p>
    <w:p w14:paraId="6448C0D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територията на инвестиционното предложение или в близост до нея няма ландшафти или живописни местности, които могат да бъдат засегнати от предложението.</w:t>
      </w:r>
    </w:p>
    <w:p w14:paraId="561ABFF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На територията на инвестиционното предложение или в близост до нея няма пътища или съоръжения за достъп до места за отдих, които могат да бъдат засегнати от предложението.</w:t>
      </w:r>
      <w:r w:rsidRPr="004064E3">
        <w:rPr>
          <w:rFonts w:ascii="Times New Roman" w:eastAsia="Times New Roman" w:hAnsi="Times New Roman" w:cs="Times New Roman"/>
          <w:kern w:val="0"/>
          <w:sz w:val="24"/>
          <w:szCs w:val="24"/>
          <w:lang w:eastAsia="bg-BG"/>
          <w14:ligatures w14:val="none"/>
        </w:rPr>
        <w:br/>
        <w:t>На територията на инвестиционното предложение или в близост до нея няма местности и обекти с историческо или културно значение, които могат да бъдат засегнати от предложението.</w:t>
      </w:r>
      <w:r w:rsidRPr="004064E3">
        <w:rPr>
          <w:rFonts w:ascii="Times New Roman" w:eastAsia="Times New Roman" w:hAnsi="Times New Roman" w:cs="Times New Roman"/>
          <w:kern w:val="0"/>
          <w:sz w:val="24"/>
          <w:szCs w:val="24"/>
          <w:lang w:eastAsia="bg-BG"/>
          <w14:ligatures w14:val="none"/>
        </w:rPr>
        <w:br/>
        <w:t>Инвестиционното предложение за изграждане на обекта не засяга територии със статут на защитени по смисъла на Закона за защитените територии, както и защитени зони по смисъла на Закона за биологичното разнообразие.</w:t>
      </w:r>
    </w:p>
    <w:p w14:paraId="5B43219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Инвестиционното предложение не засяга защитени територии по смисъла на Закона за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защитените територии и не попада в защитени зони от </w:t>
      </w:r>
      <w:r w:rsidRPr="004064E3">
        <w:rPr>
          <w:rFonts w:ascii="Times New Roman" w:eastAsia="Times New Roman" w:hAnsi="Times New Roman" w:cs="Times New Roman"/>
          <w:kern w:val="0"/>
          <w:sz w:val="24"/>
          <w:szCs w:val="24"/>
          <w14:ligatures w14:val="none"/>
        </w:rPr>
        <w:t xml:space="preserve">Националната екологична мрежа, </w:t>
      </w:r>
      <w:r w:rsidRPr="004064E3">
        <w:rPr>
          <w:rFonts w:ascii="Times New Roman" w:eastAsia="Times New Roman" w:hAnsi="Times New Roman" w:cs="Times New Roman"/>
          <w:kern w:val="0"/>
          <w:sz w:val="24"/>
          <w:szCs w:val="24"/>
          <w:lang w:val="en-US"/>
          <w14:ligatures w14:val="none"/>
        </w:rPr>
        <w:t>мрежата „Натура 2000", определени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съгласно Закона за биологичното разнообразие.</w:t>
      </w:r>
      <w:r w:rsidRPr="004064E3">
        <w:rPr>
          <w:rFonts w:ascii="Times New Roman" w:eastAsia="Times New Roman" w:hAnsi="Times New Roman" w:cs="Times New Roman"/>
          <w:kern w:val="0"/>
          <w:sz w:val="24"/>
          <w:szCs w:val="24"/>
          <w14:ligatures w14:val="none"/>
        </w:rPr>
        <w:t xml:space="preserve"> </w:t>
      </w:r>
    </w:p>
    <w:p w14:paraId="396DC82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eastAsia="bg-BG"/>
          <w14:ligatures w14:val="none"/>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4064E3">
        <w:rPr>
          <w:rFonts w:ascii="Times New Roman" w:eastAsia="Times New Roman" w:hAnsi="Times New Roman" w:cs="Times New Roman"/>
          <w:kern w:val="0"/>
          <w:sz w:val="24"/>
          <w:szCs w:val="24"/>
          <w:lang w:val="en-US"/>
          <w14:ligatures w14:val="none"/>
        </w:rPr>
        <w:t>BG 0000194 „Река Чая“-</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w:t>
      </w:r>
      <w:r w:rsidRPr="004064E3">
        <w:rPr>
          <w:rFonts w:ascii="Times New Roman" w:eastAsia="Times New Roman" w:hAnsi="Times New Roman" w:cs="Times New Roman"/>
          <w:kern w:val="0"/>
          <w:sz w:val="24"/>
          <w:szCs w:val="24"/>
          <w14:ligatures w14:val="none"/>
        </w:rPr>
        <w:t>ѝ /над 3 000 м. по права линия/. Освен това имотът се намира в Промишлена зона Север на гр. Асеновград</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lang w:val="en-US" w:eastAsia="bg-BG"/>
          <w14:ligatures w14:val="none"/>
        </w:rPr>
        <w:t xml:space="preserve"> </w:t>
      </w:r>
      <w:r w:rsidRPr="004064E3">
        <w:rPr>
          <w:rFonts w:ascii="Times New Roman" w:eastAsia="Times New Roman" w:hAnsi="Times New Roman" w:cs="Times New Roman"/>
          <w:kern w:val="0"/>
          <w:sz w:val="24"/>
          <w:szCs w:val="24"/>
          <w:lang w:val="en-US"/>
          <w14:ligatures w14:val="none"/>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43A334AA"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67282AB5"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0AFB5080"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8" w:name="_Toc178163969"/>
      <w:r w:rsidRPr="004064E3">
        <w:rPr>
          <w:rFonts w:ascii="Times New Roman" w:eastAsia="Times New Roman" w:hAnsi="Times New Roman" w:cs="Times New Roman"/>
          <w:b/>
          <w:bCs/>
          <w:color w:val="0F4761" w:themeColor="accent1" w:themeShade="BF"/>
          <w:kern w:val="0"/>
          <w:sz w:val="24"/>
          <w:szCs w:val="24"/>
          <w:lang w:val="en-US"/>
          <w14:ligatures w14:val="none"/>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8"/>
    </w:p>
    <w:p w14:paraId="664C03CF" w14:textId="77777777" w:rsidR="004064E3" w:rsidRPr="004064E3" w:rsidRDefault="004064E3" w:rsidP="004064E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С инвестиционното предложение не се предвиждат дейности, свързани с добив на строителни материали.</w:t>
      </w:r>
    </w:p>
    <w:p w14:paraId="0D3AF6B7" w14:textId="77777777" w:rsidR="004064E3" w:rsidRPr="004064E3" w:rsidRDefault="004064E3" w:rsidP="004064E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Нов водопровод – няма да се изгражда.</w:t>
      </w:r>
      <w:r w:rsidRPr="004064E3">
        <w:rPr>
          <w:rFonts w:ascii="Times New Roman" w:eastAsia="Times New Roman" w:hAnsi="Times New Roman" w:cs="Times New Roman"/>
          <w:kern w:val="0"/>
          <w:sz w:val="24"/>
          <w:szCs w:val="24"/>
          <w:lang w:val="en-US" w:eastAsia="bg-BG"/>
          <w14:ligatures w14:val="none"/>
        </w:rPr>
        <w:t xml:space="preserve"> Вода за производствени и противопожарни нужди се осигурява от градската водопроводна мрежа на гр. Асеновград. Площадката на обекта е захранена от „ВиК“ ЕООД – гр. Пловдив.</w:t>
      </w:r>
    </w:p>
    <w:p w14:paraId="2A178E24" w14:textId="77777777" w:rsidR="004064E3" w:rsidRPr="004064E3" w:rsidRDefault="004064E3" w:rsidP="004064E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Добив или пренасяне на енергия, жилищно строителство – не се отнася. Електрозахранването ще се осигури чрез договор с ЕВН.</w:t>
      </w:r>
    </w:p>
    <w:p w14:paraId="64B4D5BD" w14:textId="77777777" w:rsidR="004064E3" w:rsidRPr="004064E3" w:rsidRDefault="004064E3" w:rsidP="004064E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Инвестиционното предложение не предвижда реализацията на други дейности, извън посочените по-горе.</w:t>
      </w:r>
    </w:p>
    <w:p w14:paraId="0878ABA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p>
    <w:p w14:paraId="185CC530"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29" w:name="_Toc178163970"/>
      <w:r w:rsidRPr="004064E3">
        <w:rPr>
          <w:rFonts w:ascii="Times New Roman" w:eastAsia="Times New Roman" w:hAnsi="Times New Roman" w:cs="Times New Roman"/>
          <w:b/>
          <w:bCs/>
          <w:color w:val="0F4761" w:themeColor="accent1" w:themeShade="BF"/>
          <w:kern w:val="0"/>
          <w:sz w:val="24"/>
          <w:szCs w:val="24"/>
          <w:lang w:val="en-US"/>
          <w14:ligatures w14:val="none"/>
        </w:rPr>
        <w:lastRenderedPageBreak/>
        <w:t>12. Необходимост от други разрешителни, свързани с инвестиционното предложение.</w:t>
      </w:r>
      <w:bookmarkEnd w:id="29"/>
    </w:p>
    <w:p w14:paraId="3A056E6C"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7D69F09C"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eastAsia="bg-BG"/>
          <w14:ligatures w14:val="none"/>
        </w:rPr>
        <w:t xml:space="preserve">Инвестиционното предложение „Обособяване на площадка за третиране и рециклиране на неопасни отпадъци от пластмаса и обособяване на площадка за временно съхраняване на излезли от употреба гуми (ИУГ) до тяхното последващо третиране – оползотворяване“ е ново и е предвидено да се осъществи в съществуващ поземлен имот с идентификатор 00702.536.100 по ККР, гр. Асеновград, община Асеновград, област Пловдив, с начин на трайно ползване: за химическа и каучукова промишленост, видно от Скица № 15-617683-17.06.2024 г. </w:t>
      </w:r>
    </w:p>
    <w:p w14:paraId="6440868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За осъществяване на инвестиционното намерение „РТФ БГ“ ЕАД ще влезе в процедура на издаване на Разрешително за дейности с отпадъци, съгласно Закона за управление на отпадъците – ЗУО.</w:t>
      </w:r>
    </w:p>
    <w:p w14:paraId="1A7604F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3CA977B5" w14:textId="77777777" w:rsidR="004064E3" w:rsidRPr="004064E3" w:rsidRDefault="004064E3" w:rsidP="004064E3">
      <w:pPr>
        <w:keepNext/>
        <w:keepLines/>
        <w:spacing w:before="360" w:after="80"/>
        <w:outlineLvl w:val="0"/>
        <w:rPr>
          <w:rFonts w:ascii="Times New Roman" w:eastAsia="Times New Roman" w:hAnsi="Times New Roman" w:cs="Times New Roman"/>
          <w:b/>
          <w:bCs/>
          <w:color w:val="0F4761" w:themeColor="accent1" w:themeShade="BF"/>
          <w:kern w:val="0"/>
          <w:sz w:val="24"/>
          <w:szCs w:val="24"/>
          <w:lang w:val="en-US"/>
          <w14:ligatures w14:val="none"/>
        </w:rPr>
      </w:pPr>
      <w:bookmarkStart w:id="30" w:name="_Toc178163971"/>
      <w:r w:rsidRPr="004064E3">
        <w:rPr>
          <w:rFonts w:ascii="Times New Roman" w:eastAsia="Times New Roman" w:hAnsi="Times New Roman" w:cs="Times New Roman"/>
          <w:b/>
          <w:bCs/>
          <w:color w:val="0F4761" w:themeColor="accent1" w:themeShade="BF"/>
          <w:kern w:val="0"/>
          <w:sz w:val="24"/>
          <w:szCs w:val="24"/>
          <w:lang w:val="en-US"/>
          <w14:ligatures w14:val="none"/>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30"/>
    </w:p>
    <w:p w14:paraId="4C623DE2"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6FECECDA"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1" w:name="_Toc178163972"/>
      <w:r w:rsidRPr="004064E3">
        <w:rPr>
          <w:rFonts w:ascii="Times New Roman" w:eastAsia="Times New Roman" w:hAnsi="Times New Roman" w:cs="Times New Roman"/>
          <w:b/>
          <w:bCs/>
          <w:color w:val="0F4761" w:themeColor="accent1" w:themeShade="BF"/>
          <w:kern w:val="0"/>
          <w:sz w:val="24"/>
          <w:szCs w:val="24"/>
          <w:lang w:val="en-US"/>
          <w14:ligatures w14:val="none"/>
        </w:rPr>
        <w:t>1. съществуващо и одобрено земеползване;</w:t>
      </w:r>
      <w:bookmarkEnd w:id="31"/>
    </w:p>
    <w:p w14:paraId="6F475AA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Видът на територията на имота е урбанизирана. Площадката попада изцяло в промишлената зона на гр. Асеновград и граничещите със същата имоти не представляват земи, така че това да е пречка за бъдещето ползване на същите като земи със стопанско предназначение. Инвестиционното предложение ще се реализира изцяло на производствената площадка.</w:t>
      </w:r>
    </w:p>
    <w:p w14:paraId="1F6DDBCA"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5495987E"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2" w:name="_Toc178163973"/>
      <w:r w:rsidRPr="004064E3">
        <w:rPr>
          <w:rFonts w:ascii="Times New Roman" w:eastAsia="Times New Roman" w:hAnsi="Times New Roman" w:cs="Times New Roman"/>
          <w:b/>
          <w:bCs/>
          <w:color w:val="0F4761" w:themeColor="accent1" w:themeShade="BF"/>
          <w:kern w:val="0"/>
          <w:sz w:val="24"/>
          <w:szCs w:val="24"/>
          <w:lang w:val="en-US"/>
          <w14:ligatures w14:val="none"/>
        </w:rPr>
        <w:t>2. мочурища, крайречни области, речни устия;</w:t>
      </w:r>
      <w:bookmarkEnd w:id="32"/>
    </w:p>
    <w:p w14:paraId="0A07F7E3"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r w:rsidRPr="004064E3">
        <w:rPr>
          <w:rFonts w:ascii="Times New Roman" w:eastAsia="Times New Roman" w:hAnsi="Times New Roman" w:cs="Times New Roman"/>
          <w:b/>
          <w:bCs/>
          <w:kern w:val="0"/>
          <w:sz w:val="24"/>
          <w:szCs w:val="24"/>
          <w:lang w:val="en-US"/>
          <w14:ligatures w14:val="none"/>
        </w:rPr>
        <w:tab/>
      </w:r>
    </w:p>
    <w:p w14:paraId="6EBD785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Няма</w:t>
      </w:r>
    </w:p>
    <w:p w14:paraId="75BE4FE9"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210C8160"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3" w:name="_Toc178163974"/>
      <w:r w:rsidRPr="004064E3">
        <w:rPr>
          <w:rFonts w:ascii="Times New Roman" w:eastAsia="Times New Roman" w:hAnsi="Times New Roman" w:cs="Times New Roman"/>
          <w:b/>
          <w:bCs/>
          <w:color w:val="0F4761" w:themeColor="accent1" w:themeShade="BF"/>
          <w:kern w:val="0"/>
          <w:sz w:val="24"/>
          <w:szCs w:val="24"/>
          <w:lang w:val="en-US"/>
          <w14:ligatures w14:val="none"/>
        </w:rPr>
        <w:t>3. крайбрежни зони и морска околна среда;</w:t>
      </w:r>
      <w:bookmarkEnd w:id="33"/>
    </w:p>
    <w:p w14:paraId="77CC10B8"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6AAA62A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Няма</w:t>
      </w:r>
    </w:p>
    <w:p w14:paraId="259835D4"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5B55DB95"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07D5CD9B"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4" w:name="_Toc178163975"/>
      <w:r w:rsidRPr="004064E3">
        <w:rPr>
          <w:rFonts w:ascii="Times New Roman" w:eastAsia="Times New Roman" w:hAnsi="Times New Roman" w:cs="Times New Roman"/>
          <w:b/>
          <w:bCs/>
          <w:color w:val="0F4761" w:themeColor="accent1" w:themeShade="BF"/>
          <w:kern w:val="0"/>
          <w:sz w:val="24"/>
          <w:szCs w:val="24"/>
          <w:lang w:val="en-US"/>
          <w14:ligatures w14:val="none"/>
        </w:rPr>
        <w:t>4. планински и горски райони;</w:t>
      </w:r>
      <w:bookmarkEnd w:id="34"/>
    </w:p>
    <w:p w14:paraId="303D6B0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3F40D75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Няма</w:t>
      </w:r>
    </w:p>
    <w:p w14:paraId="35913976"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1F562116"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5" w:name="_Toc178163976"/>
      <w:r w:rsidRPr="004064E3">
        <w:rPr>
          <w:rFonts w:ascii="Times New Roman" w:eastAsia="Times New Roman" w:hAnsi="Times New Roman" w:cs="Times New Roman"/>
          <w:b/>
          <w:bCs/>
          <w:color w:val="0F4761" w:themeColor="accent1" w:themeShade="BF"/>
          <w:kern w:val="0"/>
          <w:sz w:val="24"/>
          <w:szCs w:val="24"/>
          <w:lang w:val="en-US"/>
          <w14:ligatures w14:val="none"/>
        </w:rPr>
        <w:t>5. защитени със закон територии;</w:t>
      </w:r>
      <w:bookmarkEnd w:id="35"/>
    </w:p>
    <w:p w14:paraId="46400BD4"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22129EC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lastRenderedPageBreak/>
        <w:t>Няма</w:t>
      </w:r>
    </w:p>
    <w:p w14:paraId="3F612AAE"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0DAF2384"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6" w:name="_Toc178163977"/>
      <w:r w:rsidRPr="004064E3">
        <w:rPr>
          <w:rFonts w:ascii="Times New Roman" w:eastAsia="Times New Roman" w:hAnsi="Times New Roman" w:cs="Times New Roman"/>
          <w:b/>
          <w:bCs/>
          <w:color w:val="0F4761" w:themeColor="accent1" w:themeShade="BF"/>
          <w:kern w:val="0"/>
          <w:sz w:val="24"/>
          <w:szCs w:val="24"/>
          <w:lang w:val="en-US"/>
          <w14:ligatures w14:val="none"/>
        </w:rPr>
        <w:t>6. засегнати елементи от Националната екологична мрежа;</w:t>
      </w:r>
      <w:bookmarkEnd w:id="36"/>
    </w:p>
    <w:p w14:paraId="12F22B5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6F7463E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Инвестиционното предложение не засяга защитени територии по смисъла на Закона за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защитените територии и не попада в защитени зони от </w:t>
      </w:r>
      <w:r w:rsidRPr="004064E3">
        <w:rPr>
          <w:rFonts w:ascii="Times New Roman" w:eastAsia="Times New Roman" w:hAnsi="Times New Roman" w:cs="Times New Roman"/>
          <w:kern w:val="0"/>
          <w:sz w:val="24"/>
          <w:szCs w:val="24"/>
          <w14:ligatures w14:val="none"/>
        </w:rPr>
        <w:t xml:space="preserve">Националната екологична мрежа, </w:t>
      </w:r>
      <w:r w:rsidRPr="004064E3">
        <w:rPr>
          <w:rFonts w:ascii="Times New Roman" w:eastAsia="Times New Roman" w:hAnsi="Times New Roman" w:cs="Times New Roman"/>
          <w:kern w:val="0"/>
          <w:sz w:val="24"/>
          <w:szCs w:val="24"/>
          <w:lang w:val="en-US"/>
          <w14:ligatures w14:val="none"/>
        </w:rPr>
        <w:t>мрежата „Натура 2000", определени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съгласно Закона за биологичното разнообразие.</w:t>
      </w:r>
    </w:p>
    <w:p w14:paraId="5F2A0FA0"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eastAsia="bg-BG"/>
          <w14:ligatures w14:val="none"/>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4064E3">
        <w:rPr>
          <w:rFonts w:ascii="Times New Roman" w:eastAsia="Times New Roman" w:hAnsi="Times New Roman" w:cs="Times New Roman"/>
          <w:kern w:val="0"/>
          <w:sz w:val="24"/>
          <w:szCs w:val="24"/>
          <w:lang w:val="en-US"/>
          <w14:ligatures w14:val="none"/>
        </w:rPr>
        <w:t xml:space="preserve">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w:t>
      </w:r>
      <w:r w:rsidRPr="004064E3">
        <w:rPr>
          <w:rFonts w:ascii="Times New Roman" w:eastAsia="Times New Roman" w:hAnsi="Times New Roman" w:cs="Times New Roman"/>
          <w:kern w:val="0"/>
          <w:sz w:val="24"/>
          <w:szCs w:val="24"/>
          <w14:ligatures w14:val="none"/>
        </w:rPr>
        <w:t>ѝ /над 3 000 м. по права линия/. Освен това имотът се намира в Промишлена зона Север на гр. Асеновград</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lang w:val="en-US" w:eastAsia="bg-BG"/>
          <w14:ligatures w14:val="none"/>
        </w:rPr>
        <w:t xml:space="preserve"> </w:t>
      </w:r>
      <w:r w:rsidRPr="004064E3">
        <w:rPr>
          <w:rFonts w:ascii="Times New Roman" w:eastAsia="Times New Roman" w:hAnsi="Times New Roman" w:cs="Times New Roman"/>
          <w:kern w:val="0"/>
          <w:sz w:val="24"/>
          <w:szCs w:val="24"/>
          <w:lang w:val="en-US"/>
          <w14:ligatures w14:val="none"/>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BA664A2"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696F9030"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7" w:name="_Toc178163978"/>
      <w:r w:rsidRPr="004064E3">
        <w:rPr>
          <w:rFonts w:ascii="Times New Roman" w:eastAsia="Times New Roman" w:hAnsi="Times New Roman" w:cs="Times New Roman"/>
          <w:b/>
          <w:bCs/>
          <w:color w:val="0F4761" w:themeColor="accent1" w:themeShade="BF"/>
          <w:kern w:val="0"/>
          <w:sz w:val="24"/>
          <w:szCs w:val="24"/>
          <w:lang w:val="en-US"/>
          <w14:ligatures w14:val="none"/>
        </w:rPr>
        <w:t>7. ландшафт и обекти с историческа, културна или археологическа стойност;</w:t>
      </w:r>
      <w:bookmarkEnd w:id="37"/>
    </w:p>
    <w:p w14:paraId="77FB6CA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0384667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Няма</w:t>
      </w:r>
    </w:p>
    <w:p w14:paraId="095B9968"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1A18EAC6"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38" w:name="_Toc178163979"/>
      <w:r w:rsidRPr="004064E3">
        <w:rPr>
          <w:rFonts w:ascii="Times New Roman" w:eastAsia="Times New Roman" w:hAnsi="Times New Roman" w:cs="Times New Roman"/>
          <w:b/>
          <w:bCs/>
          <w:color w:val="0F4761" w:themeColor="accent1" w:themeShade="BF"/>
          <w:kern w:val="0"/>
          <w:sz w:val="24"/>
          <w:szCs w:val="24"/>
          <w:lang w:val="en-US"/>
          <w14:ligatures w14:val="none"/>
        </w:rPr>
        <w:t>8. територии и/или зони и обекти със специфичен санитарен статут или подлежащи на здравна защита.</w:t>
      </w:r>
      <w:bookmarkEnd w:id="38"/>
    </w:p>
    <w:p w14:paraId="48F3660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3C9EDC6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Няма</w:t>
      </w:r>
    </w:p>
    <w:p w14:paraId="357B74C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C3ACF3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72BD57B" w14:textId="77777777" w:rsidR="004064E3" w:rsidRPr="004064E3" w:rsidRDefault="004064E3" w:rsidP="004064E3">
      <w:pPr>
        <w:keepNext/>
        <w:keepLines/>
        <w:spacing w:before="360" w:after="80"/>
        <w:outlineLvl w:val="0"/>
        <w:rPr>
          <w:rFonts w:ascii="Times New Roman" w:eastAsia="Times New Roman" w:hAnsi="Times New Roman" w:cs="Times New Roman"/>
          <w:b/>
          <w:bCs/>
          <w:color w:val="0F4761" w:themeColor="accent1" w:themeShade="BF"/>
          <w:kern w:val="0"/>
          <w:sz w:val="24"/>
          <w:szCs w:val="24"/>
          <w:lang w:val="en-US"/>
          <w14:ligatures w14:val="none"/>
        </w:rPr>
      </w:pPr>
      <w:bookmarkStart w:id="39" w:name="_Toc178163980"/>
      <w:r w:rsidRPr="004064E3">
        <w:rPr>
          <w:rFonts w:ascii="Times New Roman" w:eastAsia="Times New Roman" w:hAnsi="Times New Roman" w:cs="Times New Roman"/>
          <w:b/>
          <w:bCs/>
          <w:color w:val="0F4761" w:themeColor="accent1" w:themeShade="BF"/>
          <w:kern w:val="0"/>
          <w:sz w:val="24"/>
          <w:szCs w:val="24"/>
          <w:lang w:val="en-US"/>
          <w14:ligatures w14:val="none"/>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39"/>
    </w:p>
    <w:p w14:paraId="47A9B67C"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54CA94FA"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0" w:name="_Toc178163981"/>
      <w:r w:rsidRPr="004064E3">
        <w:rPr>
          <w:rFonts w:ascii="Times New Roman" w:eastAsia="Times New Roman" w:hAnsi="Times New Roman" w:cs="Times New Roman"/>
          <w:b/>
          <w:bCs/>
          <w:color w:val="0F4761" w:themeColor="accent1" w:themeShade="BF"/>
          <w:kern w:val="0"/>
          <w:sz w:val="24"/>
          <w:szCs w:val="24"/>
          <w:lang w:val="en-US"/>
          <w14:ligatures w14:val="none"/>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40"/>
    </w:p>
    <w:p w14:paraId="7AC2242B"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04F26E4D"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14:ligatures w14:val="none"/>
        </w:rPr>
        <w:t>Въздействие върху населението и човешкото здраве</w:t>
      </w:r>
    </w:p>
    <w:p w14:paraId="637E2A0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 реализирането на инвестиционното предложение не се очаква въздействие върху населението и човешкото здраве. Територията на инвестиционното пред</w:t>
      </w:r>
      <w:r w:rsidRPr="004064E3">
        <w:rPr>
          <w:rFonts w:ascii="Times New Roman" w:eastAsia="Times New Roman" w:hAnsi="Times New Roman" w:cs="Times New Roman"/>
          <w:kern w:val="0"/>
          <w:sz w:val="24"/>
          <w:szCs w:val="24"/>
          <w14:ligatures w14:val="none"/>
        </w:rPr>
        <w:lastRenderedPageBreak/>
        <w:t>ложение се намира в Промишлената зона на гр. Асеновград. Най-близките жилищни сгради са разположени на разстояние над ≈ 1 500 м. Не се предполага въздействие и от генетично модифицирани организми. По време на реализацията на инвестиционното предложение не се очаква въздействие от рискови енергийни източници като шум, вибрации и радиация.</w:t>
      </w:r>
    </w:p>
    <w:p w14:paraId="7A1E64B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7B0BBAF1"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14:ligatures w14:val="none"/>
        </w:rPr>
        <w:t>Културно наследство</w:t>
      </w:r>
    </w:p>
    <w:p w14:paraId="0C0F9B60"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Липсват регистрирани в близост защитени територии на единични и групови недвижими културни ценности. </w:t>
      </w:r>
      <w:r w:rsidRPr="004064E3">
        <w:rPr>
          <w:rFonts w:ascii="Times New Roman" w:eastAsia="Times New Roman" w:hAnsi="Times New Roman" w:cs="Times New Roman"/>
          <w:kern w:val="0"/>
          <w:sz w:val="24"/>
          <w:szCs w:val="24"/>
          <w:lang w:val="en-US"/>
          <w14:ligatures w14:val="none"/>
        </w:rPr>
        <w:t>В близост и на територията на обекта няма паметници на културата, които могат да бъдат</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засегнати при реализацията на обекта,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както и санитарно-охранителни зони</w:t>
      </w:r>
      <w:r w:rsidRPr="004064E3">
        <w:rPr>
          <w:rFonts w:ascii="Times New Roman" w:eastAsia="Times New Roman" w:hAnsi="Times New Roman" w:cs="Times New Roman"/>
          <w:kern w:val="0"/>
          <w:sz w:val="24"/>
          <w:szCs w:val="24"/>
          <w14:ligatures w14:val="none"/>
        </w:rPr>
        <w:t>.</w:t>
      </w:r>
    </w:p>
    <w:p w14:paraId="4DC8740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1E186606"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lang w:val="en-US"/>
          <w14:ligatures w14:val="none"/>
        </w:rPr>
      </w:pPr>
    </w:p>
    <w:p w14:paraId="0BABCCA9" w14:textId="50ADBDC6" w:rsidR="00E95C93" w:rsidRPr="00D83C1E" w:rsidRDefault="004064E3" w:rsidP="00DC376F">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b/>
          <w:bCs/>
          <w:kern w:val="0"/>
          <w:sz w:val="24"/>
          <w:szCs w:val="24"/>
          <w:lang w:val="en-US"/>
          <w14:ligatures w14:val="none"/>
        </w:rPr>
        <w:t>Въздух</w:t>
      </w:r>
      <w:r w:rsidRPr="004064E3">
        <w:rPr>
          <w:rFonts w:ascii="Times New Roman" w:eastAsia="Times New Roman" w:hAnsi="Times New Roman" w:cs="Times New Roman"/>
          <w:kern w:val="0"/>
          <w:sz w:val="24"/>
          <w:szCs w:val="24"/>
          <w:lang w:val="en-US"/>
          <w14:ligatures w14:val="none"/>
        </w:rPr>
        <w:br/>
        <w:t>В обекта се предвиждат дейностти по третиране на отпадъци на открита площадка</w:t>
      </w:r>
      <w:r w:rsidRPr="004064E3">
        <w:rPr>
          <w:rFonts w:ascii="Times New Roman" w:eastAsia="Times New Roman" w:hAnsi="Times New Roman" w:cs="Times New Roman"/>
          <w:kern w:val="0"/>
          <w:sz w:val="24"/>
          <w:szCs w:val="24"/>
          <w14:ligatures w14:val="none"/>
        </w:rPr>
        <w:t xml:space="preserve"> и в производствените сгради</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Не са налични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изпускащи устройства</w:t>
      </w:r>
      <w:r w:rsidRPr="004064E3">
        <w:rPr>
          <w:rFonts w:ascii="Times New Roman" w:eastAsia="Times New Roman" w:hAnsi="Times New Roman" w:cs="Times New Roman"/>
          <w:kern w:val="0"/>
          <w:sz w:val="24"/>
          <w:szCs w:val="24"/>
          <w14:ligatures w14:val="none"/>
        </w:rPr>
        <w:t xml:space="preserve"> и не се налагат да бъдат изградени такива</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които да емитират организирано емисии и замърс</w:t>
      </w:r>
      <w:r w:rsidRPr="004064E3">
        <w:rPr>
          <w:rFonts w:ascii="Times New Roman" w:eastAsia="Times New Roman" w:hAnsi="Times New Roman" w:cs="Times New Roman"/>
          <w:kern w:val="0"/>
          <w:sz w:val="24"/>
          <w:szCs w:val="24"/>
          <w14:ligatures w14:val="none"/>
        </w:rPr>
        <w:t>и</w:t>
      </w:r>
      <w:r w:rsidRPr="004064E3">
        <w:rPr>
          <w:rFonts w:ascii="Times New Roman" w:eastAsia="Times New Roman" w:hAnsi="Times New Roman" w:cs="Times New Roman"/>
          <w:kern w:val="0"/>
          <w:sz w:val="24"/>
          <w:szCs w:val="24"/>
          <w:lang w:val="en-US"/>
          <w14:ligatures w14:val="none"/>
        </w:rPr>
        <w:t>тели в атмосферния</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въздух.</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Възможни са краткотрайни неорганизирани прахови емисии при товаро-разтоварните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дейностти на обемни отпадъци.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Очаквано тези емисии ще се разпространяват в</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границите на обекта.</w:t>
      </w:r>
      <w:r w:rsidRPr="004064E3">
        <w:rPr>
          <w:rFonts w:ascii="Times New Roman" w:eastAsia="Times New Roman" w:hAnsi="Times New Roman" w:cs="Times New Roman"/>
          <w:kern w:val="0"/>
          <w:sz w:val="24"/>
          <w:szCs w:val="24"/>
          <w14:ligatures w14:val="none"/>
        </w:rPr>
        <w:t xml:space="preserve"> </w:t>
      </w:r>
      <w:r w:rsidR="00DC376F" w:rsidRPr="00DC376F">
        <w:rPr>
          <w:rFonts w:ascii="Times New Roman" w:eastAsia="Times New Roman" w:hAnsi="Times New Roman" w:cs="Times New Roman"/>
          <w:kern w:val="0"/>
          <w:sz w:val="24"/>
          <w:szCs w:val="24"/>
          <w14:ligatures w14:val="none"/>
        </w:rPr>
        <w:t xml:space="preserve">Единственият възможен източник на производствени и вентилационни газови потоци  - носители на емисии е от основният процес на екструдиране. В екструдера, при процеса на топене във вакуум зоната се отделят производствени газове. Същите преминават през воден филтър и изцяло кондензират. Този процес на кондензиране се извършва във вакуумната зона в екструдера. Ето защо не се отделят производствени и вентилационни газови потоци. В тази връзка, за инсталацията не е приложим чл. 11 от Закона за чистота на атмосферния въздух. </w:t>
      </w:r>
      <w:r w:rsidR="00E95C93" w:rsidRPr="00D83C1E">
        <w:rPr>
          <w:rFonts w:ascii="Times New Roman" w:eastAsia="Times New Roman" w:hAnsi="Times New Roman" w:cs="Times New Roman"/>
          <w:kern w:val="0"/>
          <w:sz w:val="24"/>
          <w:szCs w:val="24"/>
          <w14:ligatures w14:val="none"/>
        </w:rPr>
        <w:t xml:space="preserve">Единственият възможен източник на производствени и вентилационни газови потоци  - носители на емисии е от основният процес на екструдиране. </w:t>
      </w:r>
      <w:r w:rsidR="00E95C93">
        <w:rPr>
          <w:rFonts w:ascii="Times New Roman" w:eastAsia="Times New Roman" w:hAnsi="Times New Roman" w:cs="Times New Roman"/>
          <w:kern w:val="0"/>
          <w:sz w:val="24"/>
          <w:szCs w:val="24"/>
          <w14:ligatures w14:val="none"/>
        </w:rPr>
        <w:t xml:space="preserve">В екструдера, </w:t>
      </w:r>
      <w:r w:rsidR="00E95C93" w:rsidRPr="00D83C1E">
        <w:rPr>
          <w:rFonts w:ascii="Times New Roman" w:eastAsia="Times New Roman" w:hAnsi="Times New Roman" w:cs="Times New Roman"/>
          <w:kern w:val="0"/>
          <w:sz w:val="24"/>
          <w:szCs w:val="24"/>
          <w14:ligatures w14:val="none"/>
        </w:rPr>
        <w:t xml:space="preserve">при процеса на топене във вакуум зоната се </w:t>
      </w:r>
      <w:r w:rsidR="00E95C93">
        <w:rPr>
          <w:rFonts w:ascii="Times New Roman" w:eastAsia="Times New Roman" w:hAnsi="Times New Roman" w:cs="Times New Roman"/>
          <w:kern w:val="0"/>
          <w:sz w:val="24"/>
          <w:szCs w:val="24"/>
          <w14:ligatures w14:val="none"/>
        </w:rPr>
        <w:t>о</w:t>
      </w:r>
      <w:r w:rsidR="00E95C93" w:rsidRPr="00D83C1E">
        <w:rPr>
          <w:rFonts w:ascii="Times New Roman" w:eastAsia="Times New Roman" w:hAnsi="Times New Roman" w:cs="Times New Roman"/>
          <w:kern w:val="0"/>
          <w:sz w:val="24"/>
          <w:szCs w:val="24"/>
          <w14:ligatures w14:val="none"/>
        </w:rPr>
        <w:t xml:space="preserve">тделят производствени газове. </w:t>
      </w:r>
      <w:r w:rsidR="00E95C93">
        <w:rPr>
          <w:rFonts w:ascii="Times New Roman" w:eastAsia="Times New Roman" w:hAnsi="Times New Roman" w:cs="Times New Roman"/>
          <w:kern w:val="0"/>
          <w:sz w:val="24"/>
          <w:szCs w:val="24"/>
          <w14:ligatures w14:val="none"/>
        </w:rPr>
        <w:t xml:space="preserve">Същите </w:t>
      </w:r>
      <w:r w:rsidR="00E95C93" w:rsidRPr="00D83C1E">
        <w:rPr>
          <w:rFonts w:ascii="Times New Roman" w:eastAsia="Times New Roman" w:hAnsi="Times New Roman" w:cs="Times New Roman"/>
          <w:kern w:val="0"/>
          <w:sz w:val="24"/>
          <w:szCs w:val="24"/>
          <w14:ligatures w14:val="none"/>
        </w:rPr>
        <w:t xml:space="preserve">преминават през воден филтър и изцяло кондензират. Този процес на кондензиране се извършва във вакуумната зона в екструдера. Ето защо не се отделят производствени и вентилационни газови потоци. </w:t>
      </w:r>
      <w:r w:rsidR="00E95C93">
        <w:rPr>
          <w:rFonts w:ascii="Times New Roman" w:eastAsia="Times New Roman" w:hAnsi="Times New Roman" w:cs="Times New Roman"/>
          <w:kern w:val="0"/>
          <w:sz w:val="24"/>
          <w:szCs w:val="24"/>
          <w14:ligatures w14:val="none"/>
        </w:rPr>
        <w:t>В тази връзка,</w:t>
      </w:r>
      <w:r w:rsidR="00E95C93" w:rsidRPr="00D83C1E">
        <w:rPr>
          <w:rFonts w:ascii="Times New Roman" w:eastAsia="Times New Roman" w:hAnsi="Times New Roman" w:cs="Times New Roman"/>
          <w:kern w:val="0"/>
          <w:sz w:val="24"/>
          <w:szCs w:val="24"/>
          <w14:ligatures w14:val="none"/>
        </w:rPr>
        <w:t xml:space="preserve"> за инсталацията не е приложим чл. 11 от Закона за чистота на атмосферния въздух. </w:t>
      </w:r>
    </w:p>
    <w:p w14:paraId="35C71AF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От дейността на обекта не се очаква промяна в качеството на атмосферния въздух.</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Дейността няма да оказва въздействие върху качеството на атмосферния въздух и не предвижда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отделяне на емисии на замърсители или опасни, токсични или вредни вещества във въздуха</w:t>
      </w:r>
      <w:r w:rsidRPr="004064E3">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lang w:val="en-US"/>
          <w14:ligatures w14:val="none"/>
        </w:rPr>
        <w:t xml:space="preserve"> над</w:t>
      </w:r>
      <w:r w:rsidRPr="004064E3">
        <w:rPr>
          <w:rFonts w:ascii="Times New Roman" w:eastAsia="Times New Roman" w:hAnsi="Times New Roman" w:cs="Times New Roman"/>
          <w:kern w:val="0"/>
          <w:sz w:val="24"/>
          <w:szCs w:val="24"/>
          <w14:ligatures w14:val="none"/>
        </w:rPr>
        <w:t xml:space="preserve"> площадката</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lang w:val="en-US"/>
          <w14:ligatures w14:val="none"/>
        </w:rPr>
        <w:br/>
      </w:r>
    </w:p>
    <w:p w14:paraId="32632C4F" w14:textId="77777777" w:rsidR="004064E3" w:rsidRPr="004064E3" w:rsidRDefault="004064E3" w:rsidP="004064E3">
      <w:pPr>
        <w:widowControl w:val="0"/>
        <w:tabs>
          <w:tab w:val="right" w:leader="dot" w:pos="4394"/>
        </w:tabs>
        <w:autoSpaceDE w:val="0"/>
        <w:autoSpaceDN w:val="0"/>
        <w:adjustRightInd w:val="0"/>
        <w:spacing w:before="100" w:beforeAutospacing="1" w:after="100" w:afterAutospacing="1" w:line="240" w:lineRule="auto"/>
        <w:jc w:val="both"/>
        <w:textAlignment w:val="center"/>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b/>
          <w:bCs/>
          <w:kern w:val="0"/>
          <w:sz w:val="24"/>
          <w:szCs w:val="24"/>
          <w:lang w:val="en-US"/>
          <w14:ligatures w14:val="none"/>
        </w:rPr>
        <w:t>Води</w:t>
      </w:r>
      <w:r w:rsidRPr="004064E3">
        <w:rPr>
          <w:rFonts w:ascii="Times New Roman" w:eastAsia="Times New Roman" w:hAnsi="Times New Roman" w:cs="Times New Roman"/>
          <w:b/>
          <w:bCs/>
          <w:kern w:val="0"/>
          <w:sz w:val="24"/>
          <w:szCs w:val="24"/>
          <w:lang w:val="en-US"/>
          <w14:ligatures w14:val="none"/>
        </w:rPr>
        <w:br/>
      </w:r>
      <w:r w:rsidRPr="004064E3">
        <w:rPr>
          <w:rFonts w:ascii="Times New Roman" w:eastAsia="Times New Roman" w:hAnsi="Times New Roman" w:cs="Times New Roman"/>
          <w:kern w:val="0"/>
          <w:sz w:val="24"/>
          <w:szCs w:val="24"/>
          <w:lang w:val="en-US" w:eastAsia="bg-BG"/>
          <w14:ligatures w14:val="none"/>
        </w:rPr>
        <w:t>На площадката се формират битово</w:t>
      </w:r>
      <w:r w:rsidRPr="004064E3">
        <w:rPr>
          <w:rFonts w:ascii="Times New Roman" w:eastAsia="Times New Roman" w:hAnsi="Times New Roman" w:cs="Times New Roman"/>
          <w:kern w:val="0"/>
          <w:sz w:val="24"/>
          <w:szCs w:val="24"/>
          <w:lang w:eastAsia="bg-BG"/>
          <w14:ligatures w14:val="none"/>
        </w:rPr>
        <w:t>-</w:t>
      </w:r>
      <w:r w:rsidRPr="004064E3">
        <w:rPr>
          <w:rFonts w:ascii="Times New Roman" w:eastAsia="Times New Roman" w:hAnsi="Times New Roman" w:cs="Times New Roman"/>
          <w:kern w:val="0"/>
          <w:sz w:val="24"/>
          <w:szCs w:val="24"/>
          <w:lang w:val="en-US" w:eastAsia="bg-BG"/>
          <w14:ligatures w14:val="none"/>
        </w:rPr>
        <w:t>фекални води, производствени  и дъждовни води.</w:t>
      </w:r>
    </w:p>
    <w:p w14:paraId="21A7A8B8" w14:textId="77777777" w:rsidR="004064E3" w:rsidRPr="004064E3" w:rsidRDefault="004064E3" w:rsidP="004064E3">
      <w:pPr>
        <w:widowControl w:val="0"/>
        <w:tabs>
          <w:tab w:val="right" w:leader="dot" w:pos="4394"/>
        </w:tabs>
        <w:autoSpaceDE w:val="0"/>
        <w:autoSpaceDN w:val="0"/>
        <w:adjustRightInd w:val="0"/>
        <w:spacing w:before="100" w:beforeAutospacing="1" w:after="100" w:afterAutospacing="1" w:line="240" w:lineRule="auto"/>
        <w:jc w:val="both"/>
        <w:textAlignment w:val="center"/>
        <w:rPr>
          <w:rFonts w:ascii="Times New Roman" w:eastAsia="Times New Roman" w:hAnsi="Times New Roman" w:cs="Times New Roman"/>
          <w:kern w:val="0"/>
          <w:sz w:val="24"/>
          <w:szCs w:val="24"/>
          <w:lang w:val="en-US" w:eastAsia="bg-BG"/>
          <w14:ligatures w14:val="none"/>
        </w:rPr>
      </w:pPr>
      <w:r w:rsidRPr="004064E3">
        <w:rPr>
          <w:rFonts w:ascii="Times New Roman" w:eastAsia="Times New Roman" w:hAnsi="Times New Roman" w:cs="Times New Roman"/>
          <w:kern w:val="0"/>
          <w:sz w:val="24"/>
          <w:szCs w:val="24"/>
          <w:lang w:val="en-US" w:eastAsia="bg-BG"/>
          <w14:ligatures w14:val="none"/>
        </w:rPr>
        <w:t>Битово –</w:t>
      </w:r>
      <w:r w:rsidRPr="004064E3">
        <w:rPr>
          <w:rFonts w:ascii="Times New Roman" w:eastAsia="Times New Roman" w:hAnsi="Times New Roman" w:cs="Times New Roman"/>
          <w:kern w:val="0"/>
          <w:sz w:val="24"/>
          <w:szCs w:val="24"/>
          <w:lang w:eastAsia="bg-BG"/>
          <w14:ligatures w14:val="none"/>
        </w:rPr>
        <w:t xml:space="preserve"> </w:t>
      </w:r>
      <w:r w:rsidRPr="004064E3">
        <w:rPr>
          <w:rFonts w:ascii="Times New Roman" w:eastAsia="Times New Roman" w:hAnsi="Times New Roman" w:cs="Times New Roman"/>
          <w:kern w:val="0"/>
          <w:sz w:val="24"/>
          <w:szCs w:val="24"/>
          <w:lang w:val="en-US" w:eastAsia="bg-BG"/>
          <w14:ligatures w14:val="none"/>
        </w:rPr>
        <w:t>фекалните води, посредством съществуваща канализационна система ще се заустват в канализационата система на гр.</w:t>
      </w:r>
      <w:r w:rsidRPr="004064E3">
        <w:rPr>
          <w:rFonts w:ascii="Times New Roman" w:eastAsia="Times New Roman" w:hAnsi="Times New Roman" w:cs="Times New Roman"/>
          <w:kern w:val="0"/>
          <w:sz w:val="24"/>
          <w:szCs w:val="24"/>
          <w:lang w:eastAsia="bg-BG"/>
          <w14:ligatures w14:val="none"/>
        </w:rPr>
        <w:t xml:space="preserve"> Асеновград</w:t>
      </w:r>
      <w:r w:rsidRPr="004064E3">
        <w:rPr>
          <w:rFonts w:ascii="Times New Roman" w:eastAsia="Times New Roman" w:hAnsi="Times New Roman" w:cs="Times New Roman"/>
          <w:kern w:val="0"/>
          <w:sz w:val="24"/>
          <w:szCs w:val="24"/>
          <w:lang w:val="en-US" w:eastAsia="bg-BG"/>
          <w14:ligatures w14:val="none"/>
        </w:rPr>
        <w:t>.</w:t>
      </w:r>
    </w:p>
    <w:p w14:paraId="3800626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 xml:space="preserve">Производствените води от изпиране на вторична пластмаса се събират на площадката в локално пречиствателно съоръжение за отпадни води. След </w:t>
      </w:r>
      <w:r w:rsidRPr="004064E3">
        <w:rPr>
          <w:rFonts w:ascii="Times New Roman" w:eastAsia="Times New Roman" w:hAnsi="Times New Roman" w:cs="Times New Roman"/>
          <w:kern w:val="0"/>
          <w:sz w:val="24"/>
          <w:szCs w:val="24"/>
          <w:lang w:val="en-US"/>
          <w14:ligatures w14:val="none"/>
        </w:rPr>
        <w:lastRenderedPageBreak/>
        <w:t xml:space="preserve">отделяне на механичните примеси, </w:t>
      </w:r>
      <w:r w:rsidRPr="004064E3">
        <w:rPr>
          <w:rFonts w:ascii="Times New Roman" w:eastAsia="Times New Roman" w:hAnsi="Times New Roman" w:cs="Times New Roman"/>
          <w:kern w:val="0"/>
          <w:sz w:val="24"/>
          <w:szCs w:val="24"/>
          <w14:ligatures w14:val="none"/>
        </w:rPr>
        <w:t xml:space="preserve">15% от </w:t>
      </w:r>
      <w:r w:rsidRPr="004064E3">
        <w:rPr>
          <w:rFonts w:ascii="Times New Roman" w:eastAsia="Times New Roman" w:hAnsi="Times New Roman" w:cs="Times New Roman"/>
          <w:kern w:val="0"/>
          <w:sz w:val="24"/>
          <w:szCs w:val="24"/>
          <w:lang w:val="en-US"/>
          <w14:ligatures w14:val="none"/>
        </w:rPr>
        <w:t xml:space="preserve">условно чистите води ще се  заустват в съществуващата канализационна система, </w:t>
      </w:r>
      <w:r w:rsidRPr="004064E3">
        <w:rPr>
          <w:rFonts w:ascii="Times New Roman" w:eastAsia="Times New Roman" w:hAnsi="Times New Roman" w:cs="Times New Roman"/>
          <w:kern w:val="0"/>
          <w:sz w:val="24"/>
          <w:szCs w:val="24"/>
          <w14:ligatures w14:val="none"/>
        </w:rPr>
        <w:t>а останалите 85% чрез помпи се връщат към пералната инсталация.</w:t>
      </w:r>
      <w:r w:rsidRPr="004064E3">
        <w:rPr>
          <w:rFonts w:ascii="Times New Roman" w:eastAsia="Times New Roman" w:hAnsi="Times New Roman" w:cs="Times New Roman"/>
          <w:kern w:val="0"/>
          <w:sz w:val="24"/>
          <w:szCs w:val="24"/>
          <w:lang w:val="en-US"/>
          <w14:ligatures w14:val="none"/>
        </w:rPr>
        <w:t xml:space="preserve"> </w:t>
      </w:r>
      <w:r w:rsidRPr="004064E3">
        <w:rPr>
          <w:rFonts w:ascii="Times New Roman" w:eastAsia="Times New Roman" w:hAnsi="Times New Roman" w:cs="Times New Roman"/>
          <w:kern w:val="0"/>
          <w:sz w:val="24"/>
          <w:szCs w:val="24"/>
          <w14:ligatures w14:val="none"/>
        </w:rPr>
        <w:t xml:space="preserve">Водата, която се ползва за изпиране на материала е чиста, не се използват детергенти и/или други химични вещества. </w:t>
      </w:r>
    </w:p>
    <w:p w14:paraId="01CBCEC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r w:rsidRPr="004064E3">
        <w:rPr>
          <w:rFonts w:ascii="Times New Roman" w:eastAsia="Times New Roman" w:hAnsi="Times New Roman" w:cs="Times New Roman"/>
          <w:i/>
          <w:kern w:val="0"/>
          <w:sz w:val="24"/>
          <w:szCs w:val="24"/>
          <w:lang w:val="en-US"/>
          <w14:ligatures w14:val="none"/>
        </w:rPr>
        <w:t>Дъждовните отпадни води</w:t>
      </w:r>
      <w:r w:rsidRPr="004064E3">
        <w:rPr>
          <w:rFonts w:ascii="Times New Roman" w:eastAsia="Times New Roman" w:hAnsi="Times New Roman" w:cs="Times New Roman"/>
          <w:kern w:val="0"/>
          <w:sz w:val="24"/>
          <w:szCs w:val="24"/>
          <w:lang w:val="en-US"/>
          <w14:ligatures w14:val="none"/>
        </w:rPr>
        <w:t xml:space="preserve"> са условно чисти и се оттичат в зелените площи на площадката.</w:t>
      </w:r>
    </w:p>
    <w:p w14:paraId="02C96FF5" w14:textId="77777777" w:rsidR="004064E3" w:rsidRPr="004064E3" w:rsidRDefault="004064E3" w:rsidP="004064E3">
      <w:pPr>
        <w:widowControl w:val="0"/>
        <w:autoSpaceDE w:val="0"/>
        <w:autoSpaceDN w:val="0"/>
        <w:adjustRightInd w:val="0"/>
        <w:spacing w:before="40" w:after="0" w:line="240" w:lineRule="auto"/>
        <w:jc w:val="both"/>
        <w:rPr>
          <w:rFonts w:ascii="Times New Roman" w:eastAsia="Times New Roman" w:hAnsi="Times New Roman" w:cs="Times New Roman"/>
          <w:bCs/>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    </w:t>
      </w:r>
    </w:p>
    <w:p w14:paraId="04D8C98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При експлоатацията на обека ще бъдат предприети мерки за опазване на повърхностните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 подземните води чрез:</w:t>
      </w:r>
    </w:p>
    <w:p w14:paraId="0BB8CB89" w14:textId="77777777" w:rsidR="004064E3" w:rsidRPr="004064E3" w:rsidRDefault="004064E3" w:rsidP="004064E3">
      <w:pPr>
        <w:numPr>
          <w:ilvl w:val="0"/>
          <w:numId w:val="32"/>
        </w:numPr>
        <w:spacing w:after="0" w:line="240" w:lineRule="auto"/>
        <w:contextualSpacing/>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предотвратяване на постъпването на замърсители в подземни води;</w:t>
      </w:r>
      <w:r w:rsidRPr="004064E3">
        <w:rPr>
          <w:rFonts w:ascii="Times New Roman" w:eastAsia="Times New Roman" w:hAnsi="Times New Roman" w:cs="Times New Roman"/>
          <w:kern w:val="0"/>
          <w:sz w:val="24"/>
          <w:szCs w:val="24"/>
          <w:lang w:val="en-US"/>
          <w14:ligatures w14:val="none"/>
        </w:rPr>
        <w:br/>
      </w:r>
    </w:p>
    <w:p w14:paraId="4B650426"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lang w:val="en-US"/>
          <w14:ligatures w14:val="none"/>
        </w:rPr>
        <w:t>Почва</w:t>
      </w:r>
    </w:p>
    <w:p w14:paraId="7D5D0D7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Не се предвиждат строителни дейностти.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 имота има водоплътна настилка.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Имотът 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предназначен за </w:t>
      </w:r>
      <w:r w:rsidRPr="004064E3">
        <w:rPr>
          <w:rFonts w:ascii="Times New Roman" w:eastAsia="Times New Roman" w:hAnsi="Times New Roman" w:cs="Times New Roman"/>
          <w:kern w:val="0"/>
          <w:sz w:val="24"/>
          <w:szCs w:val="24"/>
          <w14:ligatures w14:val="none"/>
        </w:rPr>
        <w:t xml:space="preserve">производствени </w:t>
      </w:r>
      <w:r w:rsidRPr="004064E3">
        <w:rPr>
          <w:rFonts w:ascii="Times New Roman" w:eastAsia="Times New Roman" w:hAnsi="Times New Roman" w:cs="Times New Roman"/>
          <w:kern w:val="0"/>
          <w:sz w:val="24"/>
          <w:szCs w:val="24"/>
          <w:lang w:val="en-US"/>
          <w14:ligatures w14:val="none"/>
        </w:rPr>
        <w:t>складови дейностти,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като почвите са антропогенни.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Инвестиционното предложение не крие рискове от замърсяване на почвите или водите вследствие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 изпускане на замърсители</w:t>
      </w:r>
      <w:r w:rsidRPr="004064E3">
        <w:rPr>
          <w:rFonts w:ascii="Times New Roman" w:eastAsia="Times New Roman" w:hAnsi="Times New Roman" w:cs="Times New Roman"/>
          <w:kern w:val="0"/>
          <w:sz w:val="24"/>
          <w:szCs w:val="24"/>
          <w14:ligatures w14:val="none"/>
        </w:rPr>
        <w:t>. Съхраняваните отпадъци нямат контакт с почвите.</w:t>
      </w:r>
    </w:p>
    <w:p w14:paraId="75DA86B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5B6EF751"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lang w:val="en-US"/>
          <w14:ligatures w14:val="none"/>
        </w:rPr>
        <w:t>Земни нед</w:t>
      </w:r>
      <w:r w:rsidRPr="004064E3">
        <w:rPr>
          <w:rFonts w:ascii="Times New Roman" w:eastAsia="Times New Roman" w:hAnsi="Times New Roman" w:cs="Times New Roman"/>
          <w:b/>
          <w:bCs/>
          <w:kern w:val="0"/>
          <w:sz w:val="24"/>
          <w:szCs w:val="24"/>
          <w14:ligatures w14:val="none"/>
        </w:rPr>
        <w:t>ра</w:t>
      </w:r>
    </w:p>
    <w:p w14:paraId="4B12BA5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Не се очаква въздействие върху земните недра по време на нормална експлоатация на обекта.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eastAsia="bg-BG"/>
          <w14:ligatures w14:val="none"/>
        </w:rPr>
        <w:t>По смисъла на Закона за подземните богатства</w:t>
      </w:r>
      <w:r w:rsidRPr="004064E3">
        <w:rPr>
          <w:rFonts w:ascii="Times New Roman" w:eastAsia="Times New Roman" w:hAnsi="Times New Roman" w:cs="Times New Roman"/>
          <w:kern w:val="0"/>
          <w:sz w:val="24"/>
          <w:szCs w:val="24"/>
          <w:lang w:eastAsia="bg-BG"/>
          <w14:ligatures w14:val="none"/>
        </w:rPr>
        <w:t xml:space="preserve"> </w:t>
      </w:r>
      <w:r w:rsidRPr="004064E3">
        <w:rPr>
          <w:rFonts w:ascii="Times New Roman" w:eastAsia="Times New Roman" w:hAnsi="Times New Roman" w:cs="Times New Roman"/>
          <w:i/>
          <w:iCs/>
          <w:kern w:val="0"/>
          <w:sz w:val="24"/>
          <w:szCs w:val="24"/>
          <w:lang w:val="en-US" w:eastAsia="bg-BG"/>
          <w14:ligatures w14:val="none"/>
        </w:rPr>
        <w:t>(</w:t>
      </w:r>
      <w:r w:rsidRPr="004064E3">
        <w:rPr>
          <w:rFonts w:ascii="Times New Roman" w:eastAsia="Times New Roman" w:hAnsi="Times New Roman" w:cs="Times New Roman"/>
          <w:i/>
          <w:iCs/>
          <w:kern w:val="0"/>
          <w:sz w:val="24"/>
          <w:szCs w:val="24"/>
          <w:lang w:eastAsia="bg-BG"/>
          <w14:ligatures w14:val="none"/>
        </w:rPr>
        <w:t xml:space="preserve">Обн. ДВ </w:t>
      </w:r>
      <w:r w:rsidRPr="004064E3">
        <w:rPr>
          <w:rFonts w:ascii="Times New Roman" w:eastAsia="Times New Roman" w:hAnsi="Times New Roman" w:cs="Times New Roman"/>
          <w:i/>
          <w:iCs/>
          <w:kern w:val="0"/>
          <w:sz w:val="24"/>
          <w:szCs w:val="24"/>
          <w:lang w:val="en-US"/>
          <w14:ligatures w14:val="none"/>
        </w:rPr>
        <w:t>бр.23 от 12 Март 1999г., изм. ДВ. бр.28 от 4 Април 2000г.,</w:t>
      </w:r>
      <w:r w:rsidRPr="004064E3">
        <w:rPr>
          <w:rFonts w:ascii="Times New Roman" w:eastAsia="Times New Roman" w:hAnsi="Times New Roman" w:cs="Times New Roman"/>
          <w:i/>
          <w:iCs/>
          <w:kern w:val="0"/>
          <w:sz w:val="24"/>
          <w:szCs w:val="24"/>
          <w14:ligatures w14:val="none"/>
        </w:rPr>
        <w:t xml:space="preserve"> изм. и доп. ДВ. бр.86 от 13 Октомври 2023г</w:t>
      </w:r>
      <w:r w:rsidRPr="004064E3">
        <w:rPr>
          <w:rFonts w:ascii="Times New Roman" w:eastAsia="Times New Roman" w:hAnsi="Times New Roman" w:cs="Times New Roman"/>
          <w:i/>
          <w:iCs/>
          <w:kern w:val="0"/>
          <w:sz w:val="24"/>
          <w:szCs w:val="24"/>
          <w:lang w:val="en-US"/>
          <w14:ligatures w14:val="none"/>
        </w:rPr>
        <w:t>.</w:t>
      </w:r>
      <w:r w:rsidRPr="004064E3">
        <w:rPr>
          <w:rFonts w:ascii="Times New Roman" w:eastAsia="Times New Roman" w:hAnsi="Times New Roman" w:cs="Times New Roman"/>
          <w:i/>
          <w:iCs/>
          <w:kern w:val="0"/>
          <w:sz w:val="24"/>
          <w:szCs w:val="24"/>
          <w:lang w:val="en-US" w:eastAsia="bg-BG"/>
          <w14:ligatures w14:val="none"/>
        </w:rPr>
        <w:t xml:space="preserve">), </w:t>
      </w:r>
      <w:r w:rsidRPr="004064E3">
        <w:rPr>
          <w:rFonts w:ascii="Times New Roman" w:eastAsia="Times New Roman" w:hAnsi="Times New Roman" w:cs="Times New Roman"/>
          <w:kern w:val="0"/>
          <w:sz w:val="24"/>
          <w:szCs w:val="24"/>
          <w:lang w:val="en-US" w:eastAsia="bg-BG"/>
          <w14:ligatures w14:val="none"/>
        </w:rPr>
        <w:t>§ 1, т.</w:t>
      </w:r>
      <w:r w:rsidRPr="004064E3">
        <w:rPr>
          <w:rFonts w:ascii="Times New Roman" w:eastAsia="Times New Roman" w:hAnsi="Times New Roman" w:cs="Times New Roman"/>
          <w:kern w:val="0"/>
          <w:sz w:val="24"/>
          <w:szCs w:val="24"/>
          <w:lang w:eastAsia="bg-BG"/>
          <w14:ligatures w14:val="none"/>
        </w:rPr>
        <w:t xml:space="preserve"> </w:t>
      </w:r>
      <w:r w:rsidRPr="004064E3">
        <w:rPr>
          <w:rFonts w:ascii="Times New Roman" w:eastAsia="Times New Roman" w:hAnsi="Times New Roman" w:cs="Times New Roman"/>
          <w:kern w:val="0"/>
          <w:sz w:val="24"/>
          <w:szCs w:val="24"/>
          <w:lang w:val="en-US" w:eastAsia="bg-BG"/>
          <w14:ligatures w14:val="none"/>
        </w:rPr>
        <w:t>6 от Допълнителните разпоредби, „земни недра“ са достъпните за човешката дейност части на земната кора (литосферата)</w:t>
      </w:r>
      <w:r w:rsidRPr="004064E3">
        <w:rPr>
          <w:rFonts w:ascii="Times New Roman" w:eastAsia="Times New Roman" w:hAnsi="Times New Roman" w:cs="Times New Roman"/>
          <w:kern w:val="0"/>
          <w:sz w:val="24"/>
          <w:szCs w:val="24"/>
          <w:lang w:eastAsia="bg-BG"/>
          <w14:ligatures w14:val="none"/>
        </w:rPr>
        <w:t>.</w:t>
      </w:r>
    </w:p>
    <w:p w14:paraId="288456C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7801033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b/>
          <w:bCs/>
          <w:kern w:val="0"/>
          <w:sz w:val="24"/>
          <w:szCs w:val="24"/>
          <w:lang w:val="en-US"/>
          <w14:ligatures w14:val="none"/>
        </w:rPr>
        <w:t>Ландшафт</w:t>
      </w:r>
    </w:p>
    <w:p w14:paraId="59E4BA9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По време на експлоатацията на обекта не се очакват отклонения в качеството на ландшафта в</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района.</w:t>
      </w:r>
      <w:r w:rsidRPr="004064E3">
        <w:rPr>
          <w:rFonts w:ascii="Times New Roman" w:eastAsia="Times New Roman" w:hAnsi="Times New Roman" w:cs="Times New Roman"/>
          <w:kern w:val="0"/>
          <w:sz w:val="24"/>
          <w:szCs w:val="24"/>
          <w:lang w:val="en-US"/>
          <w14:ligatures w14:val="none"/>
        </w:rPr>
        <w:br/>
      </w:r>
    </w:p>
    <w:p w14:paraId="36D7A88C"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lang w:val="en-US"/>
          <w14:ligatures w14:val="none"/>
        </w:rPr>
        <w:t>Климат</w:t>
      </w:r>
    </w:p>
    <w:p w14:paraId="0A69CD5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Експлоатационния процес не е с параметри</w:t>
      </w:r>
      <w:r w:rsidRPr="004064E3">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lang w:val="en-US"/>
          <w14:ligatures w14:val="none"/>
        </w:rPr>
        <w:t xml:space="preserve"> с които може да окаже </w:t>
      </w:r>
      <w:r w:rsidRPr="004064E3">
        <w:rPr>
          <w:rFonts w:ascii="Times New Roman" w:eastAsia="Times New Roman" w:hAnsi="Times New Roman" w:cs="Times New Roman"/>
          <w:kern w:val="0"/>
          <w:sz w:val="24"/>
          <w:szCs w:val="24"/>
          <w14:ligatures w14:val="none"/>
        </w:rPr>
        <w:t xml:space="preserve">отрицателно </w:t>
      </w:r>
      <w:r w:rsidRPr="004064E3">
        <w:rPr>
          <w:rFonts w:ascii="Times New Roman" w:eastAsia="Times New Roman" w:hAnsi="Times New Roman" w:cs="Times New Roman"/>
          <w:kern w:val="0"/>
          <w:sz w:val="24"/>
          <w:szCs w:val="24"/>
          <w:lang w:val="en-US"/>
          <w14:ligatures w14:val="none"/>
        </w:rPr>
        <w:t>влияние на климата в района.</w:t>
      </w:r>
      <w:r w:rsidRPr="004064E3">
        <w:rPr>
          <w:rFonts w:ascii="Times New Roman" w:eastAsia="Times New Roman" w:hAnsi="Times New Roman" w:cs="Times New Roman"/>
          <w:kern w:val="0"/>
          <w:sz w:val="24"/>
          <w:szCs w:val="24"/>
          <w14:ligatures w14:val="none"/>
        </w:rPr>
        <w:t xml:space="preserve"> Не се очаква особено и различно от предполагаемото въздействие на естествените и антропогенни вещества и процеси. Устойчивото управление, от затворен цикъл на пластмаси и каучук дава възможност да се изпълняват тенденциите за опазването на климата.</w:t>
      </w:r>
    </w:p>
    <w:p w14:paraId="17F74B3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050D30D6"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14:ligatures w14:val="none"/>
        </w:rPr>
        <w:t>Биологично разнообразие и неговите елементи</w:t>
      </w:r>
    </w:p>
    <w:p w14:paraId="6617298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14:ligatures w14:val="none"/>
        </w:rPr>
        <w:t xml:space="preserve">Не са нелични данни за регистрирано минерално и/или биологично разнообразие с неговите елементи. </w:t>
      </w:r>
      <w:r w:rsidRPr="004064E3">
        <w:rPr>
          <w:rFonts w:ascii="Times New Roman" w:eastAsia="Times New Roman" w:hAnsi="Times New Roman" w:cs="Times New Roman"/>
          <w:kern w:val="0"/>
          <w:sz w:val="24"/>
          <w:szCs w:val="24"/>
          <w:lang w:eastAsia="bg-BG"/>
          <w14:ligatures w14:val="none"/>
        </w:rPr>
        <w:t>Районът е с многогодишно антропогенно въздействие, в резултат на извършване на производствени и складови дейности.</w:t>
      </w:r>
    </w:p>
    <w:p w14:paraId="21A10B3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eastAsia="bg-BG"/>
          <w14:ligatures w14:val="none"/>
        </w:rPr>
        <w:t>Не се очаква въздействие върху околната среда и биологичното разнообразие по време на експлоатацията на обекта.</w:t>
      </w:r>
    </w:p>
    <w:p w14:paraId="3A3726E6"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70DC260F"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r w:rsidRPr="004064E3">
        <w:rPr>
          <w:rFonts w:ascii="Times New Roman" w:eastAsia="Times New Roman" w:hAnsi="Times New Roman" w:cs="Times New Roman"/>
          <w:b/>
          <w:bCs/>
          <w:kern w:val="0"/>
          <w:sz w:val="24"/>
          <w:szCs w:val="24"/>
          <w14:ligatures w14:val="none"/>
        </w:rPr>
        <w:t>Защитени територии</w:t>
      </w:r>
    </w:p>
    <w:p w14:paraId="48AD0BDA"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lastRenderedPageBreak/>
        <w:t>В близост до съществуващата площадка не се намират природни обекти, които да са под специална охрана и закрила.</w:t>
      </w:r>
    </w:p>
    <w:p w14:paraId="31AC948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44CA827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27FCDCE3"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1" w:name="_Toc178163982"/>
      <w:r w:rsidRPr="004064E3">
        <w:rPr>
          <w:rFonts w:ascii="Times New Roman" w:eastAsia="Times New Roman" w:hAnsi="Times New Roman" w:cs="Times New Roman"/>
          <w:b/>
          <w:bCs/>
          <w:color w:val="0F4761" w:themeColor="accent1" w:themeShade="BF"/>
          <w:kern w:val="0"/>
          <w:sz w:val="24"/>
          <w:szCs w:val="24"/>
          <w:lang w:val="en-US"/>
          <w14:ligatures w14:val="none"/>
        </w:rPr>
        <w:t>2. Въздействие върху елементи от Националната екологична мрежа, включително на разположените в близост до инвестиционното предложение.</w:t>
      </w:r>
      <w:bookmarkEnd w:id="41"/>
    </w:p>
    <w:p w14:paraId="2AB2C463" w14:textId="77777777" w:rsidR="004064E3" w:rsidRPr="004064E3" w:rsidRDefault="004064E3" w:rsidP="004064E3">
      <w:pPr>
        <w:autoSpaceDE w:val="0"/>
        <w:autoSpaceDN w:val="0"/>
        <w:adjustRightInd w:val="0"/>
        <w:spacing w:after="0" w:line="240" w:lineRule="auto"/>
        <w:jc w:val="both"/>
        <w:rPr>
          <w:rFonts w:ascii="TimesNewRomanPSMT" w:eastAsia="Times New Roman" w:hAnsi="TimesNewRomanPSMT" w:cs="TimesNewRomanPSMT"/>
          <w:kern w:val="0"/>
          <w:sz w:val="24"/>
          <w:szCs w:val="24"/>
          <w:lang w:eastAsia="bg-BG"/>
          <w14:ligatures w14:val="none"/>
        </w:rPr>
      </w:pPr>
    </w:p>
    <w:p w14:paraId="2724CE3A"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 близост до площадката няма наличие на защитени зони и не може да се очакват негативни последици и нарушаване на режима на дейност на защитените зони при експлоатацията на предприятието. Реализацията на инвестиционното предложение няма да окаже въздействие върху елементите на Националната екологична мрежа.</w:t>
      </w:r>
    </w:p>
    <w:p w14:paraId="4A084CC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Инвестиционното предложение не засяга защитени територии по смисъла на Закона за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защитените територии и не попада в защитени зони от </w:t>
      </w:r>
      <w:r w:rsidRPr="004064E3">
        <w:rPr>
          <w:rFonts w:ascii="Times New Roman" w:eastAsia="Times New Roman" w:hAnsi="Times New Roman" w:cs="Times New Roman"/>
          <w:kern w:val="0"/>
          <w:sz w:val="24"/>
          <w:szCs w:val="24"/>
          <w14:ligatures w14:val="none"/>
        </w:rPr>
        <w:t xml:space="preserve">Националната екологична мрежа, </w:t>
      </w:r>
      <w:r w:rsidRPr="004064E3">
        <w:rPr>
          <w:rFonts w:ascii="Times New Roman" w:eastAsia="Times New Roman" w:hAnsi="Times New Roman" w:cs="Times New Roman"/>
          <w:kern w:val="0"/>
          <w:sz w:val="24"/>
          <w:szCs w:val="24"/>
          <w:lang w:val="en-US"/>
          <w14:ligatures w14:val="none"/>
        </w:rPr>
        <w:t>мрежата „Натура 2000", определени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съгласно Закона за биологичното разнообразие.</w:t>
      </w:r>
    </w:p>
    <w:p w14:paraId="3B755F1B"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lang w:val="en-US" w:eastAsia="bg-BG"/>
          <w14:ligatures w14:val="none"/>
        </w:rPr>
      </w:pPr>
    </w:p>
    <w:p w14:paraId="20CE643B"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eastAsia="bg-BG"/>
          <w14:ligatures w14:val="none"/>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4064E3">
        <w:rPr>
          <w:rFonts w:ascii="Times New Roman" w:eastAsia="Times New Roman" w:hAnsi="Times New Roman" w:cs="Times New Roman"/>
          <w:kern w:val="0"/>
          <w:sz w:val="24"/>
          <w:szCs w:val="24"/>
          <w:lang w:val="en-US"/>
          <w14:ligatures w14:val="none"/>
        </w:rPr>
        <w:t xml:space="preserve">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w:t>
      </w:r>
      <w:r w:rsidRPr="004064E3">
        <w:rPr>
          <w:rFonts w:ascii="Times New Roman" w:eastAsia="Times New Roman" w:hAnsi="Times New Roman" w:cs="Times New Roman"/>
          <w:kern w:val="0"/>
          <w:sz w:val="24"/>
          <w:szCs w:val="24"/>
          <w14:ligatures w14:val="none"/>
        </w:rPr>
        <w:t>ѝ /над 3 000 м. по права линия/. Освен това имотът се намира в Промишлена зона Север на гр. Асеновград</w:t>
      </w:r>
      <w:r w:rsidRPr="004064E3">
        <w:rPr>
          <w:rFonts w:ascii="Times New Roman" w:eastAsia="Times New Roman" w:hAnsi="Times New Roman" w:cs="Times New Roman"/>
          <w:kern w:val="0"/>
          <w:sz w:val="24"/>
          <w:szCs w:val="24"/>
          <w:lang w:val="en-US"/>
          <w14:ligatures w14:val="none"/>
        </w:rPr>
        <w:t>,</w:t>
      </w:r>
      <w:r w:rsidRPr="004064E3">
        <w:rPr>
          <w:rFonts w:ascii="Times New Roman" w:eastAsia="Times New Roman" w:hAnsi="Times New Roman" w:cs="Times New Roman"/>
          <w:kern w:val="0"/>
          <w:sz w:val="24"/>
          <w:szCs w:val="24"/>
          <w:lang w:val="en-US" w:eastAsia="bg-BG"/>
          <w14:ligatures w14:val="none"/>
        </w:rPr>
        <w:t xml:space="preserve"> </w:t>
      </w:r>
      <w:r w:rsidRPr="004064E3">
        <w:rPr>
          <w:rFonts w:ascii="Times New Roman" w:eastAsia="Times New Roman" w:hAnsi="Times New Roman" w:cs="Times New Roman"/>
          <w:kern w:val="0"/>
          <w:sz w:val="24"/>
          <w:szCs w:val="24"/>
          <w:lang w:val="en-US"/>
          <w14:ligatures w14:val="none"/>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8E7E19C" w14:textId="77777777" w:rsidR="004064E3" w:rsidRPr="004064E3" w:rsidRDefault="004064E3" w:rsidP="004064E3">
      <w:pPr>
        <w:autoSpaceDE w:val="0"/>
        <w:autoSpaceDN w:val="0"/>
        <w:adjustRightInd w:val="0"/>
        <w:spacing w:after="0" w:line="240" w:lineRule="auto"/>
        <w:jc w:val="both"/>
        <w:rPr>
          <w:rFonts w:ascii="TimesNewRomanPSMT" w:eastAsia="Times New Roman" w:hAnsi="TimesNewRomanPSMT" w:cs="TimesNewRomanPSMT"/>
          <w:kern w:val="0"/>
          <w:sz w:val="24"/>
          <w:szCs w:val="24"/>
          <w:lang w:eastAsia="bg-BG"/>
          <w14:ligatures w14:val="none"/>
        </w:rPr>
      </w:pPr>
    </w:p>
    <w:p w14:paraId="62C6DDA9"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Реализацията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инвестиционното предложение няма да предизвика загуба на местообитания и нарушаване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видовия състав на популациите висши растения и животни.</w:t>
      </w:r>
      <w:r w:rsidRPr="004064E3">
        <w:rPr>
          <w:rFonts w:ascii="Times New Roman" w:eastAsia="Times New Roman" w:hAnsi="Times New Roman" w:cs="Times New Roman"/>
          <w:kern w:val="0"/>
          <w:sz w:val="24"/>
          <w:szCs w:val="24"/>
          <w:lang w:val="en-US"/>
          <w14:ligatures w14:val="none"/>
        </w:rPr>
        <w:br/>
        <w:t>Не се очаква промяна в ключови биологични и физикохимични характеристики на естествени по</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характер типове природни местообитания. Не съществува вероятност за влошаване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естествените условия за живот на растителни и животински видове, които са в предмета и целите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 опазване на защитените зони.</w:t>
      </w:r>
    </w:p>
    <w:p w14:paraId="02327AE2"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65A0E573" w14:textId="77777777" w:rsidR="004064E3" w:rsidRPr="004064E3" w:rsidRDefault="004064E3" w:rsidP="004064E3">
      <w:pPr>
        <w:keepNext/>
        <w:keepLines/>
        <w:spacing w:before="160" w:after="80"/>
        <w:outlineLvl w:val="1"/>
        <w:rPr>
          <w:rFonts w:ascii="Times New Roman" w:eastAsia="Times New Roman" w:hAnsi="Times New Roman" w:cs="Times New Roman"/>
          <w:color w:val="0F4761" w:themeColor="accent1" w:themeShade="BF"/>
          <w:kern w:val="0"/>
          <w:sz w:val="24"/>
          <w:szCs w:val="24"/>
          <w14:ligatures w14:val="none"/>
        </w:rPr>
      </w:pPr>
      <w:bookmarkStart w:id="42" w:name="_Toc178163983"/>
      <w:r w:rsidRPr="004064E3">
        <w:rPr>
          <w:rFonts w:ascii="Times New Roman" w:eastAsia="Times New Roman" w:hAnsi="Times New Roman" w:cs="Times New Roman"/>
          <w:b/>
          <w:bCs/>
          <w:color w:val="0F4761" w:themeColor="accent1" w:themeShade="BF"/>
          <w:kern w:val="0"/>
          <w:sz w:val="24"/>
          <w:szCs w:val="24"/>
          <w:lang w:val="en-US"/>
          <w14:ligatures w14:val="none"/>
        </w:rPr>
        <w:t>3. Очакваните последици, произтичащи от уязвимостта на инвестиционното предложение от риск от големи аварии и/или бедствия.</w:t>
      </w:r>
      <w:bookmarkEnd w:id="42"/>
    </w:p>
    <w:p w14:paraId="688F5334"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Монтажа на инсталацията и ситуирането на зоните за временно съхранение на отпадъците</w:t>
      </w:r>
      <w:r w:rsidRPr="004064E3">
        <w:rPr>
          <w:rFonts w:ascii="Times New Roman" w:eastAsia="Times New Roman" w:hAnsi="Times New Roman" w:cs="Times New Roman"/>
          <w:kern w:val="0"/>
          <w:sz w:val="24"/>
          <w:szCs w:val="24"/>
          <w:lang w:val="en-US"/>
          <w14:ligatures w14:val="none"/>
        </w:rPr>
        <w:t xml:space="preserve">,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5D77EE58"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Площадките за съхраняване или третиране на отпадъци и за разполагане на съоръжения за третиране на отпадъци се предвижда да отговарят на Раздел II от НАРЕДБА № Н-4 от 2 юни 2023 г. за условията и изискванията, на които трябва </w:t>
      </w:r>
      <w:r w:rsidRPr="004064E3">
        <w:rPr>
          <w:rFonts w:ascii="Times New Roman" w:eastAsia="Times New Roman" w:hAnsi="Times New Roman" w:cs="Times New Roman"/>
          <w:kern w:val="0"/>
          <w:sz w:val="24"/>
          <w:szCs w:val="24"/>
          <w14:ligatures w14:val="none"/>
        </w:rPr>
        <w:lastRenderedPageBreak/>
        <w:t>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w:t>
      </w:r>
    </w:p>
    <w:p w14:paraId="5CFF9ADB"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Местата за съхраняване на различните по вид отпадъци - неопасни отпадъци от пластмаса и отпадъци от излезли от употреба гуми (ИУГ) до тяхното последващо третиране – оползотворяване се предвижда да бъдат означени и разположени на достатъчно големи разстояния една от друга, така че да се предотврати тяхното взаимодействие.</w:t>
      </w:r>
    </w:p>
    <w:p w14:paraId="54E4AB2F" w14:textId="77777777" w:rsidR="004064E3" w:rsidRPr="004064E3" w:rsidRDefault="004064E3" w:rsidP="004064E3">
      <w:pPr>
        <w:widowControl w:val="0"/>
        <w:autoSpaceDE w:val="0"/>
        <w:autoSpaceDN w:val="0"/>
        <w:adjustRightInd w:val="0"/>
        <w:spacing w:before="2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С</w:t>
      </w:r>
      <w:r w:rsidRPr="004064E3">
        <w:rPr>
          <w:rFonts w:ascii="Times New Roman" w:eastAsia="Times New Roman" w:hAnsi="Times New Roman" w:cs="Times New Roman"/>
          <w:kern w:val="0"/>
          <w:sz w:val="24"/>
          <w:szCs w:val="24"/>
          <w:lang w:val="en-US"/>
          <w14:ligatures w14:val="none"/>
        </w:rPr>
        <w:t>паз</w:t>
      </w:r>
      <w:r w:rsidRPr="004064E3">
        <w:rPr>
          <w:rFonts w:ascii="Times New Roman" w:eastAsia="Times New Roman" w:hAnsi="Times New Roman" w:cs="Times New Roman"/>
          <w:kern w:val="0"/>
          <w:sz w:val="24"/>
          <w:szCs w:val="24"/>
          <w14:ligatures w14:val="none"/>
        </w:rPr>
        <w:t>ени са</w:t>
      </w:r>
      <w:r w:rsidRPr="004064E3">
        <w:rPr>
          <w:rFonts w:ascii="Times New Roman" w:eastAsia="Times New Roman" w:hAnsi="Times New Roman" w:cs="Times New Roman"/>
          <w:kern w:val="0"/>
          <w:sz w:val="24"/>
          <w:szCs w:val="24"/>
          <w:lang w:val="en-US"/>
          <w14:ligatures w14:val="none"/>
        </w:rPr>
        <w:t xml:space="preserve"> необходимите норми на проектиране и нормативни изисквания, риск от </w:t>
      </w:r>
      <w:r w:rsidRPr="004064E3">
        <w:rPr>
          <w:rFonts w:ascii="Times New Roman" w:eastAsia="Times New Roman" w:hAnsi="Times New Roman" w:cs="Times New Roman"/>
          <w:kern w:val="0"/>
          <w:sz w:val="24"/>
          <w:szCs w:val="24"/>
          <w14:ligatures w14:val="none"/>
        </w:rPr>
        <w:t xml:space="preserve">големи </w:t>
      </w:r>
      <w:r w:rsidRPr="004064E3">
        <w:rPr>
          <w:rFonts w:ascii="Times New Roman" w:eastAsia="Times New Roman" w:hAnsi="Times New Roman" w:cs="Times New Roman"/>
          <w:kern w:val="0"/>
          <w:sz w:val="24"/>
          <w:szCs w:val="24"/>
          <w:lang w:val="en-US"/>
          <w14:ligatures w14:val="none"/>
        </w:rPr>
        <w:t>аварии, бедствия и инциденти в околната среда няма да има.</w:t>
      </w:r>
    </w:p>
    <w:p w14:paraId="63880BEE"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p w14:paraId="753E8BD7"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3" w:name="_Toc178163984"/>
      <w:r w:rsidRPr="004064E3">
        <w:rPr>
          <w:rFonts w:ascii="Times New Roman" w:eastAsia="Times New Roman" w:hAnsi="Times New Roman" w:cs="Times New Roman"/>
          <w:b/>
          <w:bCs/>
          <w:color w:val="0F4761" w:themeColor="accent1" w:themeShade="BF"/>
          <w:kern w:val="0"/>
          <w:sz w:val="24"/>
          <w:szCs w:val="24"/>
          <w:lang w:val="en-US"/>
          <w14:ligatures w14:val="none"/>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43"/>
    </w:p>
    <w:p w14:paraId="7B87A3E6"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Реализирането на инвестиционното намерение има положително въздействие по отношение на разделното събиране и рециклиране на отпадъци. Това ще повлияе положително от екологична гледна точка върху качеството на околната среда в региона. В този смисъл инвестиционното предложение има положителен екологичен ефект, тъй като е свързано с намаляване на отрицателното въздействие на този вид отпадъци. </w:t>
      </w:r>
    </w:p>
    <w:p w14:paraId="1DA7A4DE"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Очаква се локално, пряко (в рамките на работната площадка), краткотрайно и временно отрицателно въздействие по отношение на неорганизирани прахови емисии и вредни физични фактори (шум и вибрации). Въздействието на тези компоненти върху човешкото здраве и околната среда ще е с локален, краткотраен, епизодичен и безвреден характер като ще се проявява единствено по време на трафика на тежкотоварните автомобили и разтоварването на отпадъците. Въздействието, ако се наблюдава такова, ще бъде с краткотрайна продължителност и много под допустимите норми за шум съгласно изискванията на Закона за защита от шума в околната среда. </w:t>
      </w:r>
    </w:p>
    <w:p w14:paraId="436CAB4B"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val="en-US"/>
          <w14:ligatures w14:val="none"/>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w:t>
      </w:r>
      <w:r w:rsidRPr="004064E3">
        <w:rPr>
          <w:rFonts w:ascii="Times New Roman" w:eastAsia="Times New Roman" w:hAnsi="Times New Roman" w:cs="Times New Roman"/>
          <w:kern w:val="0"/>
          <w:sz w:val="24"/>
          <w:szCs w:val="24"/>
          <w14:ligatures w14:val="none"/>
        </w:rPr>
        <w:t>,</w:t>
      </w:r>
      <w:r w:rsidRPr="004064E3">
        <w:rPr>
          <w:rFonts w:ascii="Times New Roman" w:eastAsia="Times New Roman" w:hAnsi="Times New Roman" w:cs="Times New Roman"/>
          <w:kern w:val="0"/>
          <w:sz w:val="24"/>
          <w:szCs w:val="24"/>
          <w:lang w:val="en-US"/>
          <w14:ligatures w14:val="none"/>
        </w:rPr>
        <w:t xml:space="preserve"> само в района на имота, в който ще се реализира инвестиционното предложение.</w:t>
      </w:r>
    </w:p>
    <w:p w14:paraId="3AF4437F"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Реализирането на инвестиционното намерение ще има благоприятно и положително въздействие, както върху качеството на околната среда, така и по отношение на устойчивото развитие в гр. Асеновград, където има голям процент на безработица.</w:t>
      </w:r>
    </w:p>
    <w:p w14:paraId="47CE4484" w14:textId="77777777" w:rsidR="004064E3" w:rsidRPr="004064E3" w:rsidRDefault="004064E3" w:rsidP="004064E3">
      <w:pPr>
        <w:autoSpaceDE w:val="0"/>
        <w:autoSpaceDN w:val="0"/>
        <w:adjustRightInd w:val="0"/>
        <w:spacing w:after="0" w:line="240" w:lineRule="auto"/>
        <w:jc w:val="both"/>
        <w:rPr>
          <w:rFonts w:ascii="Times New Roman" w:eastAsia="Times New Roman" w:hAnsi="Times New Roman" w:cs="Times New Roman"/>
          <w:kern w:val="0"/>
          <w:sz w:val="24"/>
          <w:szCs w:val="24"/>
          <w:lang w:eastAsia="bg-BG"/>
          <w14:ligatures w14:val="none"/>
        </w:rPr>
      </w:pPr>
    </w:p>
    <w:tbl>
      <w:tblPr>
        <w:tblW w:w="8789"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486"/>
        <w:gridCol w:w="567"/>
        <w:gridCol w:w="567"/>
        <w:gridCol w:w="581"/>
        <w:gridCol w:w="581"/>
        <w:gridCol w:w="681"/>
        <w:gridCol w:w="581"/>
        <w:gridCol w:w="581"/>
        <w:gridCol w:w="581"/>
        <w:gridCol w:w="525"/>
        <w:gridCol w:w="567"/>
        <w:gridCol w:w="709"/>
      </w:tblGrid>
      <w:tr w:rsidR="004064E3" w:rsidRPr="004064E3" w14:paraId="5DBF3EAD" w14:textId="77777777" w:rsidTr="0039533E">
        <w:trPr>
          <w:cantSplit/>
          <w:trHeight w:val="1249"/>
        </w:trPr>
        <w:tc>
          <w:tcPr>
            <w:tcW w:w="1782" w:type="dxa"/>
            <w:tcBorders>
              <w:bottom w:val="single" w:sz="4" w:space="0" w:color="auto"/>
              <w:right w:val="single" w:sz="4" w:space="0" w:color="auto"/>
            </w:tcBorders>
          </w:tcPr>
          <w:p w14:paraId="4F274C93"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kern w:val="0"/>
                <w:sz w:val="18"/>
                <w:szCs w:val="18"/>
                <w:lang w:val="en-US"/>
                <w14:ligatures w14:val="none"/>
              </w:rPr>
            </w:pPr>
            <w:r w:rsidRPr="004064E3">
              <w:rPr>
                <w:rFonts w:ascii="Times New Roman" w:eastAsia="Times New Roman" w:hAnsi="Times New Roman" w:cs="Times New Roman"/>
                <w:b/>
                <w:kern w:val="0"/>
                <w:sz w:val="18"/>
                <w:szCs w:val="18"/>
                <w:lang w:val="en-US"/>
                <w14:ligatures w14:val="none"/>
              </w:rPr>
              <w:t>Компоненти и фактори на околната среда</w:t>
            </w:r>
          </w:p>
          <w:p w14:paraId="31B18E5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kern w:val="0"/>
                <w:sz w:val="18"/>
                <w:szCs w:val="18"/>
                <w:lang w:val="en-US"/>
                <w14:ligatures w14:val="none"/>
              </w:rPr>
            </w:pPr>
          </w:p>
          <w:p w14:paraId="03ADE7B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b/>
                <w:kern w:val="0"/>
                <w:sz w:val="18"/>
                <w:szCs w:val="18"/>
                <w:lang w:val="en-US"/>
                <w14:ligatures w14:val="none"/>
              </w:rPr>
            </w:pPr>
          </w:p>
        </w:tc>
        <w:tc>
          <w:tcPr>
            <w:tcW w:w="486" w:type="dxa"/>
            <w:tcBorders>
              <w:left w:val="single" w:sz="4" w:space="0" w:color="auto"/>
              <w:bottom w:val="single" w:sz="4" w:space="0" w:color="auto"/>
            </w:tcBorders>
            <w:textDirection w:val="btLr"/>
          </w:tcPr>
          <w:p w14:paraId="419EF7A0"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Пряко въздействие</w:t>
            </w:r>
          </w:p>
        </w:tc>
        <w:tc>
          <w:tcPr>
            <w:tcW w:w="567" w:type="dxa"/>
            <w:tcBorders>
              <w:left w:val="single" w:sz="4" w:space="0" w:color="auto"/>
              <w:bottom w:val="single" w:sz="4" w:space="0" w:color="auto"/>
            </w:tcBorders>
            <w:textDirection w:val="btLr"/>
          </w:tcPr>
          <w:p w14:paraId="0A8E8C0C"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Непряко въздействие</w:t>
            </w:r>
          </w:p>
        </w:tc>
        <w:tc>
          <w:tcPr>
            <w:tcW w:w="567" w:type="dxa"/>
            <w:tcBorders>
              <w:left w:val="single" w:sz="4" w:space="0" w:color="auto"/>
              <w:bottom w:val="single" w:sz="4" w:space="0" w:color="auto"/>
            </w:tcBorders>
            <w:textDirection w:val="btLr"/>
          </w:tcPr>
          <w:p w14:paraId="199F5073"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Вторично въздействие</w:t>
            </w:r>
          </w:p>
        </w:tc>
        <w:tc>
          <w:tcPr>
            <w:tcW w:w="581" w:type="dxa"/>
            <w:tcBorders>
              <w:left w:val="single" w:sz="4" w:space="0" w:color="auto"/>
              <w:bottom w:val="single" w:sz="4" w:space="0" w:color="auto"/>
            </w:tcBorders>
            <w:textDirection w:val="btLr"/>
          </w:tcPr>
          <w:p w14:paraId="0FDE0613"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Кумулативен ефект</w:t>
            </w:r>
          </w:p>
        </w:tc>
        <w:tc>
          <w:tcPr>
            <w:tcW w:w="581" w:type="dxa"/>
            <w:tcBorders>
              <w:left w:val="single" w:sz="4" w:space="0" w:color="auto"/>
              <w:bottom w:val="single" w:sz="4" w:space="0" w:color="auto"/>
            </w:tcBorders>
            <w:textDirection w:val="btLr"/>
          </w:tcPr>
          <w:p w14:paraId="539BC684"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Краткотрайно въздействие</w:t>
            </w:r>
          </w:p>
        </w:tc>
        <w:tc>
          <w:tcPr>
            <w:tcW w:w="681" w:type="dxa"/>
            <w:tcBorders>
              <w:left w:val="single" w:sz="4" w:space="0" w:color="auto"/>
              <w:bottom w:val="single" w:sz="4" w:space="0" w:color="auto"/>
            </w:tcBorders>
            <w:textDirection w:val="btLr"/>
          </w:tcPr>
          <w:p w14:paraId="1A1B97F6"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Средно трайно въздействие</w:t>
            </w:r>
          </w:p>
        </w:tc>
        <w:tc>
          <w:tcPr>
            <w:tcW w:w="581" w:type="dxa"/>
            <w:tcBorders>
              <w:left w:val="single" w:sz="4" w:space="0" w:color="auto"/>
              <w:bottom w:val="single" w:sz="4" w:space="0" w:color="auto"/>
            </w:tcBorders>
            <w:textDirection w:val="btLr"/>
          </w:tcPr>
          <w:p w14:paraId="2FA18253"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Дълготрайно въздействие</w:t>
            </w:r>
          </w:p>
        </w:tc>
        <w:tc>
          <w:tcPr>
            <w:tcW w:w="581" w:type="dxa"/>
            <w:tcBorders>
              <w:left w:val="single" w:sz="4" w:space="0" w:color="auto"/>
              <w:bottom w:val="single" w:sz="4" w:space="0" w:color="auto"/>
            </w:tcBorders>
            <w:textDirection w:val="btLr"/>
          </w:tcPr>
          <w:p w14:paraId="62116857"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Постоянно въздействие</w:t>
            </w:r>
          </w:p>
        </w:tc>
        <w:tc>
          <w:tcPr>
            <w:tcW w:w="581" w:type="dxa"/>
            <w:tcBorders>
              <w:left w:val="single" w:sz="4" w:space="0" w:color="auto"/>
              <w:bottom w:val="single" w:sz="4" w:space="0" w:color="auto"/>
            </w:tcBorders>
            <w:textDirection w:val="btLr"/>
          </w:tcPr>
          <w:p w14:paraId="50DCC8AA"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Временно въздействие</w:t>
            </w:r>
          </w:p>
        </w:tc>
        <w:tc>
          <w:tcPr>
            <w:tcW w:w="525" w:type="dxa"/>
            <w:tcBorders>
              <w:left w:val="single" w:sz="4" w:space="0" w:color="auto"/>
              <w:bottom w:val="single" w:sz="4" w:space="0" w:color="auto"/>
            </w:tcBorders>
            <w:textDirection w:val="btLr"/>
          </w:tcPr>
          <w:p w14:paraId="410B13A6"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Положително въздействие</w:t>
            </w:r>
          </w:p>
        </w:tc>
        <w:tc>
          <w:tcPr>
            <w:tcW w:w="567" w:type="dxa"/>
            <w:tcBorders>
              <w:left w:val="single" w:sz="4" w:space="0" w:color="auto"/>
              <w:bottom w:val="single" w:sz="4" w:space="0" w:color="auto"/>
            </w:tcBorders>
            <w:textDirection w:val="btLr"/>
          </w:tcPr>
          <w:p w14:paraId="60FDA4BD"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Отрицателно въздействие</w:t>
            </w:r>
          </w:p>
        </w:tc>
        <w:tc>
          <w:tcPr>
            <w:tcW w:w="709" w:type="dxa"/>
            <w:tcBorders>
              <w:left w:val="single" w:sz="4" w:space="0" w:color="auto"/>
              <w:bottom w:val="single" w:sz="4" w:space="0" w:color="auto"/>
            </w:tcBorders>
            <w:textDirection w:val="btLr"/>
          </w:tcPr>
          <w:p w14:paraId="7DA5D3E7" w14:textId="77777777" w:rsidR="004064E3" w:rsidRPr="004064E3" w:rsidRDefault="004064E3" w:rsidP="004064E3">
            <w:pPr>
              <w:widowControl w:val="0"/>
              <w:autoSpaceDE w:val="0"/>
              <w:autoSpaceDN w:val="0"/>
              <w:adjustRightInd w:val="0"/>
              <w:spacing w:after="0" w:line="240" w:lineRule="auto"/>
              <w:ind w:right="113"/>
              <w:jc w:val="center"/>
              <w:rPr>
                <w:rFonts w:ascii="Times New Roman" w:eastAsia="Times New Roman" w:hAnsi="Times New Roman" w:cs="Times New Roman"/>
                <w:b/>
                <w:kern w:val="0"/>
                <w:sz w:val="16"/>
                <w:szCs w:val="16"/>
                <w:lang w:val="en-US"/>
                <w14:ligatures w14:val="none"/>
              </w:rPr>
            </w:pPr>
            <w:r w:rsidRPr="004064E3">
              <w:rPr>
                <w:rFonts w:ascii="Times New Roman" w:eastAsia="Times New Roman" w:hAnsi="Times New Roman" w:cs="Times New Roman"/>
                <w:b/>
                <w:kern w:val="0"/>
                <w:sz w:val="16"/>
                <w:szCs w:val="16"/>
                <w:lang w:val="en-US"/>
                <w14:ligatures w14:val="none"/>
              </w:rPr>
              <w:t>Без въздействие</w:t>
            </w:r>
          </w:p>
        </w:tc>
      </w:tr>
      <w:tr w:rsidR="004064E3" w:rsidRPr="004064E3" w14:paraId="1646922B" w14:textId="77777777" w:rsidTr="0039533E">
        <w:trPr>
          <w:trHeight w:val="206"/>
        </w:trPr>
        <w:tc>
          <w:tcPr>
            <w:tcW w:w="1782" w:type="dxa"/>
            <w:tcBorders>
              <w:top w:val="single" w:sz="4" w:space="0" w:color="auto"/>
              <w:bottom w:val="single" w:sz="4" w:space="0" w:color="auto"/>
              <w:right w:val="single" w:sz="4" w:space="0" w:color="auto"/>
            </w:tcBorders>
          </w:tcPr>
          <w:p w14:paraId="0CD45322"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 xml:space="preserve">1. Здраве на </w:t>
            </w:r>
          </w:p>
        </w:tc>
        <w:tc>
          <w:tcPr>
            <w:tcW w:w="486" w:type="dxa"/>
            <w:tcBorders>
              <w:top w:val="single" w:sz="4" w:space="0" w:color="auto"/>
              <w:left w:val="single" w:sz="4" w:space="0" w:color="auto"/>
              <w:bottom w:val="single" w:sz="4" w:space="0" w:color="auto"/>
            </w:tcBorders>
          </w:tcPr>
          <w:p w14:paraId="4886027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81A45A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02EF2C7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C8A141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832ADE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5B4629B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DBB578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719AE2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F3B25B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1B23FBD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4E81068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46E33A7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r>
      <w:tr w:rsidR="004064E3" w:rsidRPr="004064E3" w14:paraId="0983139B" w14:textId="77777777" w:rsidTr="0039533E">
        <w:trPr>
          <w:trHeight w:val="215"/>
        </w:trPr>
        <w:tc>
          <w:tcPr>
            <w:tcW w:w="1782" w:type="dxa"/>
            <w:tcBorders>
              <w:top w:val="single" w:sz="4" w:space="0" w:color="auto"/>
              <w:bottom w:val="single" w:sz="4" w:space="0" w:color="auto"/>
              <w:right w:val="single" w:sz="4" w:space="0" w:color="auto"/>
            </w:tcBorders>
          </w:tcPr>
          <w:p w14:paraId="2C62322C"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 xml:space="preserve">-населението </w:t>
            </w:r>
          </w:p>
        </w:tc>
        <w:tc>
          <w:tcPr>
            <w:tcW w:w="486" w:type="dxa"/>
            <w:tcBorders>
              <w:top w:val="single" w:sz="4" w:space="0" w:color="auto"/>
              <w:left w:val="single" w:sz="4" w:space="0" w:color="auto"/>
              <w:bottom w:val="single" w:sz="4" w:space="0" w:color="auto"/>
            </w:tcBorders>
          </w:tcPr>
          <w:p w14:paraId="4E2B7E7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759EF20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DB7876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4D24F5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339824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504701C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F1C2D6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706877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0867DF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629A97D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FBFCE4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5C5A267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5837CB1B" w14:textId="77777777" w:rsidTr="0039533E">
        <w:trPr>
          <w:trHeight w:val="247"/>
        </w:trPr>
        <w:tc>
          <w:tcPr>
            <w:tcW w:w="1782" w:type="dxa"/>
            <w:tcBorders>
              <w:top w:val="single" w:sz="4" w:space="0" w:color="auto"/>
              <w:bottom w:val="single" w:sz="4" w:space="0" w:color="auto"/>
              <w:right w:val="single" w:sz="4" w:space="0" w:color="auto"/>
            </w:tcBorders>
          </w:tcPr>
          <w:p w14:paraId="0493C966"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-работниците</w:t>
            </w:r>
          </w:p>
        </w:tc>
        <w:tc>
          <w:tcPr>
            <w:tcW w:w="486" w:type="dxa"/>
            <w:tcBorders>
              <w:top w:val="single" w:sz="4" w:space="0" w:color="auto"/>
              <w:left w:val="single" w:sz="4" w:space="0" w:color="auto"/>
              <w:bottom w:val="single" w:sz="4" w:space="0" w:color="auto"/>
            </w:tcBorders>
          </w:tcPr>
          <w:p w14:paraId="34A2085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4727244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43A8CCB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DC205B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761D54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5F41086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CEBFC9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445BD9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2862A8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501B835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4A8AA72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443C4BE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3029160C" w14:textId="77777777" w:rsidTr="0039533E">
        <w:trPr>
          <w:trHeight w:val="153"/>
        </w:trPr>
        <w:tc>
          <w:tcPr>
            <w:tcW w:w="1782" w:type="dxa"/>
            <w:tcBorders>
              <w:top w:val="single" w:sz="4" w:space="0" w:color="auto"/>
              <w:bottom w:val="single" w:sz="4" w:space="0" w:color="auto"/>
              <w:right w:val="single" w:sz="4" w:space="0" w:color="auto"/>
            </w:tcBorders>
          </w:tcPr>
          <w:p w14:paraId="6F77B8E0"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2. Атмосфера и атмосферен въздух</w:t>
            </w:r>
          </w:p>
        </w:tc>
        <w:tc>
          <w:tcPr>
            <w:tcW w:w="486" w:type="dxa"/>
            <w:tcBorders>
              <w:top w:val="single" w:sz="4" w:space="0" w:color="auto"/>
              <w:left w:val="single" w:sz="4" w:space="0" w:color="auto"/>
              <w:bottom w:val="single" w:sz="4" w:space="0" w:color="auto"/>
            </w:tcBorders>
          </w:tcPr>
          <w:p w14:paraId="5EFC630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c>
          <w:tcPr>
            <w:tcW w:w="567" w:type="dxa"/>
            <w:tcBorders>
              <w:top w:val="single" w:sz="4" w:space="0" w:color="auto"/>
              <w:left w:val="single" w:sz="4" w:space="0" w:color="auto"/>
              <w:bottom w:val="single" w:sz="4" w:space="0" w:color="auto"/>
            </w:tcBorders>
          </w:tcPr>
          <w:p w14:paraId="13710FB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7373B99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9A3A9DA"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6B7DB7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14:ligatures w14:val="none"/>
              </w:rPr>
            </w:pPr>
            <w:r w:rsidRPr="004064E3">
              <w:rPr>
                <w:rFonts w:ascii="Times New Roman" w:eastAsia="Times New Roman" w:hAnsi="Times New Roman" w:cs="Times New Roman"/>
                <w:kern w:val="0"/>
                <w:sz w:val="18"/>
                <w:szCs w:val="18"/>
                <w14:ligatures w14:val="none"/>
              </w:rPr>
              <w:t>Х</w:t>
            </w:r>
          </w:p>
        </w:tc>
        <w:tc>
          <w:tcPr>
            <w:tcW w:w="681" w:type="dxa"/>
            <w:tcBorders>
              <w:top w:val="single" w:sz="4" w:space="0" w:color="auto"/>
              <w:left w:val="single" w:sz="4" w:space="0" w:color="auto"/>
              <w:bottom w:val="single" w:sz="4" w:space="0" w:color="auto"/>
            </w:tcBorders>
          </w:tcPr>
          <w:p w14:paraId="666C860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C5EB42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8320E71"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360C99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14:ligatures w14:val="none"/>
              </w:rPr>
            </w:pPr>
            <w:r w:rsidRPr="004064E3">
              <w:rPr>
                <w:rFonts w:ascii="Times New Roman" w:eastAsia="Times New Roman" w:hAnsi="Times New Roman" w:cs="Times New Roman"/>
                <w:kern w:val="0"/>
                <w:sz w:val="18"/>
                <w:szCs w:val="18"/>
                <w14:ligatures w14:val="none"/>
              </w:rPr>
              <w:t>Х</w:t>
            </w:r>
          </w:p>
        </w:tc>
        <w:tc>
          <w:tcPr>
            <w:tcW w:w="525" w:type="dxa"/>
            <w:tcBorders>
              <w:top w:val="single" w:sz="4" w:space="0" w:color="auto"/>
              <w:left w:val="single" w:sz="4" w:space="0" w:color="auto"/>
              <w:bottom w:val="single" w:sz="4" w:space="0" w:color="auto"/>
            </w:tcBorders>
          </w:tcPr>
          <w:p w14:paraId="3323473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B7068F0"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c>
          <w:tcPr>
            <w:tcW w:w="709" w:type="dxa"/>
            <w:tcBorders>
              <w:top w:val="single" w:sz="4" w:space="0" w:color="auto"/>
              <w:left w:val="single" w:sz="4" w:space="0" w:color="auto"/>
              <w:bottom w:val="single" w:sz="4" w:space="0" w:color="auto"/>
            </w:tcBorders>
          </w:tcPr>
          <w:p w14:paraId="5276BC78"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r>
      <w:tr w:rsidR="004064E3" w:rsidRPr="004064E3" w14:paraId="306489D2" w14:textId="77777777" w:rsidTr="0039533E">
        <w:trPr>
          <w:trHeight w:val="206"/>
        </w:trPr>
        <w:tc>
          <w:tcPr>
            <w:tcW w:w="1782" w:type="dxa"/>
            <w:tcBorders>
              <w:top w:val="single" w:sz="4" w:space="0" w:color="auto"/>
              <w:bottom w:val="single" w:sz="4" w:space="0" w:color="auto"/>
              <w:right w:val="single" w:sz="4" w:space="0" w:color="auto"/>
            </w:tcBorders>
          </w:tcPr>
          <w:p w14:paraId="333F84A8"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3. Води</w:t>
            </w:r>
          </w:p>
        </w:tc>
        <w:tc>
          <w:tcPr>
            <w:tcW w:w="486" w:type="dxa"/>
            <w:tcBorders>
              <w:top w:val="single" w:sz="4" w:space="0" w:color="auto"/>
              <w:left w:val="single" w:sz="4" w:space="0" w:color="auto"/>
              <w:bottom w:val="single" w:sz="4" w:space="0" w:color="auto"/>
            </w:tcBorders>
          </w:tcPr>
          <w:p w14:paraId="26D0E0A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3646FBF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C3C633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3B7B2F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95A649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6BD2803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58D01F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D9127B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4AC654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34B7170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EFC7D5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6761DCE7"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r>
      <w:tr w:rsidR="004064E3" w:rsidRPr="004064E3" w14:paraId="4F460F9E" w14:textId="77777777" w:rsidTr="0039533E">
        <w:trPr>
          <w:trHeight w:val="197"/>
        </w:trPr>
        <w:tc>
          <w:tcPr>
            <w:tcW w:w="1782" w:type="dxa"/>
            <w:tcBorders>
              <w:top w:val="single" w:sz="4" w:space="0" w:color="auto"/>
              <w:bottom w:val="single" w:sz="4" w:space="0" w:color="auto"/>
              <w:right w:val="single" w:sz="4" w:space="0" w:color="auto"/>
            </w:tcBorders>
          </w:tcPr>
          <w:p w14:paraId="1C081974"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lastRenderedPageBreak/>
              <w:t>-повърхн. води</w:t>
            </w:r>
          </w:p>
        </w:tc>
        <w:tc>
          <w:tcPr>
            <w:tcW w:w="486" w:type="dxa"/>
            <w:tcBorders>
              <w:top w:val="single" w:sz="4" w:space="0" w:color="auto"/>
              <w:left w:val="single" w:sz="4" w:space="0" w:color="auto"/>
              <w:bottom w:val="single" w:sz="4" w:space="0" w:color="auto"/>
            </w:tcBorders>
          </w:tcPr>
          <w:p w14:paraId="7DC53AA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267E56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36D82D8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E578C1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FA5B4A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33105F4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62332B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F5DFBE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395FA8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1BB8E19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EB226F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338D5015"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53B3A5C6" w14:textId="77777777" w:rsidTr="0039533E">
        <w:trPr>
          <w:trHeight w:val="197"/>
        </w:trPr>
        <w:tc>
          <w:tcPr>
            <w:tcW w:w="1782" w:type="dxa"/>
            <w:tcBorders>
              <w:top w:val="single" w:sz="4" w:space="0" w:color="auto"/>
              <w:bottom w:val="single" w:sz="4" w:space="0" w:color="auto"/>
              <w:right w:val="single" w:sz="4" w:space="0" w:color="auto"/>
            </w:tcBorders>
          </w:tcPr>
          <w:p w14:paraId="4DD20002"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-подземни води</w:t>
            </w:r>
          </w:p>
        </w:tc>
        <w:tc>
          <w:tcPr>
            <w:tcW w:w="486" w:type="dxa"/>
            <w:tcBorders>
              <w:top w:val="single" w:sz="4" w:space="0" w:color="auto"/>
              <w:left w:val="single" w:sz="4" w:space="0" w:color="auto"/>
              <w:bottom w:val="single" w:sz="4" w:space="0" w:color="auto"/>
            </w:tcBorders>
          </w:tcPr>
          <w:p w14:paraId="0C571DE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0521E95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0101E66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0F0ECE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5BD8B4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0394DF90"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15156C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87AE45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D9795F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0B61AD7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3D497AC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46F8D942"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36A45AD5" w14:textId="77777777" w:rsidTr="0039533E">
        <w:trPr>
          <w:trHeight w:val="197"/>
        </w:trPr>
        <w:tc>
          <w:tcPr>
            <w:tcW w:w="1782" w:type="dxa"/>
            <w:tcBorders>
              <w:top w:val="single" w:sz="4" w:space="0" w:color="auto"/>
              <w:bottom w:val="single" w:sz="4" w:space="0" w:color="auto"/>
              <w:right w:val="single" w:sz="4" w:space="0" w:color="auto"/>
            </w:tcBorders>
          </w:tcPr>
          <w:p w14:paraId="2DEB6CE1"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4. Почви и земеползване</w:t>
            </w:r>
          </w:p>
        </w:tc>
        <w:tc>
          <w:tcPr>
            <w:tcW w:w="486" w:type="dxa"/>
            <w:tcBorders>
              <w:top w:val="single" w:sz="4" w:space="0" w:color="auto"/>
              <w:left w:val="single" w:sz="4" w:space="0" w:color="auto"/>
              <w:bottom w:val="single" w:sz="4" w:space="0" w:color="auto"/>
            </w:tcBorders>
          </w:tcPr>
          <w:p w14:paraId="3BBCC64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410A4F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D961AA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28A7BD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5BD15B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31F79D1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3528CB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0ED310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67DDC1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557232D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914D73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4F923266"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13B18291" w14:textId="77777777" w:rsidTr="0039533E">
        <w:trPr>
          <w:trHeight w:val="225"/>
        </w:trPr>
        <w:tc>
          <w:tcPr>
            <w:tcW w:w="1782" w:type="dxa"/>
            <w:tcBorders>
              <w:top w:val="single" w:sz="4" w:space="0" w:color="auto"/>
              <w:bottom w:val="single" w:sz="4" w:space="0" w:color="auto"/>
              <w:right w:val="single" w:sz="4" w:space="0" w:color="auto"/>
            </w:tcBorders>
          </w:tcPr>
          <w:p w14:paraId="5A3D66CF"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5. Земни недра и минерално разнообразие</w:t>
            </w:r>
          </w:p>
        </w:tc>
        <w:tc>
          <w:tcPr>
            <w:tcW w:w="486" w:type="dxa"/>
            <w:tcBorders>
              <w:top w:val="single" w:sz="4" w:space="0" w:color="auto"/>
              <w:left w:val="single" w:sz="4" w:space="0" w:color="auto"/>
              <w:bottom w:val="single" w:sz="4" w:space="0" w:color="auto"/>
            </w:tcBorders>
          </w:tcPr>
          <w:p w14:paraId="009DED5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45A6E9C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2F63B34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EE1F91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E1D038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1A1E142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EF83DD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46A205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668DB9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0FBD0C1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285BF3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4004D022"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213270AC" w14:textId="77777777" w:rsidTr="0039533E">
        <w:trPr>
          <w:trHeight w:val="235"/>
        </w:trPr>
        <w:tc>
          <w:tcPr>
            <w:tcW w:w="1782" w:type="dxa"/>
            <w:tcBorders>
              <w:top w:val="single" w:sz="4" w:space="0" w:color="auto"/>
              <w:bottom w:val="single" w:sz="4" w:space="0" w:color="auto"/>
              <w:right w:val="single" w:sz="4" w:space="0" w:color="auto"/>
            </w:tcBorders>
          </w:tcPr>
          <w:p w14:paraId="1BEAC2D4"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6. Ландшафт</w:t>
            </w:r>
          </w:p>
        </w:tc>
        <w:tc>
          <w:tcPr>
            <w:tcW w:w="486" w:type="dxa"/>
            <w:tcBorders>
              <w:top w:val="single" w:sz="4" w:space="0" w:color="auto"/>
              <w:left w:val="single" w:sz="4" w:space="0" w:color="auto"/>
              <w:bottom w:val="single" w:sz="4" w:space="0" w:color="auto"/>
            </w:tcBorders>
          </w:tcPr>
          <w:p w14:paraId="184103C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13B9F9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3765848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C9AC6E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8CD4FC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277B5B0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2607A3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A3DFCF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71EF0F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490F0E0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199AAE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5F3F79D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2777A412" w14:textId="77777777" w:rsidTr="0039533E">
        <w:trPr>
          <w:trHeight w:val="153"/>
        </w:trPr>
        <w:tc>
          <w:tcPr>
            <w:tcW w:w="1782" w:type="dxa"/>
            <w:tcBorders>
              <w:top w:val="single" w:sz="4" w:space="0" w:color="auto"/>
              <w:bottom w:val="single" w:sz="4" w:space="0" w:color="auto"/>
              <w:right w:val="single" w:sz="4" w:space="0" w:color="auto"/>
            </w:tcBorders>
          </w:tcPr>
          <w:p w14:paraId="27192D1C"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7. Защитени територии и паметници на културата</w:t>
            </w:r>
          </w:p>
        </w:tc>
        <w:tc>
          <w:tcPr>
            <w:tcW w:w="486" w:type="dxa"/>
            <w:tcBorders>
              <w:top w:val="single" w:sz="4" w:space="0" w:color="auto"/>
              <w:left w:val="single" w:sz="4" w:space="0" w:color="auto"/>
              <w:bottom w:val="single" w:sz="4" w:space="0" w:color="auto"/>
            </w:tcBorders>
          </w:tcPr>
          <w:p w14:paraId="0BE44E9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0A87C6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ABA65E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BE4E00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6736FD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759587C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485E75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0096BC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4792D8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57D370C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59A3DA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693B6AA8"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61471599" w14:textId="77777777" w:rsidTr="0039533E">
        <w:trPr>
          <w:trHeight w:val="173"/>
        </w:trPr>
        <w:tc>
          <w:tcPr>
            <w:tcW w:w="1782" w:type="dxa"/>
            <w:tcBorders>
              <w:top w:val="single" w:sz="4" w:space="0" w:color="auto"/>
              <w:bottom w:val="single" w:sz="4" w:space="0" w:color="auto"/>
              <w:right w:val="single" w:sz="4" w:space="0" w:color="auto"/>
            </w:tcBorders>
          </w:tcPr>
          <w:p w14:paraId="33DE15BD"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8. Биологично разнообразие</w:t>
            </w:r>
          </w:p>
        </w:tc>
        <w:tc>
          <w:tcPr>
            <w:tcW w:w="486" w:type="dxa"/>
            <w:tcBorders>
              <w:top w:val="single" w:sz="4" w:space="0" w:color="auto"/>
              <w:left w:val="single" w:sz="4" w:space="0" w:color="auto"/>
              <w:bottom w:val="single" w:sz="4" w:space="0" w:color="auto"/>
            </w:tcBorders>
          </w:tcPr>
          <w:p w14:paraId="69F4CD4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F73D98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4A6E28B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F1C4EA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C01CDD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6C423FB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493398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F11E49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C7BC08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42952FE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705B108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7096B91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r>
      <w:tr w:rsidR="004064E3" w:rsidRPr="004064E3" w14:paraId="0809B587" w14:textId="77777777" w:rsidTr="0039533E">
        <w:trPr>
          <w:trHeight w:val="178"/>
        </w:trPr>
        <w:tc>
          <w:tcPr>
            <w:tcW w:w="1782" w:type="dxa"/>
            <w:tcBorders>
              <w:top w:val="single" w:sz="4" w:space="0" w:color="auto"/>
              <w:bottom w:val="single" w:sz="4" w:space="0" w:color="auto"/>
              <w:right w:val="single" w:sz="4" w:space="0" w:color="auto"/>
            </w:tcBorders>
          </w:tcPr>
          <w:p w14:paraId="7F14669F"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-флора</w:t>
            </w:r>
          </w:p>
        </w:tc>
        <w:tc>
          <w:tcPr>
            <w:tcW w:w="486" w:type="dxa"/>
            <w:tcBorders>
              <w:top w:val="single" w:sz="4" w:space="0" w:color="auto"/>
              <w:left w:val="single" w:sz="4" w:space="0" w:color="auto"/>
              <w:bottom w:val="single" w:sz="4" w:space="0" w:color="auto"/>
            </w:tcBorders>
          </w:tcPr>
          <w:p w14:paraId="4CB1CC0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BEC587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509E09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6F9A5C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25A4BA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7D14A5D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C2A61E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0FB85A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C435F9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6FB6EA5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749C8C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44A84FC9"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7B577FAD" w14:textId="77777777" w:rsidTr="0039533E">
        <w:trPr>
          <w:trHeight w:val="206"/>
        </w:trPr>
        <w:tc>
          <w:tcPr>
            <w:tcW w:w="1782" w:type="dxa"/>
            <w:tcBorders>
              <w:top w:val="single" w:sz="4" w:space="0" w:color="auto"/>
              <w:bottom w:val="single" w:sz="4" w:space="0" w:color="auto"/>
              <w:right w:val="single" w:sz="4" w:space="0" w:color="auto"/>
            </w:tcBorders>
          </w:tcPr>
          <w:p w14:paraId="7785B7E8"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-фауна</w:t>
            </w:r>
          </w:p>
        </w:tc>
        <w:tc>
          <w:tcPr>
            <w:tcW w:w="486" w:type="dxa"/>
            <w:tcBorders>
              <w:top w:val="single" w:sz="4" w:space="0" w:color="auto"/>
              <w:left w:val="single" w:sz="4" w:space="0" w:color="auto"/>
              <w:bottom w:val="single" w:sz="4" w:space="0" w:color="auto"/>
            </w:tcBorders>
          </w:tcPr>
          <w:p w14:paraId="5FED448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2C69E13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74F167A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C222A6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5C1052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08EEDC3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E83155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15D702B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48F612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3B8FAE2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218C7A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5BAF9E4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12613D11" w14:textId="77777777" w:rsidTr="0039533E">
        <w:trPr>
          <w:trHeight w:val="392"/>
        </w:trPr>
        <w:tc>
          <w:tcPr>
            <w:tcW w:w="1782" w:type="dxa"/>
            <w:tcBorders>
              <w:top w:val="single" w:sz="4" w:space="0" w:color="auto"/>
              <w:bottom w:val="single" w:sz="4" w:space="0" w:color="auto"/>
              <w:right w:val="single" w:sz="4" w:space="0" w:color="auto"/>
            </w:tcBorders>
          </w:tcPr>
          <w:p w14:paraId="66C9FC0B"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9. Твърди отпадъци</w:t>
            </w:r>
          </w:p>
        </w:tc>
        <w:tc>
          <w:tcPr>
            <w:tcW w:w="486" w:type="dxa"/>
            <w:tcBorders>
              <w:top w:val="single" w:sz="4" w:space="0" w:color="auto"/>
              <w:left w:val="single" w:sz="4" w:space="0" w:color="auto"/>
              <w:bottom w:val="single" w:sz="4" w:space="0" w:color="auto"/>
            </w:tcBorders>
          </w:tcPr>
          <w:p w14:paraId="6DD716EC"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F974F45"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AC90DDE"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E25C49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79F448AB"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2B94CA93"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062C2606"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6BB65A1"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E36CD32"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576ACCBB"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c>
          <w:tcPr>
            <w:tcW w:w="567" w:type="dxa"/>
            <w:tcBorders>
              <w:top w:val="single" w:sz="4" w:space="0" w:color="auto"/>
              <w:left w:val="single" w:sz="4" w:space="0" w:color="auto"/>
              <w:bottom w:val="single" w:sz="4" w:space="0" w:color="auto"/>
            </w:tcBorders>
          </w:tcPr>
          <w:p w14:paraId="373D0C68" w14:textId="77777777" w:rsidR="004064E3" w:rsidRPr="004064E3" w:rsidRDefault="004064E3" w:rsidP="004064E3">
            <w:pPr>
              <w:widowControl w:val="0"/>
              <w:autoSpaceDE w:val="0"/>
              <w:autoSpaceDN w:val="0"/>
              <w:adjustRightInd w:val="0"/>
              <w:spacing w:after="0" w:line="240" w:lineRule="auto"/>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3C11CFE4"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tc>
      </w:tr>
      <w:tr w:rsidR="004064E3" w:rsidRPr="004064E3" w14:paraId="481C52A1" w14:textId="77777777" w:rsidTr="0039533E">
        <w:trPr>
          <w:trHeight w:val="206"/>
        </w:trPr>
        <w:tc>
          <w:tcPr>
            <w:tcW w:w="1782" w:type="dxa"/>
            <w:tcBorders>
              <w:top w:val="single" w:sz="4" w:space="0" w:color="auto"/>
              <w:bottom w:val="single" w:sz="4" w:space="0" w:color="auto"/>
              <w:right w:val="single" w:sz="4" w:space="0" w:color="auto"/>
            </w:tcBorders>
          </w:tcPr>
          <w:p w14:paraId="3770637B"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10. Рискови енергийни източници</w:t>
            </w:r>
          </w:p>
        </w:tc>
        <w:tc>
          <w:tcPr>
            <w:tcW w:w="486" w:type="dxa"/>
            <w:tcBorders>
              <w:top w:val="single" w:sz="4" w:space="0" w:color="auto"/>
              <w:left w:val="single" w:sz="4" w:space="0" w:color="auto"/>
              <w:bottom w:val="single" w:sz="4" w:space="0" w:color="auto"/>
            </w:tcBorders>
          </w:tcPr>
          <w:p w14:paraId="6DA5494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78F8788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F3520D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43AE3A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23C530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1F496FA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F4D6A8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37FBB4F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4E5A93B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03E0C1F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607E2AA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6337F1A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p>
          <w:p w14:paraId="743FA14F"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r w:rsidR="004064E3" w:rsidRPr="004064E3" w14:paraId="25DC2B1D" w14:textId="77777777" w:rsidTr="0039533E">
        <w:trPr>
          <w:trHeight w:val="206"/>
        </w:trPr>
        <w:tc>
          <w:tcPr>
            <w:tcW w:w="1782" w:type="dxa"/>
            <w:tcBorders>
              <w:top w:val="single" w:sz="4" w:space="0" w:color="auto"/>
              <w:bottom w:val="single" w:sz="4" w:space="0" w:color="auto"/>
              <w:right w:val="single" w:sz="4" w:space="0" w:color="auto"/>
            </w:tcBorders>
          </w:tcPr>
          <w:p w14:paraId="019AB8F1" w14:textId="77777777" w:rsidR="004064E3" w:rsidRPr="004064E3" w:rsidRDefault="004064E3" w:rsidP="004064E3">
            <w:pPr>
              <w:spacing w:after="0" w:line="240" w:lineRule="auto"/>
              <w:rPr>
                <w:rFonts w:ascii="Times New Roman" w:eastAsia="Calibri" w:hAnsi="Times New Roman" w:cs="Times New Roman"/>
                <w:kern w:val="0"/>
                <w:sz w:val="20"/>
                <w:szCs w:val="20"/>
                <w14:ligatures w14:val="none"/>
              </w:rPr>
            </w:pPr>
            <w:r w:rsidRPr="004064E3">
              <w:rPr>
                <w:rFonts w:ascii="Times New Roman" w:eastAsia="Calibri" w:hAnsi="Times New Roman" w:cs="Times New Roman"/>
                <w:kern w:val="0"/>
                <w:sz w:val="20"/>
                <w:szCs w:val="20"/>
                <w14:ligatures w14:val="none"/>
              </w:rPr>
              <w:t>11. Шум</w:t>
            </w:r>
          </w:p>
        </w:tc>
        <w:tc>
          <w:tcPr>
            <w:tcW w:w="486" w:type="dxa"/>
            <w:tcBorders>
              <w:top w:val="single" w:sz="4" w:space="0" w:color="auto"/>
              <w:left w:val="single" w:sz="4" w:space="0" w:color="auto"/>
              <w:bottom w:val="single" w:sz="4" w:space="0" w:color="auto"/>
            </w:tcBorders>
          </w:tcPr>
          <w:p w14:paraId="27B5AFD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0027D77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13811DE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B65BF5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696A3993"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681" w:type="dxa"/>
            <w:tcBorders>
              <w:top w:val="single" w:sz="4" w:space="0" w:color="auto"/>
              <w:left w:val="single" w:sz="4" w:space="0" w:color="auto"/>
              <w:bottom w:val="single" w:sz="4" w:space="0" w:color="auto"/>
            </w:tcBorders>
          </w:tcPr>
          <w:p w14:paraId="2B2FA34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D97C3B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223B428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81" w:type="dxa"/>
            <w:tcBorders>
              <w:top w:val="single" w:sz="4" w:space="0" w:color="auto"/>
              <w:left w:val="single" w:sz="4" w:space="0" w:color="auto"/>
              <w:bottom w:val="single" w:sz="4" w:space="0" w:color="auto"/>
            </w:tcBorders>
          </w:tcPr>
          <w:p w14:paraId="56741E1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25" w:type="dxa"/>
            <w:tcBorders>
              <w:top w:val="single" w:sz="4" w:space="0" w:color="auto"/>
              <w:left w:val="single" w:sz="4" w:space="0" w:color="auto"/>
              <w:bottom w:val="single" w:sz="4" w:space="0" w:color="auto"/>
            </w:tcBorders>
          </w:tcPr>
          <w:p w14:paraId="3FB34B85"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567" w:type="dxa"/>
            <w:tcBorders>
              <w:top w:val="single" w:sz="4" w:space="0" w:color="auto"/>
              <w:left w:val="single" w:sz="4" w:space="0" w:color="auto"/>
              <w:bottom w:val="single" w:sz="4" w:space="0" w:color="auto"/>
            </w:tcBorders>
          </w:tcPr>
          <w:p w14:paraId="5C650E1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en-US"/>
                <w14:ligatures w14:val="none"/>
              </w:rPr>
            </w:pPr>
          </w:p>
        </w:tc>
        <w:tc>
          <w:tcPr>
            <w:tcW w:w="709" w:type="dxa"/>
            <w:tcBorders>
              <w:top w:val="single" w:sz="4" w:space="0" w:color="auto"/>
              <w:left w:val="single" w:sz="4" w:space="0" w:color="auto"/>
              <w:bottom w:val="single" w:sz="4" w:space="0" w:color="auto"/>
            </w:tcBorders>
          </w:tcPr>
          <w:p w14:paraId="2BDBAF2D" w14:textId="77777777" w:rsidR="004064E3" w:rsidRPr="004064E3" w:rsidRDefault="004064E3" w:rsidP="004064E3">
            <w:pPr>
              <w:widowControl w:val="0"/>
              <w:autoSpaceDE w:val="0"/>
              <w:autoSpaceDN w:val="0"/>
              <w:adjustRightInd w:val="0"/>
              <w:spacing w:after="0" w:line="240" w:lineRule="auto"/>
              <w:jc w:val="center"/>
              <w:rPr>
                <w:rFonts w:ascii="Times New Roman" w:eastAsia="Times New Roman" w:hAnsi="Times New Roman" w:cs="Times New Roman"/>
                <w:kern w:val="0"/>
                <w:sz w:val="18"/>
                <w:szCs w:val="18"/>
                <w:lang w:val="en-US"/>
                <w14:ligatures w14:val="none"/>
              </w:rPr>
            </w:pPr>
            <w:r w:rsidRPr="004064E3">
              <w:rPr>
                <w:rFonts w:ascii="Times New Roman" w:eastAsia="Times New Roman" w:hAnsi="Times New Roman" w:cs="Times New Roman"/>
                <w:kern w:val="0"/>
                <w:sz w:val="18"/>
                <w:szCs w:val="18"/>
                <w:lang w:val="en-US"/>
                <w14:ligatures w14:val="none"/>
              </w:rPr>
              <w:t>Х</w:t>
            </w:r>
          </w:p>
        </w:tc>
      </w:tr>
    </w:tbl>
    <w:p w14:paraId="0A6EC23E"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p>
    <w:p w14:paraId="561E7BAB"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p>
    <w:p w14:paraId="6A7B4355"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4" w:name="_Toc178163985"/>
      <w:r w:rsidRPr="004064E3">
        <w:rPr>
          <w:rFonts w:ascii="Times New Roman" w:eastAsia="Times New Roman" w:hAnsi="Times New Roman" w:cs="Times New Roman"/>
          <w:b/>
          <w:bCs/>
          <w:color w:val="0F4761" w:themeColor="accent1" w:themeShade="BF"/>
          <w:kern w:val="0"/>
          <w:sz w:val="24"/>
          <w:szCs w:val="24"/>
          <w:lang w:val="en-US"/>
          <w14:ligatures w14:val="none"/>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44"/>
    </w:p>
    <w:p w14:paraId="15D3098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По време на експлоатацията на инвестиционното предложение не се очаква отрицателно въздействие върху околната среда и човешкото здраве. В обхвата на въздействие влиза района на Промишлена зона – Север в гр. Асеновград. Най-близките жилищни сгради са на разстояние повече от ≈ 1 500 м. Засегнатото население включва само работещите на територията на промишлената зона. Не се очаква негативно въздействие върху засегнатото население от реализацията на инвестиционното предложение.</w:t>
      </w:r>
    </w:p>
    <w:p w14:paraId="5C20ED8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Инвестиционното предложение има малък териториален обхват – ограничава се в рамките на територията на наетия имот и има локален характер.</w:t>
      </w:r>
    </w:p>
    <w:p w14:paraId="76457FC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6343DB6B"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5" w:name="_Toc178163986"/>
      <w:r w:rsidRPr="004064E3">
        <w:rPr>
          <w:rFonts w:ascii="Times New Roman" w:eastAsia="Times New Roman" w:hAnsi="Times New Roman" w:cs="Times New Roman"/>
          <w:b/>
          <w:bCs/>
          <w:color w:val="0F4761" w:themeColor="accent1" w:themeShade="BF"/>
          <w:kern w:val="0"/>
          <w:sz w:val="24"/>
          <w:szCs w:val="24"/>
          <w:lang w:val="en-US"/>
          <w14:ligatures w14:val="none"/>
        </w:rPr>
        <w:t>6. Вероятност, интензивност, комплексност на въздействието.</w:t>
      </w:r>
      <w:bookmarkEnd w:id="45"/>
    </w:p>
    <w:p w14:paraId="3D4587E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При спазване на изискванията на вътрешноведомствената инструкция за работа на площадката и изискванията, определени в законовите и подзаконовите нормативни актове за този род дейности, не се очаква отрицателно въздействие върху компонентите на околната среда, качеството на жилищната среда и здравето на хората.</w:t>
      </w:r>
    </w:p>
    <w:p w14:paraId="2F7AFE8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 xml:space="preserve">Всички предвидени превантивни мерки при извършване на дейностите с отпадъци са описани в т. 11 от раздел </w:t>
      </w:r>
      <w:r w:rsidRPr="004064E3">
        <w:rPr>
          <w:rFonts w:ascii="Times New Roman" w:eastAsia="Times New Roman" w:hAnsi="Times New Roman" w:cs="Times New Roman"/>
          <w:kern w:val="0"/>
          <w:sz w:val="24"/>
          <w:szCs w:val="24"/>
          <w:lang w:val="en-US"/>
          <w14:ligatures w14:val="none"/>
        </w:rPr>
        <w:t>IV.</w:t>
      </w:r>
    </w:p>
    <w:p w14:paraId="1C82A269"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A9D602C"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6" w:name="_Toc178163987"/>
      <w:r w:rsidRPr="004064E3">
        <w:rPr>
          <w:rFonts w:ascii="Times New Roman" w:eastAsia="Times New Roman" w:hAnsi="Times New Roman" w:cs="Times New Roman"/>
          <w:b/>
          <w:bCs/>
          <w:color w:val="0F4761" w:themeColor="accent1" w:themeShade="BF"/>
          <w:kern w:val="0"/>
          <w:sz w:val="24"/>
          <w:szCs w:val="24"/>
          <w:lang w:val="en-US"/>
          <w14:ligatures w14:val="none"/>
        </w:rPr>
        <w:t>7. Очакваното настъпване, продължителността, честотата и обратимостта на въздействието.</w:t>
      </w:r>
      <w:bookmarkEnd w:id="46"/>
    </w:p>
    <w:p w14:paraId="627F638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Времето на експлоатация на обекта ще определя продължителността и честотата на въздействие, като е предвидено дейностите да се извършват за продължителен период, с нормална натовареност.</w:t>
      </w:r>
    </w:p>
    <w:p w14:paraId="4C193EC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eastAsia="bg-BG"/>
          <w14:ligatures w14:val="none"/>
        </w:rPr>
      </w:pPr>
      <w:r w:rsidRPr="004064E3">
        <w:rPr>
          <w:rFonts w:ascii="Times New Roman" w:eastAsia="Times New Roman" w:hAnsi="Times New Roman" w:cs="Times New Roman"/>
          <w:kern w:val="0"/>
          <w:sz w:val="24"/>
          <w:szCs w:val="24"/>
          <w:lang w:eastAsia="bg-BG"/>
          <w14:ligatures w14:val="none"/>
        </w:rPr>
        <w:t xml:space="preserve">Предвижда се целогодишна експлоатация на площадката, в зависимост от капацитета на дружеството и неговите доставчици и партньори, като не се очаква отрицателно въздействие върху здравето на хората и околната среда. </w:t>
      </w:r>
    </w:p>
    <w:p w14:paraId="7F8B30B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eastAsia="bg-BG"/>
          <w14:ligatures w14:val="none"/>
        </w:rPr>
        <w:t>При спазване на нормативните условия за мерки за безопасност и действия при аварии, може да бъде постигната обратимост на въздействието по отношение на всички компоненти.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 xml:space="preserve">Минимизирането на ефекта </w:t>
      </w:r>
      <w:r w:rsidRPr="004064E3">
        <w:rPr>
          <w:rFonts w:ascii="Times New Roman" w:eastAsia="Times New Roman" w:hAnsi="Times New Roman" w:cs="Times New Roman"/>
          <w:kern w:val="0"/>
          <w:sz w:val="24"/>
          <w:szCs w:val="24"/>
          <w14:ligatures w14:val="none"/>
        </w:rPr>
        <w:t xml:space="preserve">от аварии </w:t>
      </w:r>
      <w:r w:rsidRPr="004064E3">
        <w:rPr>
          <w:rFonts w:ascii="Times New Roman" w:eastAsia="Times New Roman" w:hAnsi="Times New Roman" w:cs="Times New Roman"/>
          <w:kern w:val="0"/>
          <w:sz w:val="24"/>
          <w:szCs w:val="24"/>
          <w:lang w:val="en-US"/>
          <w14:ligatures w14:val="none"/>
        </w:rPr>
        <w:t xml:space="preserve">е гарантирано от прилагането на мерки за минимизиране и недопускане на негативни </w:t>
      </w:r>
      <w:r w:rsidRPr="004064E3">
        <w:rPr>
          <w:rFonts w:ascii="Times New Roman" w:eastAsia="Times New Roman" w:hAnsi="Times New Roman" w:cs="Times New Roman"/>
          <w:kern w:val="0"/>
          <w:sz w:val="24"/>
          <w:szCs w:val="24"/>
          <w:lang w:val="en-US"/>
          <w14:ligatures w14:val="none"/>
        </w:rPr>
        <w:lastRenderedPageBreak/>
        <w:t>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19D99C9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p>
    <w:p w14:paraId="4C588C0B"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От друга страна същността на дейностите, които ще се извършват на площадката не са свързани с екологичен риск. Основната дейност на „РТФ БГ“ ЕАД води след себе си положително въздействие върху околната среда, изчиствайки я от гореспоменатите отпадъци.</w:t>
      </w:r>
    </w:p>
    <w:p w14:paraId="7C015743"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A7D9A4D"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7" w:name="_Toc178163988"/>
      <w:r w:rsidRPr="004064E3">
        <w:rPr>
          <w:rFonts w:ascii="Times New Roman" w:eastAsia="Times New Roman" w:hAnsi="Times New Roman" w:cs="Times New Roman"/>
          <w:b/>
          <w:bCs/>
          <w:color w:val="0F4761" w:themeColor="accent1" w:themeShade="BF"/>
          <w:kern w:val="0"/>
          <w:sz w:val="24"/>
          <w:szCs w:val="24"/>
          <w:lang w:val="en-US"/>
          <w14:ligatures w14:val="none"/>
        </w:rPr>
        <w:t>8. Комбинирането с въздействия на други съществуващи и/или одобрени инвестиционни предложения.</w:t>
      </w:r>
      <w:bookmarkEnd w:id="47"/>
    </w:p>
    <w:p w14:paraId="1F956AA5"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Комбинирането с въздействия на други съществуващи и/или одобрени инвестиционни предложения</w:t>
      </w:r>
      <w:r w:rsidRPr="004064E3">
        <w:rPr>
          <w:rFonts w:ascii="Times New Roman" w:eastAsia="Times New Roman" w:hAnsi="Times New Roman" w:cs="Times New Roman"/>
          <w:kern w:val="0"/>
          <w:sz w:val="24"/>
          <w:szCs w:val="24"/>
          <w14:ligatures w14:val="none"/>
        </w:rPr>
        <w:t xml:space="preserve"> не се очаква.</w:t>
      </w:r>
    </w:p>
    <w:p w14:paraId="4228FA4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39167ACB"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8" w:name="_Toc178163989"/>
      <w:r w:rsidRPr="004064E3">
        <w:rPr>
          <w:rFonts w:ascii="Times New Roman" w:eastAsia="Times New Roman" w:hAnsi="Times New Roman" w:cs="Times New Roman"/>
          <w:b/>
          <w:bCs/>
          <w:color w:val="0F4761" w:themeColor="accent1" w:themeShade="BF"/>
          <w:kern w:val="0"/>
          <w:sz w:val="24"/>
          <w:szCs w:val="24"/>
          <w:lang w:val="en-US"/>
          <w14:ligatures w14:val="none"/>
        </w:rPr>
        <w:t>9. Възможността за ефективно намаляване на въздействията.</w:t>
      </w:r>
      <w:bookmarkEnd w:id="48"/>
    </w:p>
    <w:p w14:paraId="2E718108"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u w:val="single"/>
          <w:lang w:val="en-US"/>
          <w14:ligatures w14:val="none"/>
        </w:rPr>
      </w:pPr>
      <w:r w:rsidRPr="004064E3">
        <w:rPr>
          <w:rFonts w:ascii="Times New Roman" w:eastAsia="Times New Roman" w:hAnsi="Times New Roman" w:cs="Times New Roman"/>
          <w:kern w:val="0"/>
          <w:sz w:val="24"/>
          <w:szCs w:val="24"/>
          <w:u w:val="single"/>
          <w:lang w:val="en-US"/>
          <w14:ligatures w14:val="none"/>
        </w:rPr>
        <w:t>Описание на мерките, предвидени да предотвратят, намалят или където е възможно да прекратят</w:t>
      </w:r>
      <w:r w:rsidRPr="004064E3">
        <w:rPr>
          <w:rFonts w:ascii="Times New Roman" w:eastAsia="Times New Roman" w:hAnsi="Times New Roman" w:cs="Times New Roman"/>
          <w:kern w:val="0"/>
          <w:sz w:val="24"/>
          <w:szCs w:val="24"/>
          <w:u w:val="single"/>
          <w14:ligatures w14:val="none"/>
        </w:rPr>
        <w:t xml:space="preserve"> </w:t>
      </w:r>
      <w:r w:rsidRPr="004064E3">
        <w:rPr>
          <w:rFonts w:ascii="Times New Roman" w:eastAsia="Times New Roman" w:hAnsi="Times New Roman" w:cs="Times New Roman"/>
          <w:kern w:val="0"/>
          <w:sz w:val="24"/>
          <w:szCs w:val="24"/>
          <w:u w:val="single"/>
          <w:lang w:val="en-US"/>
          <w14:ligatures w14:val="none"/>
        </w:rPr>
        <w:t>значителните вредни въздействия върху околната среда и хората,</w:t>
      </w:r>
      <w:r w:rsidRPr="004064E3">
        <w:rPr>
          <w:rFonts w:ascii="Times New Roman" w:eastAsia="Times New Roman" w:hAnsi="Times New Roman" w:cs="Times New Roman"/>
          <w:kern w:val="0"/>
          <w:sz w:val="24"/>
          <w:szCs w:val="24"/>
          <w:u w:val="single"/>
          <w14:ligatures w14:val="none"/>
        </w:rPr>
        <w:t xml:space="preserve"> </w:t>
      </w:r>
      <w:r w:rsidRPr="004064E3">
        <w:rPr>
          <w:rFonts w:ascii="Times New Roman" w:eastAsia="Times New Roman" w:hAnsi="Times New Roman" w:cs="Times New Roman"/>
          <w:kern w:val="0"/>
          <w:sz w:val="24"/>
          <w:szCs w:val="24"/>
          <w:u w:val="single"/>
          <w:lang w:val="en-US"/>
          <w14:ligatures w14:val="none"/>
        </w:rPr>
        <w:t>както и план за изпълнението на</w:t>
      </w:r>
      <w:r w:rsidRPr="004064E3">
        <w:rPr>
          <w:rFonts w:ascii="Times New Roman" w:eastAsia="Times New Roman" w:hAnsi="Times New Roman" w:cs="Times New Roman"/>
          <w:kern w:val="0"/>
          <w:sz w:val="24"/>
          <w:szCs w:val="24"/>
          <w:u w:val="single"/>
          <w14:ligatures w14:val="none"/>
        </w:rPr>
        <w:t xml:space="preserve"> </w:t>
      </w:r>
      <w:r w:rsidRPr="004064E3">
        <w:rPr>
          <w:rFonts w:ascii="Times New Roman" w:eastAsia="Times New Roman" w:hAnsi="Times New Roman" w:cs="Times New Roman"/>
          <w:kern w:val="0"/>
          <w:sz w:val="24"/>
          <w:szCs w:val="24"/>
          <w:u w:val="single"/>
          <w:lang w:val="en-US"/>
          <w14:ligatures w14:val="none"/>
        </w:rPr>
        <w:t>тези мерки са:</w:t>
      </w:r>
    </w:p>
    <w:p w14:paraId="536FEE17"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подобряване на организацията по събиране, съхранение и екологосъобразно третиране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отпадъците;</w:t>
      </w:r>
    </w:p>
    <w:p w14:paraId="080DCE90"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отпадъците ще се събират на специално обособени за целта места с твърда непропусклива подова настилка;</w:t>
      </w:r>
    </w:p>
    <w:p w14:paraId="14BA1480"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41B13017"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u w:val="single"/>
          <w14:ligatures w14:val="none"/>
        </w:rPr>
      </w:pPr>
      <w:r w:rsidRPr="004064E3">
        <w:rPr>
          <w:rFonts w:ascii="Times New Roman" w:eastAsia="Times New Roman" w:hAnsi="Times New Roman" w:cs="Times New Roman"/>
          <w:kern w:val="0"/>
          <w:sz w:val="24"/>
          <w:szCs w:val="24"/>
          <w:u w:val="single"/>
          <w:lang w:val="en-US"/>
          <w14:ligatures w14:val="none"/>
        </w:rPr>
        <w:t>Ще се предприема следните мерки сигурност</w:t>
      </w:r>
      <w:r w:rsidRPr="004064E3">
        <w:rPr>
          <w:rFonts w:ascii="Times New Roman" w:eastAsia="Times New Roman" w:hAnsi="Times New Roman" w:cs="Times New Roman"/>
          <w:kern w:val="0"/>
          <w:sz w:val="24"/>
          <w:szCs w:val="24"/>
          <w:u w:val="single"/>
          <w14:ligatures w14:val="none"/>
        </w:rPr>
        <w:t>:</w:t>
      </w:r>
    </w:p>
    <w:p w14:paraId="458EC808"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обучение на персонала;</w:t>
      </w:r>
    </w:p>
    <w:p w14:paraId="119CC768"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начален и периодичен инструктаж на всички работници и служители;</w:t>
      </w:r>
    </w:p>
    <w:p w14:paraId="469A94DB"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изправност на пожарогасителите;</w:t>
      </w:r>
    </w:p>
    <w:p w14:paraId="334D789D"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извършване на ежедневен визуален контрол за правилното съхранение, недопускане на смесване</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 видовете отпадъци;</w:t>
      </w:r>
    </w:p>
    <w:p w14:paraId="3E18FDD2"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 xml:space="preserve">извършване на непрекъснат контрол за техническата изправност на използваните </w:t>
      </w:r>
      <w:r w:rsidRPr="004064E3">
        <w:rPr>
          <w:rFonts w:ascii="Times New Roman" w:eastAsia="Times New Roman" w:hAnsi="Times New Roman" w:cs="Times New Roman"/>
          <w:kern w:val="0"/>
          <w:sz w:val="24"/>
          <w:szCs w:val="24"/>
          <w14:ligatures w14:val="none"/>
        </w:rPr>
        <w:t xml:space="preserve">машини и </w:t>
      </w:r>
      <w:r w:rsidRPr="004064E3">
        <w:rPr>
          <w:rFonts w:ascii="Times New Roman" w:eastAsia="Times New Roman" w:hAnsi="Times New Roman" w:cs="Times New Roman"/>
          <w:kern w:val="0"/>
          <w:sz w:val="24"/>
          <w:szCs w:val="24"/>
          <w:lang w:val="en-US"/>
          <w14:ligatures w14:val="none"/>
        </w:rPr>
        <w:t>съоръжения</w:t>
      </w:r>
      <w:r w:rsidRPr="004064E3">
        <w:rPr>
          <w:rFonts w:ascii="Times New Roman" w:eastAsia="Times New Roman" w:hAnsi="Times New Roman" w:cs="Times New Roman"/>
          <w:kern w:val="0"/>
          <w:sz w:val="24"/>
          <w:szCs w:val="24"/>
          <w14:ligatures w14:val="none"/>
        </w:rPr>
        <w:t>;</w:t>
      </w:r>
    </w:p>
    <w:p w14:paraId="5FCE3282"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с</w:t>
      </w:r>
      <w:r w:rsidRPr="004064E3">
        <w:rPr>
          <w:rFonts w:ascii="Times New Roman" w:eastAsia="Times New Roman" w:hAnsi="Times New Roman" w:cs="Times New Roman"/>
          <w:kern w:val="0"/>
          <w:sz w:val="24"/>
          <w:szCs w:val="24"/>
          <w:lang w:val="en-US"/>
          <w14:ligatures w14:val="none"/>
        </w:rPr>
        <w:t>пиране на товаро-разтоварни дейности на прахообразни материали и отпадъци при силен вятър</w:t>
      </w:r>
      <w:r w:rsidRPr="004064E3">
        <w:rPr>
          <w:rFonts w:ascii="Times New Roman" w:eastAsia="Times New Roman" w:hAnsi="Times New Roman" w:cs="Times New Roman"/>
          <w:kern w:val="0"/>
          <w:sz w:val="24"/>
          <w:szCs w:val="24"/>
          <w14:ligatures w14:val="none"/>
        </w:rPr>
        <w:t>;</w:t>
      </w:r>
    </w:p>
    <w:p w14:paraId="0474A189"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Товаро-разтоварната дейност следва да се извършва при спазване на изискванията на чл. 70 от 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w:t>
      </w:r>
    </w:p>
    <w:p w14:paraId="0965C55D" w14:textId="77777777" w:rsidR="004064E3" w:rsidRPr="004064E3" w:rsidRDefault="004064E3" w:rsidP="004064E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14:ligatures w14:val="none"/>
        </w:rPr>
        <w:t>щ</w:t>
      </w:r>
      <w:r w:rsidRPr="004064E3">
        <w:rPr>
          <w:rFonts w:ascii="Times New Roman" w:eastAsia="Times New Roman" w:hAnsi="Times New Roman" w:cs="Times New Roman"/>
          <w:kern w:val="0"/>
          <w:sz w:val="24"/>
          <w:szCs w:val="24"/>
          <w:lang w:val="en-US"/>
          <w14:ligatures w14:val="none"/>
        </w:rPr>
        <w:t>е бъде изготвен авариен план, с който ще бъдат запознати работещите в обекта</w:t>
      </w:r>
      <w:r w:rsidRPr="004064E3">
        <w:rPr>
          <w:rFonts w:ascii="Times New Roman" w:eastAsia="Times New Roman" w:hAnsi="Times New Roman" w:cs="Times New Roman"/>
          <w:kern w:val="0"/>
          <w:sz w:val="24"/>
          <w:szCs w:val="24"/>
          <w14:ligatures w14:val="none"/>
        </w:rPr>
        <w:t>;</w:t>
      </w:r>
    </w:p>
    <w:p w14:paraId="205123EE"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63DC1C3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t>Поява на</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въздействие се свежда до минимум с предвидените от възложителя мерки за предотвратяване и</w:t>
      </w:r>
      <w:r w:rsidRPr="004064E3">
        <w:rPr>
          <w:rFonts w:ascii="Times New Roman" w:eastAsia="Times New Roman" w:hAnsi="Times New Roman" w:cs="Times New Roman"/>
          <w:kern w:val="0"/>
          <w:sz w:val="24"/>
          <w:szCs w:val="24"/>
          <w14:ligatures w14:val="none"/>
        </w:rPr>
        <w:t xml:space="preserve"> </w:t>
      </w:r>
      <w:r w:rsidRPr="004064E3">
        <w:rPr>
          <w:rFonts w:ascii="Times New Roman" w:eastAsia="Times New Roman" w:hAnsi="Times New Roman" w:cs="Times New Roman"/>
          <w:kern w:val="0"/>
          <w:sz w:val="24"/>
          <w:szCs w:val="24"/>
          <w:lang w:val="en-US"/>
          <w14:ligatures w14:val="none"/>
        </w:rPr>
        <w:t>намаляване на влиянието и ликвидиране на последствията от пожари и авари</w:t>
      </w:r>
      <w:r w:rsidRPr="004064E3">
        <w:rPr>
          <w:rFonts w:ascii="Times New Roman" w:eastAsia="Times New Roman" w:hAnsi="Times New Roman" w:cs="Times New Roman"/>
          <w:kern w:val="0"/>
          <w:sz w:val="24"/>
          <w:szCs w:val="24"/>
          <w14:ligatures w14:val="none"/>
        </w:rPr>
        <w:t>и.</w:t>
      </w:r>
    </w:p>
    <w:p w14:paraId="0E32E051"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50D44CB4"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7B8F87F4"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49" w:name="_Toc178163990"/>
      <w:r w:rsidRPr="004064E3">
        <w:rPr>
          <w:rFonts w:ascii="Times New Roman" w:eastAsia="Times New Roman" w:hAnsi="Times New Roman" w:cs="Times New Roman"/>
          <w:b/>
          <w:bCs/>
          <w:color w:val="0F4761" w:themeColor="accent1" w:themeShade="BF"/>
          <w:kern w:val="0"/>
          <w:sz w:val="24"/>
          <w:szCs w:val="24"/>
          <w:lang w:val="en-US"/>
          <w14:ligatures w14:val="none"/>
        </w:rPr>
        <w:lastRenderedPageBreak/>
        <w:t>10. Трансграничен характер на въздействието.</w:t>
      </w:r>
      <w:bookmarkEnd w:id="49"/>
    </w:p>
    <w:p w14:paraId="4C5F916D"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w:t>
      </w:r>
    </w:p>
    <w:p w14:paraId="095AF11F"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lang w:val="en-US"/>
          <w14:ligatures w14:val="none"/>
        </w:rPr>
      </w:pPr>
    </w:p>
    <w:p w14:paraId="00E0E2AB" w14:textId="77777777" w:rsidR="004064E3" w:rsidRPr="004064E3" w:rsidRDefault="004064E3" w:rsidP="004064E3">
      <w:pPr>
        <w:keepNext/>
        <w:keepLines/>
        <w:spacing w:before="160" w:after="80"/>
        <w:outlineLvl w:val="1"/>
        <w:rPr>
          <w:rFonts w:ascii="Times New Roman" w:eastAsia="Times New Roman" w:hAnsi="Times New Roman" w:cs="Times New Roman"/>
          <w:b/>
          <w:bCs/>
          <w:color w:val="0F4761" w:themeColor="accent1" w:themeShade="BF"/>
          <w:kern w:val="0"/>
          <w:sz w:val="24"/>
          <w:szCs w:val="24"/>
          <w:lang w:val="en-US"/>
          <w14:ligatures w14:val="none"/>
        </w:rPr>
      </w:pPr>
      <w:bookmarkStart w:id="50" w:name="_Toc178163991"/>
      <w:r w:rsidRPr="004064E3">
        <w:rPr>
          <w:rFonts w:ascii="Times New Roman" w:eastAsia="Times New Roman" w:hAnsi="Times New Roman" w:cs="Times New Roman"/>
          <w:b/>
          <w:bCs/>
          <w:color w:val="0F4761" w:themeColor="accent1" w:themeShade="BF"/>
          <w:kern w:val="0"/>
          <w:sz w:val="24"/>
          <w:szCs w:val="24"/>
          <w:lang w:val="en-US"/>
          <w14:ligatures w14:val="none"/>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50"/>
    </w:p>
    <w:p w14:paraId="4E647AA2" w14:textId="77777777" w:rsidR="004064E3" w:rsidRPr="004064E3" w:rsidRDefault="004064E3" w:rsidP="004064E3">
      <w:pPr>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При експлоатацията на инсталацията няма да се допусне замърсяване на околната среда. Предвиждат се следните мерки за намаляване на отрицателните въздействия върху околната среда:</w:t>
      </w:r>
    </w:p>
    <w:p w14:paraId="7FC181C0"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Да се получи разрешение за дейности с отпадъци по реда на ЗУО за обекта;</w:t>
      </w:r>
    </w:p>
    <w:p w14:paraId="3D9B9371" w14:textId="77777777" w:rsidR="004064E3" w:rsidRPr="004064E3" w:rsidRDefault="004064E3" w:rsidP="004064E3">
      <w:pPr>
        <w:widowControl w:val="0"/>
        <w:numPr>
          <w:ilvl w:val="0"/>
          <w:numId w:val="16"/>
        </w:numPr>
        <w:tabs>
          <w:tab w:val="left" w:pos="851"/>
        </w:tabs>
        <w:autoSpaceDE w:val="0"/>
        <w:autoSpaceDN w:val="0"/>
        <w:adjustRightInd w:val="0"/>
        <w:spacing w:before="4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Стриктно спазване на изискванията и процедурите, предвидени в екологичното законодателство;</w:t>
      </w:r>
    </w:p>
    <w:p w14:paraId="14743716" w14:textId="77777777" w:rsidR="004064E3" w:rsidRPr="004064E3" w:rsidRDefault="004064E3" w:rsidP="004064E3">
      <w:pPr>
        <w:widowControl w:val="0"/>
        <w:numPr>
          <w:ilvl w:val="0"/>
          <w:numId w:val="16"/>
        </w:numPr>
        <w:tabs>
          <w:tab w:val="left" w:pos="851"/>
        </w:tabs>
        <w:autoSpaceDE w:val="0"/>
        <w:autoSpaceDN w:val="0"/>
        <w:adjustRightInd w:val="0"/>
        <w:spacing w:before="4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Задължително изпълнение на ограничителните мерки в разрешенията, издадени от компетентните органи;</w:t>
      </w:r>
    </w:p>
    <w:p w14:paraId="49720316" w14:textId="77777777" w:rsidR="004064E3" w:rsidRPr="004064E3" w:rsidRDefault="004064E3" w:rsidP="004064E3">
      <w:pPr>
        <w:widowControl w:val="0"/>
        <w:numPr>
          <w:ilvl w:val="0"/>
          <w:numId w:val="16"/>
        </w:numPr>
        <w:tabs>
          <w:tab w:val="left" w:pos="851"/>
        </w:tabs>
        <w:autoSpaceDE w:val="0"/>
        <w:autoSpaceDN w:val="0"/>
        <w:adjustRightInd w:val="0"/>
        <w:spacing w:before="4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Минимизиране на източниците на въздействие върху околната среда;</w:t>
      </w:r>
    </w:p>
    <w:p w14:paraId="35ED3065"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Стриктен контрол на постъпващите отпадъци с цел недопускане на опасни вещества и замърсени с опасни вещества материали;</w:t>
      </w:r>
    </w:p>
    <w:p w14:paraId="67665E84"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Всички постъпващи отпадъци ще се съхраняват разделно, като ще бъдат обозначени с надписи, съдържащи вида и кода на отпадъка;</w:t>
      </w:r>
    </w:p>
    <w:p w14:paraId="5D44E743"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Площадката е с непропусклива повърхност, която ще се поддържа постоянно чиста;</w:t>
      </w:r>
    </w:p>
    <w:p w14:paraId="3768D21A"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Предвидено е осигуряване на безопасно съхраняване на отпадъците преди третирането им;</w:t>
      </w:r>
    </w:p>
    <w:p w14:paraId="4B510457"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В работната зона няма да се допуска ядене, пиене и пушене;</w:t>
      </w:r>
    </w:p>
    <w:p w14:paraId="7E204FB9" w14:textId="77777777" w:rsidR="004064E3" w:rsidRPr="004064E3" w:rsidRDefault="004064E3" w:rsidP="004064E3">
      <w:pPr>
        <w:widowControl w:val="0"/>
        <w:numPr>
          <w:ilvl w:val="0"/>
          <w:numId w:val="16"/>
        </w:numPr>
        <w:tabs>
          <w:tab w:val="left" w:pos="851"/>
        </w:tabs>
        <w:autoSpaceDE w:val="0"/>
        <w:autoSpaceDN w:val="0"/>
        <w:adjustRightInd w:val="0"/>
        <w:spacing w:before="40" w:after="0" w:line="240" w:lineRule="auto"/>
        <w:jc w:val="both"/>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Относно здравословните и безопасни условия на труд и намаляване отрицателни въздействия върху човешкото здраве</w:t>
      </w:r>
      <w:r w:rsidRPr="004064E3">
        <w:rPr>
          <w:rFonts w:ascii="Times New Roman" w:eastAsia="Times New Roman" w:hAnsi="Times New Roman" w:cs="Times New Roman"/>
          <w:kern w:val="0"/>
          <w:sz w:val="24"/>
          <w:szCs w:val="24"/>
          <w14:ligatures w14:val="none"/>
        </w:rPr>
        <w:t xml:space="preserve"> ще се предприемат следните мерки:</w:t>
      </w:r>
    </w:p>
    <w:p w14:paraId="389F6F68" w14:textId="77777777" w:rsidR="004064E3" w:rsidRPr="004064E3" w:rsidRDefault="004064E3" w:rsidP="004064E3">
      <w:pPr>
        <w:numPr>
          <w:ilvl w:val="0"/>
          <w:numId w:val="32"/>
        </w:numPr>
        <w:spacing w:after="20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Първоначален и периодичен инструктажи по безопасна работа и спазване на безопасни условия на труд;</w:t>
      </w:r>
    </w:p>
    <w:p w14:paraId="5781C4B8" w14:textId="77777777" w:rsidR="004064E3" w:rsidRPr="004064E3" w:rsidRDefault="004064E3" w:rsidP="004064E3">
      <w:pPr>
        <w:numPr>
          <w:ilvl w:val="0"/>
          <w:numId w:val="32"/>
        </w:numPr>
        <w:spacing w:after="20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Спазване на инструкциите за безопасна работа на площадката;</w:t>
      </w:r>
    </w:p>
    <w:p w14:paraId="28649BD0" w14:textId="77777777" w:rsidR="004064E3" w:rsidRPr="004064E3" w:rsidRDefault="004064E3" w:rsidP="004064E3">
      <w:pPr>
        <w:numPr>
          <w:ilvl w:val="0"/>
          <w:numId w:val="32"/>
        </w:numPr>
        <w:spacing w:after="20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Осигуряване на необходимото работно облекло и лични предпазни средства на персонала;</w:t>
      </w:r>
    </w:p>
    <w:p w14:paraId="36BA53A7" w14:textId="77777777" w:rsidR="004064E3" w:rsidRPr="004064E3" w:rsidRDefault="004064E3" w:rsidP="004064E3">
      <w:pPr>
        <w:numPr>
          <w:ilvl w:val="0"/>
          <w:numId w:val="32"/>
        </w:numPr>
        <w:spacing w:after="20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Да се проведе обучение на персонала, включващо изискванията за съхранение и третиране на отпадъци;</w:t>
      </w:r>
    </w:p>
    <w:p w14:paraId="25280663" w14:textId="77777777" w:rsidR="004064E3" w:rsidRPr="004064E3" w:rsidRDefault="004064E3" w:rsidP="004064E3">
      <w:pPr>
        <w:numPr>
          <w:ilvl w:val="0"/>
          <w:numId w:val="32"/>
        </w:numPr>
        <w:spacing w:after="200" w:line="240" w:lineRule="auto"/>
        <w:contextualSpacing/>
        <w:jc w:val="both"/>
        <w:rPr>
          <w:rFonts w:ascii="Times New Roman" w:eastAsia="Calibri" w:hAnsi="Times New Roman" w:cs="Times New Roman"/>
          <w:kern w:val="0"/>
          <w:sz w:val="24"/>
          <w:szCs w:val="24"/>
          <w14:ligatures w14:val="none"/>
        </w:rPr>
      </w:pPr>
      <w:r w:rsidRPr="004064E3">
        <w:rPr>
          <w:rFonts w:ascii="Times New Roman" w:eastAsia="Calibri" w:hAnsi="Times New Roman" w:cs="Times New Roman"/>
          <w:kern w:val="0"/>
          <w:sz w:val="24"/>
          <w:szCs w:val="24"/>
          <w14:ligatures w14:val="none"/>
        </w:rPr>
        <w:t>Спазване на поставените условия в издаденото решение за преценка необходимост от ОВОС и решение по реда на ЗУО</w:t>
      </w:r>
      <w:r w:rsidRPr="004064E3">
        <w:rPr>
          <w:rFonts w:ascii="Calibri" w:eastAsia="Calibri" w:hAnsi="Calibri" w:cs="Times New Roman"/>
          <w:kern w:val="0"/>
          <w:sz w:val="24"/>
          <w:szCs w:val="24"/>
          <w14:ligatures w14:val="none"/>
        </w:rPr>
        <w:t>;</w:t>
      </w:r>
    </w:p>
    <w:p w14:paraId="0B89B9D8"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Да се извършва периодичен контрол на факторите на работната среда;</w:t>
      </w:r>
    </w:p>
    <w:p w14:paraId="3DAB3796"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Да се изготви авариен план, с който да бъдат запознати работещите в обекта;</w:t>
      </w:r>
    </w:p>
    <w:p w14:paraId="6C803E18"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Пожарогасителите, указателните табели и схемите за евакуация да бъдат винаги в пълна изправност;</w:t>
      </w:r>
    </w:p>
    <w:p w14:paraId="0EDB1F4D"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Осигуряване на 24 часово видео наблюдение;</w:t>
      </w:r>
    </w:p>
    <w:p w14:paraId="074C74C3"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14:ligatures w14:val="none"/>
        </w:rPr>
        <w:t>Осигуряване на денонощна охрана;</w:t>
      </w:r>
    </w:p>
    <w:p w14:paraId="1B2821A0" w14:textId="77777777" w:rsidR="004064E3" w:rsidRPr="004064E3" w:rsidRDefault="004064E3" w:rsidP="004064E3">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4064E3">
        <w:rPr>
          <w:rFonts w:ascii="Times New Roman" w:eastAsia="Times New Roman" w:hAnsi="Times New Roman" w:cs="Times New Roman"/>
          <w:kern w:val="0"/>
          <w:sz w:val="24"/>
          <w:szCs w:val="24"/>
          <w:lang w:val="en-US"/>
          <w14:ligatures w14:val="none"/>
        </w:rPr>
        <w:lastRenderedPageBreak/>
        <w:t>По време на закриване- демонтиране на  оборудването, почистване и привеждане на площадката на инвестиционното предложение във вид подходящ за последващо ползване</w:t>
      </w:r>
    </w:p>
    <w:p w14:paraId="6D9EC739" w14:textId="77777777" w:rsidR="004064E3" w:rsidRPr="004064E3" w:rsidRDefault="004064E3" w:rsidP="004064E3">
      <w:pPr>
        <w:spacing w:after="0" w:line="240" w:lineRule="auto"/>
        <w:jc w:val="both"/>
        <w:rPr>
          <w:rFonts w:ascii="Times New Roman" w:eastAsia="Times New Roman" w:hAnsi="Times New Roman" w:cs="Times New Roman"/>
          <w:b/>
          <w:bCs/>
          <w:kern w:val="0"/>
          <w:sz w:val="24"/>
          <w:szCs w:val="24"/>
          <w14:ligatures w14:val="none"/>
        </w:rPr>
      </w:pPr>
    </w:p>
    <w:p w14:paraId="7F4DB636" w14:textId="77777777" w:rsidR="004064E3" w:rsidRPr="004064E3" w:rsidRDefault="004064E3" w:rsidP="004064E3">
      <w:pPr>
        <w:keepNext/>
        <w:keepLines/>
        <w:spacing w:before="360" w:after="80"/>
        <w:outlineLvl w:val="0"/>
        <w:rPr>
          <w:rFonts w:ascii="Times New Roman" w:eastAsia="Times New Roman" w:hAnsi="Times New Roman" w:cs="Times New Roman"/>
          <w:b/>
          <w:bCs/>
          <w:color w:val="0F4761" w:themeColor="accent1" w:themeShade="BF"/>
          <w:kern w:val="0"/>
          <w:sz w:val="24"/>
          <w:szCs w:val="24"/>
          <w:lang w:val="en-US"/>
          <w14:ligatures w14:val="none"/>
        </w:rPr>
      </w:pPr>
      <w:bookmarkStart w:id="51" w:name="_Toc178163992"/>
      <w:r w:rsidRPr="004064E3">
        <w:rPr>
          <w:rFonts w:ascii="Times New Roman" w:eastAsia="Times New Roman" w:hAnsi="Times New Roman" w:cs="Times New Roman"/>
          <w:b/>
          <w:bCs/>
          <w:color w:val="0F4761" w:themeColor="accent1" w:themeShade="BF"/>
          <w:kern w:val="0"/>
          <w:sz w:val="24"/>
          <w:szCs w:val="24"/>
          <w:lang w:val="en-US"/>
          <w14:ligatures w14:val="none"/>
        </w:rPr>
        <w:t>V. Обществен интерес към инвестиционното предложение.</w:t>
      </w:r>
      <w:bookmarkEnd w:id="51"/>
    </w:p>
    <w:bookmarkEnd w:id="0"/>
    <w:p w14:paraId="63543405" w14:textId="7871DA28"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За информацията по приложение № 2, съгласно</w:t>
      </w:r>
      <w:r w:rsidRPr="004064E3">
        <w:t xml:space="preserve"> </w:t>
      </w:r>
      <w:r w:rsidRPr="004064E3">
        <w:rPr>
          <w:rFonts w:ascii="Times New Roman" w:eastAsia="Times New Roman" w:hAnsi="Times New Roman" w:cs="Times New Roman"/>
          <w:bCs/>
          <w:kern w:val="0"/>
          <w:sz w:val="24"/>
          <w:szCs w:val="24"/>
          <w14:ligatures w14:val="none"/>
        </w:rPr>
        <w:t xml:space="preserve">изискванията на чл. 6, ал. 10, т. 2 от Наредбата за условията и реда за извършване на оценка на въздействието върху околната среда е поставено съобщение на информационното табло в сградата на адрес </w:t>
      </w:r>
      <w:r w:rsidR="00EC71B4" w:rsidRPr="00EC71B4">
        <w:rPr>
          <w:rFonts w:ascii="Times New Roman" w:eastAsia="Times New Roman" w:hAnsi="Times New Roman" w:cs="Times New Roman"/>
          <w:bCs/>
          <w:kern w:val="0"/>
          <w:sz w:val="24"/>
          <w:szCs w:val="24"/>
          <w14:ligatures w14:val="none"/>
        </w:rPr>
        <w:t>гр. Асеновград, Промишлена зона-Север, ул. "Строител"</w:t>
      </w:r>
      <w:r w:rsidR="00EC71B4">
        <w:rPr>
          <w:rFonts w:ascii="Times New Roman" w:eastAsia="Times New Roman" w:hAnsi="Times New Roman" w:cs="Times New Roman"/>
          <w:bCs/>
          <w:kern w:val="0"/>
          <w:sz w:val="24"/>
          <w:szCs w:val="24"/>
          <w14:ligatures w14:val="none"/>
        </w:rPr>
        <w:t xml:space="preserve"> №</w:t>
      </w:r>
      <w:r w:rsidR="00EC71B4" w:rsidRPr="00EC71B4">
        <w:rPr>
          <w:rFonts w:ascii="Times New Roman" w:eastAsia="Times New Roman" w:hAnsi="Times New Roman" w:cs="Times New Roman"/>
          <w:bCs/>
          <w:kern w:val="0"/>
          <w:sz w:val="24"/>
          <w:szCs w:val="24"/>
          <w14:ligatures w14:val="none"/>
        </w:rPr>
        <w:t xml:space="preserve"> 5</w:t>
      </w:r>
      <w:r w:rsidRPr="004064E3">
        <w:rPr>
          <w:rFonts w:ascii="Times New Roman" w:eastAsia="Times New Roman" w:hAnsi="Times New Roman" w:cs="Times New Roman"/>
          <w:bCs/>
          <w:kern w:val="0"/>
          <w:sz w:val="24"/>
          <w:szCs w:val="24"/>
          <w14:ligatures w14:val="none"/>
        </w:rPr>
        <w:t xml:space="preserve"> и/или на друго </w:t>
      </w:r>
      <w:r w:rsidR="00260CD2" w:rsidRPr="004064E3">
        <w:rPr>
          <w:rFonts w:ascii="Times New Roman" w:eastAsia="Times New Roman" w:hAnsi="Times New Roman" w:cs="Times New Roman"/>
          <w:bCs/>
          <w:kern w:val="0"/>
          <w:sz w:val="24"/>
          <w:szCs w:val="24"/>
          <w14:ligatures w14:val="none"/>
        </w:rPr>
        <w:t>обществено достъпно</w:t>
      </w:r>
      <w:r w:rsidRPr="004064E3">
        <w:rPr>
          <w:rFonts w:ascii="Times New Roman" w:eastAsia="Times New Roman" w:hAnsi="Times New Roman" w:cs="Times New Roman"/>
          <w:bCs/>
          <w:kern w:val="0"/>
          <w:sz w:val="24"/>
          <w:szCs w:val="24"/>
          <w14:ligatures w14:val="none"/>
        </w:rPr>
        <w:t xml:space="preserve">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305C8E2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69C5CB40" w14:textId="5B320145"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 xml:space="preserve">3. Информацията по приложение № 2 е оповестена по посочения по т. 2 начин за период от </w:t>
      </w:r>
      <w:r w:rsidR="00703BA1">
        <w:rPr>
          <w:rFonts w:ascii="Times New Roman" w:eastAsia="Times New Roman" w:hAnsi="Times New Roman" w:cs="Times New Roman"/>
          <w:bCs/>
          <w:kern w:val="0"/>
          <w:sz w:val="24"/>
          <w:szCs w:val="24"/>
          <w14:ligatures w14:val="none"/>
        </w:rPr>
        <w:t>05.09.2024 г.</w:t>
      </w:r>
      <w:r w:rsidRPr="004064E3">
        <w:rPr>
          <w:rFonts w:ascii="Times New Roman" w:eastAsia="Times New Roman" w:hAnsi="Times New Roman" w:cs="Times New Roman"/>
          <w:bCs/>
          <w:kern w:val="0"/>
          <w:sz w:val="24"/>
          <w:szCs w:val="24"/>
          <w14:ligatures w14:val="none"/>
        </w:rPr>
        <w:t xml:space="preserve"> до </w:t>
      </w:r>
      <w:r w:rsidR="00703BA1">
        <w:rPr>
          <w:rFonts w:ascii="Times New Roman" w:eastAsia="Times New Roman" w:hAnsi="Times New Roman" w:cs="Times New Roman"/>
          <w:bCs/>
          <w:kern w:val="0"/>
          <w:sz w:val="24"/>
          <w:szCs w:val="24"/>
          <w14:ligatures w14:val="none"/>
        </w:rPr>
        <w:t>23.09.2024 г.</w:t>
      </w:r>
      <w:r w:rsidRPr="004064E3">
        <w:rPr>
          <w:rFonts w:ascii="Times New Roman" w:eastAsia="Times New Roman" w:hAnsi="Times New Roman" w:cs="Times New Roman"/>
          <w:bCs/>
          <w:kern w:val="0"/>
          <w:sz w:val="24"/>
          <w:szCs w:val="24"/>
          <w14:ligatures w14:val="none"/>
        </w:rPr>
        <w:t xml:space="preserve"> (не по-малко от 14 дни).</w:t>
      </w:r>
    </w:p>
    <w:p w14:paraId="64133DB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5133DC7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4. В резултат от осигурения 14-дневен обществен достъп до информацията по приложение № 2 за инвестиционно предложение за „Обособяване на площадка за третиране и рециклиране на неопасни отпадъци от пластмаса и обособяване на площадка за временно съхраняване на излезли от употреба гуми (ИУГ) до тяхното предаване за последващо третиране – оползотворяване“ няма постъпили становища/възражения/мнения и др. от заинтересовани лица/организации.</w:t>
      </w:r>
    </w:p>
    <w:p w14:paraId="4D9E920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575528F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7910EFA1"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lang w:val="en-US"/>
          <w14:ligatures w14:val="none"/>
        </w:rPr>
      </w:pPr>
      <w:r w:rsidRPr="004064E3">
        <w:rPr>
          <w:rFonts w:ascii="Times New Roman" w:eastAsia="Times New Roman" w:hAnsi="Times New Roman" w:cs="Times New Roman"/>
          <w:bCs/>
          <w:kern w:val="0"/>
          <w:sz w:val="24"/>
          <w:szCs w:val="24"/>
          <w14:ligatures w14:val="none"/>
        </w:rPr>
        <w:t xml:space="preserve">За уведомяване на засегнатото население е направено обявление от Община Асеновград. След изтичане на законовия срок на уведомлението, </w:t>
      </w:r>
      <w:r w:rsidRPr="004064E3">
        <w:rPr>
          <w:rFonts w:ascii="Times New Roman" w:eastAsia="Times New Roman" w:hAnsi="Times New Roman" w:cs="Times New Roman"/>
          <w:b/>
          <w:i/>
          <w:iCs/>
          <w:kern w:val="0"/>
          <w:sz w:val="24"/>
          <w:szCs w:val="24"/>
          <w:u w:val="single"/>
          <w14:ligatures w14:val="none"/>
        </w:rPr>
        <w:t>няма</w:t>
      </w:r>
      <w:r w:rsidRPr="004064E3">
        <w:rPr>
          <w:rFonts w:ascii="Times New Roman" w:eastAsia="Times New Roman" w:hAnsi="Times New Roman" w:cs="Times New Roman"/>
          <w:bCs/>
          <w:kern w:val="0"/>
          <w:sz w:val="24"/>
          <w:szCs w:val="24"/>
          <w14:ligatures w14:val="none"/>
        </w:rPr>
        <w:t xml:space="preserve"> проявен обществен интерес към инвестиционното предложение.</w:t>
      </w:r>
    </w:p>
    <w:p w14:paraId="19C5EF4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lang w:val="en-US"/>
          <w14:ligatures w14:val="none"/>
        </w:rPr>
      </w:pPr>
    </w:p>
    <w:p w14:paraId="4F545B6B"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u w:val="single"/>
          <w14:ligatures w14:val="none"/>
        </w:rPr>
      </w:pPr>
    </w:p>
    <w:p w14:paraId="7243EF9C"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u w:val="single"/>
          <w14:ligatures w14:val="none"/>
        </w:rPr>
      </w:pPr>
    </w:p>
    <w:p w14:paraId="334C286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u w:val="single"/>
          <w14:ligatures w14:val="none"/>
        </w:rPr>
      </w:pPr>
      <w:r w:rsidRPr="004064E3">
        <w:rPr>
          <w:rFonts w:ascii="Times New Roman" w:eastAsia="Times New Roman" w:hAnsi="Times New Roman" w:cs="Times New Roman"/>
          <w:b/>
          <w:kern w:val="0"/>
          <w:sz w:val="24"/>
          <w:szCs w:val="24"/>
          <w:u w:val="single"/>
          <w14:ligatures w14:val="none"/>
        </w:rPr>
        <w:t>Приложения:</w:t>
      </w:r>
    </w:p>
    <w:p w14:paraId="0BB71DF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0B061E3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04C223BD"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Приложение 1: Скица на поземлен имот № 15-617683-17.06.2024 г.;</w:t>
      </w:r>
    </w:p>
    <w:p w14:paraId="26E1B186"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Приложение 2: Договор за наем от 01.06.2024  г.;</w:t>
      </w:r>
    </w:p>
    <w:p w14:paraId="3B642D6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Приложение 3: Нотариален акт за собственост на поземлен имот с идентификатор 00702.536.100 по ККР;</w:t>
      </w:r>
    </w:p>
    <w:p w14:paraId="0D2FC74E"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 xml:space="preserve">Приложение 4: Обява на Приложение 2 за инвестиционното предложение; </w:t>
      </w:r>
    </w:p>
    <w:p w14:paraId="7CFDB5D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 xml:space="preserve">Приложение 5: Констативен протокол за поставяне на обявата; </w:t>
      </w:r>
    </w:p>
    <w:p w14:paraId="2C366714"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Приложение 6: Публикувана обява в средствата за масово осведомяване</w:t>
      </w:r>
    </w:p>
    <w:p w14:paraId="3E1D3FE9" w14:textId="56A1E37F"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4064E3">
        <w:rPr>
          <w:rFonts w:ascii="Times New Roman" w:eastAsia="Times New Roman" w:hAnsi="Times New Roman" w:cs="Times New Roman"/>
          <w:bCs/>
          <w:kern w:val="0"/>
          <w:sz w:val="24"/>
          <w:szCs w:val="24"/>
          <w14:ligatures w14:val="none"/>
        </w:rPr>
        <w:t>Приложение 7:</w:t>
      </w:r>
      <w:r>
        <w:rPr>
          <w:rFonts w:ascii="Times New Roman" w:eastAsia="Times New Roman" w:hAnsi="Times New Roman" w:cs="Times New Roman"/>
          <w:bCs/>
          <w:kern w:val="0"/>
          <w:sz w:val="24"/>
          <w:szCs w:val="24"/>
          <w14:ligatures w14:val="none"/>
        </w:rPr>
        <w:t xml:space="preserve"> </w:t>
      </w:r>
      <w:r w:rsidRPr="004064E3">
        <w:rPr>
          <w:rFonts w:ascii="Times New Roman" w:eastAsia="Times New Roman" w:hAnsi="Times New Roman" w:cs="Times New Roman"/>
          <w:bCs/>
          <w:kern w:val="0"/>
          <w:sz w:val="24"/>
          <w:szCs w:val="24"/>
          <w14:ligatures w14:val="none"/>
        </w:rPr>
        <w:t>Платежен документ за извършено плащане</w:t>
      </w:r>
    </w:p>
    <w:p w14:paraId="032998BA"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6DD4CB32"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17841CC7"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4250C028"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2EE88B69"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2A38FC8F" w14:textId="77777777" w:rsidR="004064E3" w:rsidRPr="004064E3" w:rsidRDefault="004064E3" w:rsidP="004064E3">
      <w:pPr>
        <w:widowControl w:val="0"/>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tbl>
      <w:tblPr>
        <w:tblW w:w="0" w:type="auto"/>
        <w:tblCellMar>
          <w:left w:w="0" w:type="dxa"/>
          <w:right w:w="0" w:type="dxa"/>
        </w:tblCellMar>
        <w:tblLook w:val="04A0" w:firstRow="1" w:lastRow="0" w:firstColumn="1" w:lastColumn="0" w:noHBand="0" w:noVBand="1"/>
      </w:tblPr>
      <w:tblGrid>
        <w:gridCol w:w="9637"/>
      </w:tblGrid>
      <w:tr w:rsidR="004064E3" w:rsidRPr="004064E3" w14:paraId="477D3A60" w14:textId="77777777" w:rsidTr="0039533E">
        <w:tc>
          <w:tcPr>
            <w:tcW w:w="10198" w:type="dxa"/>
            <w:tcMar>
              <w:top w:w="0" w:type="dxa"/>
              <w:left w:w="108" w:type="dxa"/>
              <w:bottom w:w="0" w:type="dxa"/>
              <w:right w:w="108" w:type="dxa"/>
            </w:tcMar>
            <w:vAlign w:val="center"/>
            <w:hideMark/>
          </w:tcPr>
          <w:p w14:paraId="673DC360" w14:textId="77777777" w:rsidR="004064E3" w:rsidRPr="004064E3" w:rsidRDefault="004064E3" w:rsidP="004064E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4064E3">
              <w:rPr>
                <w:rFonts w:ascii="Times New Roman" w:eastAsia="Times New Roman" w:hAnsi="Times New Roman" w:cs="Times New Roman"/>
                <w:kern w:val="0"/>
                <w:sz w:val="24"/>
                <w:szCs w:val="24"/>
                <w:lang w:val="en-US"/>
                <w14:ligatures w14:val="none"/>
              </w:rPr>
              <w:t>Дата: ………………….                                               Уведомител: …………………………</w:t>
            </w:r>
          </w:p>
        </w:tc>
      </w:tr>
    </w:tbl>
    <w:p w14:paraId="7ACEB5D5" w14:textId="77777777" w:rsidR="008A28BB" w:rsidRDefault="008A28BB">
      <w:bookmarkStart w:id="52" w:name="_GoBack"/>
      <w:bookmarkEnd w:id="52"/>
    </w:p>
    <w:sectPr w:rsidR="008A28BB" w:rsidSect="005766FF">
      <w:headerReference w:type="default" r:id="rId18"/>
      <w:footerReference w:type="default" r:id="rId19"/>
      <w:pgSz w:w="12240" w:h="15840"/>
      <w:pgMar w:top="1843" w:right="1185" w:bottom="1418"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A0D94" w14:textId="77777777" w:rsidR="002E473C" w:rsidRDefault="002E473C">
      <w:pPr>
        <w:spacing w:after="0" w:line="240" w:lineRule="auto"/>
      </w:pPr>
      <w:r>
        <w:separator/>
      </w:r>
    </w:p>
  </w:endnote>
  <w:endnote w:type="continuationSeparator" w:id="0">
    <w:p w14:paraId="4C5969ED" w14:textId="77777777" w:rsidR="002E473C" w:rsidRDefault="002E4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MT">
    <w:altName w:val="Cambria"/>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64D35" w14:textId="1439E836" w:rsidR="00724054" w:rsidRDefault="00724054">
    <w:pPr>
      <w:pStyle w:val="af2"/>
      <w:jc w:val="right"/>
    </w:pPr>
    <w:r>
      <w:fldChar w:fldCharType="begin"/>
    </w:r>
    <w:r>
      <w:instrText>PAGE   \* MERGEFORMAT</w:instrText>
    </w:r>
    <w:r>
      <w:fldChar w:fldCharType="separate"/>
    </w:r>
    <w:r w:rsidR="004E6B4C" w:rsidRPr="004E6B4C">
      <w:rPr>
        <w:noProof/>
        <w:lang w:val="bg-BG"/>
      </w:rPr>
      <w:t>44</w:t>
    </w:r>
    <w:r>
      <w:fldChar w:fldCharType="end"/>
    </w:r>
  </w:p>
  <w:p w14:paraId="7DBCB6C1" w14:textId="77777777" w:rsidR="00724054" w:rsidRDefault="00724054">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7407C" w14:textId="77777777" w:rsidR="002E473C" w:rsidRDefault="002E473C">
      <w:pPr>
        <w:spacing w:after="0" w:line="240" w:lineRule="auto"/>
      </w:pPr>
      <w:r>
        <w:separator/>
      </w:r>
    </w:p>
  </w:footnote>
  <w:footnote w:type="continuationSeparator" w:id="0">
    <w:p w14:paraId="7D540F02" w14:textId="77777777" w:rsidR="002E473C" w:rsidRDefault="002E4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28E8D" w14:textId="77777777" w:rsidR="00724054" w:rsidRPr="00A44F9D" w:rsidRDefault="00724054" w:rsidP="00BA7295">
    <w:pPr>
      <w:pStyle w:val="af0"/>
      <w:pBdr>
        <w:bottom w:val="single" w:sz="4" w:space="1" w:color="auto"/>
      </w:pBdr>
      <w:rPr>
        <w:i/>
        <w:iCs/>
      </w:rPr>
    </w:pPr>
    <w:r>
      <w:rPr>
        <w:b/>
        <w:i/>
        <w:iCs/>
        <w:noProof/>
        <w:lang w:val="bg-BG" w:eastAsia="bg-BG"/>
        <w14:ligatures w14:val="standardContextual"/>
      </w:rPr>
      <w:drawing>
        <wp:anchor distT="0" distB="0" distL="114300" distR="114300" simplePos="0" relativeHeight="251659264" behindDoc="1" locked="0" layoutInCell="1" allowOverlap="1" wp14:anchorId="0835138E" wp14:editId="773BE847">
          <wp:simplePos x="0" y="0"/>
          <wp:positionH relativeFrom="column">
            <wp:posOffset>-1270</wp:posOffset>
          </wp:positionH>
          <wp:positionV relativeFrom="paragraph">
            <wp:posOffset>-122472</wp:posOffset>
          </wp:positionV>
          <wp:extent cx="723265" cy="485029"/>
          <wp:effectExtent l="0" t="0" r="635" b="0"/>
          <wp:wrapTight wrapText="bothSides">
            <wp:wrapPolygon edited="0">
              <wp:start x="0" y="0"/>
              <wp:lineTo x="0" y="20383"/>
              <wp:lineTo x="21050" y="20383"/>
              <wp:lineTo x="21050" y="0"/>
              <wp:lineTo x="0" y="0"/>
            </wp:wrapPolygon>
          </wp:wrapTight>
          <wp:docPr id="960499374" name="Картина 5" descr="Картина, която съдържа текст, Шрифт, лого, График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99374" name="Картина 5" descr="Картина, която съдържа текст, Шрифт, лого, Графика&#10;&#10;Описанието е генерирано автоматично"/>
                  <pic:cNvPicPr/>
                </pic:nvPicPr>
                <pic:blipFill>
                  <a:blip r:embed="rId1">
                    <a:extLst>
                      <a:ext uri="{28A0092B-C50C-407E-A947-70E740481C1C}">
                        <a14:useLocalDpi xmlns:a14="http://schemas.microsoft.com/office/drawing/2010/main" val="0"/>
                      </a:ext>
                    </a:extLst>
                  </a:blip>
                  <a:stretch>
                    <a:fillRect/>
                  </a:stretch>
                </pic:blipFill>
                <pic:spPr>
                  <a:xfrm>
                    <a:off x="0" y="0"/>
                    <a:ext cx="723265" cy="485029"/>
                  </a:xfrm>
                  <a:prstGeom prst="rect">
                    <a:avLst/>
                  </a:prstGeom>
                </pic:spPr>
              </pic:pic>
            </a:graphicData>
          </a:graphic>
        </wp:anchor>
      </w:drawing>
    </w:r>
    <w:r w:rsidRPr="00A44F9D">
      <w:rPr>
        <w:b/>
        <w:i/>
        <w:iCs/>
        <w:lang w:val="bg-BG"/>
      </w:rPr>
      <w:t xml:space="preserve">Приложение № 2 към чл. 6 </w:t>
    </w:r>
    <w:r w:rsidRPr="00A44F9D">
      <w:rPr>
        <w:i/>
        <w:iCs/>
        <w:lang w:val="bg-BG"/>
      </w:rPr>
      <w:t>от Наредбата за условията и реда за извършване на оценка на въздействието върху околната среда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2255"/>
    <w:multiLevelType w:val="hybridMultilevel"/>
    <w:tmpl w:val="2F508A5E"/>
    <w:lvl w:ilvl="0" w:tplc="09D80278">
      <w:start w:val="1"/>
      <w:numFmt w:val="decimal"/>
      <w:lvlText w:val="%1."/>
      <w:lvlJc w:val="left"/>
      <w:pPr>
        <w:ind w:left="705" w:hanging="705"/>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 w15:restartNumberingAfterBreak="0">
    <w:nsid w:val="044C0BC2"/>
    <w:multiLevelType w:val="hybridMultilevel"/>
    <w:tmpl w:val="E5521EC8"/>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 w15:restartNumberingAfterBreak="0">
    <w:nsid w:val="05C050F6"/>
    <w:multiLevelType w:val="hybridMultilevel"/>
    <w:tmpl w:val="F912D81E"/>
    <w:lvl w:ilvl="0" w:tplc="128E4518">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 w15:restartNumberingAfterBreak="0">
    <w:nsid w:val="08585AFA"/>
    <w:multiLevelType w:val="hybridMultilevel"/>
    <w:tmpl w:val="C428D5C4"/>
    <w:lvl w:ilvl="0" w:tplc="6C2409B2">
      <w:start w:val="1"/>
      <w:numFmt w:val="bullet"/>
      <w:lvlText w:val="•"/>
      <w:lvlJc w:val="left"/>
      <w:pPr>
        <w:tabs>
          <w:tab w:val="num" w:pos="720"/>
        </w:tabs>
        <w:ind w:left="720" w:hanging="360"/>
      </w:pPr>
      <w:rPr>
        <w:rFonts w:ascii="Times New Roman" w:hAnsi="Times New Roman" w:hint="default"/>
      </w:rPr>
    </w:lvl>
    <w:lvl w:ilvl="1" w:tplc="5124601E" w:tentative="1">
      <w:start w:val="1"/>
      <w:numFmt w:val="bullet"/>
      <w:lvlText w:val="•"/>
      <w:lvlJc w:val="left"/>
      <w:pPr>
        <w:tabs>
          <w:tab w:val="num" w:pos="1440"/>
        </w:tabs>
        <w:ind w:left="1440" w:hanging="360"/>
      </w:pPr>
      <w:rPr>
        <w:rFonts w:ascii="Times New Roman" w:hAnsi="Times New Roman" w:hint="default"/>
      </w:rPr>
    </w:lvl>
    <w:lvl w:ilvl="2" w:tplc="EC54EFCC" w:tentative="1">
      <w:start w:val="1"/>
      <w:numFmt w:val="bullet"/>
      <w:lvlText w:val="•"/>
      <w:lvlJc w:val="left"/>
      <w:pPr>
        <w:tabs>
          <w:tab w:val="num" w:pos="2160"/>
        </w:tabs>
        <w:ind w:left="2160" w:hanging="360"/>
      </w:pPr>
      <w:rPr>
        <w:rFonts w:ascii="Times New Roman" w:hAnsi="Times New Roman" w:hint="default"/>
      </w:rPr>
    </w:lvl>
    <w:lvl w:ilvl="3" w:tplc="FA6A5DC8" w:tentative="1">
      <w:start w:val="1"/>
      <w:numFmt w:val="bullet"/>
      <w:lvlText w:val="•"/>
      <w:lvlJc w:val="left"/>
      <w:pPr>
        <w:tabs>
          <w:tab w:val="num" w:pos="2880"/>
        </w:tabs>
        <w:ind w:left="2880" w:hanging="360"/>
      </w:pPr>
      <w:rPr>
        <w:rFonts w:ascii="Times New Roman" w:hAnsi="Times New Roman" w:hint="default"/>
      </w:rPr>
    </w:lvl>
    <w:lvl w:ilvl="4" w:tplc="349E0A54" w:tentative="1">
      <w:start w:val="1"/>
      <w:numFmt w:val="bullet"/>
      <w:lvlText w:val="•"/>
      <w:lvlJc w:val="left"/>
      <w:pPr>
        <w:tabs>
          <w:tab w:val="num" w:pos="3600"/>
        </w:tabs>
        <w:ind w:left="3600" w:hanging="360"/>
      </w:pPr>
      <w:rPr>
        <w:rFonts w:ascii="Times New Roman" w:hAnsi="Times New Roman" w:hint="default"/>
      </w:rPr>
    </w:lvl>
    <w:lvl w:ilvl="5" w:tplc="89ECB5A0" w:tentative="1">
      <w:start w:val="1"/>
      <w:numFmt w:val="bullet"/>
      <w:lvlText w:val="•"/>
      <w:lvlJc w:val="left"/>
      <w:pPr>
        <w:tabs>
          <w:tab w:val="num" w:pos="4320"/>
        </w:tabs>
        <w:ind w:left="4320" w:hanging="360"/>
      </w:pPr>
      <w:rPr>
        <w:rFonts w:ascii="Times New Roman" w:hAnsi="Times New Roman" w:hint="default"/>
      </w:rPr>
    </w:lvl>
    <w:lvl w:ilvl="6" w:tplc="717AE7F6" w:tentative="1">
      <w:start w:val="1"/>
      <w:numFmt w:val="bullet"/>
      <w:lvlText w:val="•"/>
      <w:lvlJc w:val="left"/>
      <w:pPr>
        <w:tabs>
          <w:tab w:val="num" w:pos="5040"/>
        </w:tabs>
        <w:ind w:left="5040" w:hanging="360"/>
      </w:pPr>
      <w:rPr>
        <w:rFonts w:ascii="Times New Roman" w:hAnsi="Times New Roman" w:hint="default"/>
      </w:rPr>
    </w:lvl>
    <w:lvl w:ilvl="7" w:tplc="8BC6A5A8" w:tentative="1">
      <w:start w:val="1"/>
      <w:numFmt w:val="bullet"/>
      <w:lvlText w:val="•"/>
      <w:lvlJc w:val="left"/>
      <w:pPr>
        <w:tabs>
          <w:tab w:val="num" w:pos="5760"/>
        </w:tabs>
        <w:ind w:left="5760" w:hanging="360"/>
      </w:pPr>
      <w:rPr>
        <w:rFonts w:ascii="Times New Roman" w:hAnsi="Times New Roman" w:hint="default"/>
      </w:rPr>
    </w:lvl>
    <w:lvl w:ilvl="8" w:tplc="A03CB46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E34C92"/>
    <w:multiLevelType w:val="hybridMultilevel"/>
    <w:tmpl w:val="980CAA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E27109D"/>
    <w:multiLevelType w:val="hybridMultilevel"/>
    <w:tmpl w:val="2496F6BC"/>
    <w:lvl w:ilvl="0" w:tplc="76DEA34C">
      <w:numFmt w:val="bullet"/>
      <w:lvlText w:val="-"/>
      <w:lvlJc w:val="left"/>
      <w:pPr>
        <w:ind w:left="720" w:hanging="360"/>
      </w:pPr>
      <w:rPr>
        <w:rFonts w:ascii="Arial" w:eastAsia="Times New Roman" w:hAnsi="Arial" w:cs="Arial" w:hint="default"/>
        <w:sz w:val="3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0A249B0"/>
    <w:multiLevelType w:val="hybridMultilevel"/>
    <w:tmpl w:val="3CD629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1650E4D"/>
    <w:multiLevelType w:val="hybridMultilevel"/>
    <w:tmpl w:val="E6527C00"/>
    <w:lvl w:ilvl="0" w:tplc="10C6BC28">
      <w:start w:val="1"/>
      <w:numFmt w:val="upperRoman"/>
      <w:lvlText w:val="%1."/>
      <w:lvlJc w:val="left"/>
      <w:pPr>
        <w:ind w:left="1571" w:hanging="72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8" w15:restartNumberingAfterBreak="0">
    <w:nsid w:val="12E22221"/>
    <w:multiLevelType w:val="hybridMultilevel"/>
    <w:tmpl w:val="15940D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7C2169D"/>
    <w:multiLevelType w:val="hybridMultilevel"/>
    <w:tmpl w:val="186417DC"/>
    <w:lvl w:ilvl="0" w:tplc="45EA9EA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1B3C75F2"/>
    <w:multiLevelType w:val="hybridMultilevel"/>
    <w:tmpl w:val="C7D00F80"/>
    <w:lvl w:ilvl="0" w:tplc="45EA9EA8">
      <w:start w:val="1"/>
      <w:numFmt w:val="bullet"/>
      <w:lvlText w:val="-"/>
      <w:lvlJc w:val="left"/>
      <w:pPr>
        <w:ind w:left="1080" w:hanging="360"/>
      </w:pPr>
      <w:rPr>
        <w:rFonts w:ascii="Times New Roman" w:eastAsia="Times New Roman" w:hAnsi="Times New Roman" w:cs="Times New Roman" w:hint="default"/>
      </w:rPr>
    </w:lvl>
    <w:lvl w:ilvl="1" w:tplc="17FA1906">
      <w:start w:val="2"/>
      <w:numFmt w:val="bullet"/>
      <w:lvlText w:val="•"/>
      <w:lvlJc w:val="left"/>
      <w:pPr>
        <w:ind w:left="1785" w:hanging="705"/>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3FB079D"/>
    <w:multiLevelType w:val="hybridMultilevel"/>
    <w:tmpl w:val="A92461F6"/>
    <w:lvl w:ilvl="0" w:tplc="45EA9EA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7257F11"/>
    <w:multiLevelType w:val="hybridMultilevel"/>
    <w:tmpl w:val="11BCBEF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F260210"/>
    <w:multiLevelType w:val="hybridMultilevel"/>
    <w:tmpl w:val="1F1E45DA"/>
    <w:lvl w:ilvl="0" w:tplc="79B21B4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3F74C3B"/>
    <w:multiLevelType w:val="hybridMultilevel"/>
    <w:tmpl w:val="6E7289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DBE751C"/>
    <w:multiLevelType w:val="hybridMultilevel"/>
    <w:tmpl w:val="F4E6E28A"/>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15:restartNumberingAfterBreak="0">
    <w:nsid w:val="3DC86F52"/>
    <w:multiLevelType w:val="hybridMultilevel"/>
    <w:tmpl w:val="BC82483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0A77EDB"/>
    <w:multiLevelType w:val="hybridMultilevel"/>
    <w:tmpl w:val="050E51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0B760FA"/>
    <w:multiLevelType w:val="hybridMultilevel"/>
    <w:tmpl w:val="49B40E1E"/>
    <w:lvl w:ilvl="0" w:tplc="0402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4E00ED6"/>
    <w:multiLevelType w:val="hybridMultilevel"/>
    <w:tmpl w:val="C018E10C"/>
    <w:lvl w:ilvl="0" w:tplc="0402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BD59D2"/>
    <w:multiLevelType w:val="hybridMultilevel"/>
    <w:tmpl w:val="4BB846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A3573DC"/>
    <w:multiLevelType w:val="hybridMultilevel"/>
    <w:tmpl w:val="B1FCBB76"/>
    <w:lvl w:ilvl="0" w:tplc="066A622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5E6C2503"/>
    <w:multiLevelType w:val="hybridMultilevel"/>
    <w:tmpl w:val="041E40C0"/>
    <w:lvl w:ilvl="0" w:tplc="99E6929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617C24B1"/>
    <w:multiLevelType w:val="hybridMultilevel"/>
    <w:tmpl w:val="A45AAC7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63A040AF"/>
    <w:multiLevelType w:val="hybridMultilevel"/>
    <w:tmpl w:val="501CD1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6" w15:restartNumberingAfterBreak="0">
    <w:nsid w:val="6AF03B8C"/>
    <w:multiLevelType w:val="hybridMultilevel"/>
    <w:tmpl w:val="60EE1D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0A5FF6"/>
    <w:multiLevelType w:val="hybridMultilevel"/>
    <w:tmpl w:val="599287CA"/>
    <w:lvl w:ilvl="0" w:tplc="45EA9EA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DC8502D"/>
    <w:multiLevelType w:val="hybridMultilevel"/>
    <w:tmpl w:val="28745BA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70390813"/>
    <w:multiLevelType w:val="hybridMultilevel"/>
    <w:tmpl w:val="225CAA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706778B2"/>
    <w:multiLevelType w:val="hybridMultilevel"/>
    <w:tmpl w:val="FE28CB5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38F00AF"/>
    <w:multiLevelType w:val="hybridMultilevel"/>
    <w:tmpl w:val="3996991A"/>
    <w:lvl w:ilvl="0" w:tplc="EE9EDE2A">
      <w:start w:val="1"/>
      <w:numFmt w:val="decimal"/>
      <w:lvlText w:val="%1."/>
      <w:lvlJc w:val="left"/>
      <w:pPr>
        <w:ind w:left="720" w:hanging="360"/>
      </w:pPr>
      <w:rPr>
        <w:rFonts w:ascii="Times New Roman" w:eastAsia="Times New Roman"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79C41949"/>
    <w:multiLevelType w:val="hybridMultilevel"/>
    <w:tmpl w:val="9E0CD60C"/>
    <w:lvl w:ilvl="0" w:tplc="0402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FE308D5"/>
    <w:multiLevelType w:val="hybridMultilevel"/>
    <w:tmpl w:val="854E6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4"/>
  </w:num>
  <w:num w:numId="3">
    <w:abstractNumId w:val="16"/>
  </w:num>
  <w:num w:numId="4">
    <w:abstractNumId w:val="1"/>
  </w:num>
  <w:num w:numId="5">
    <w:abstractNumId w:val="2"/>
  </w:num>
  <w:num w:numId="6">
    <w:abstractNumId w:val="29"/>
  </w:num>
  <w:num w:numId="7">
    <w:abstractNumId w:val="14"/>
  </w:num>
  <w:num w:numId="8">
    <w:abstractNumId w:val="19"/>
  </w:num>
  <w:num w:numId="9">
    <w:abstractNumId w:val="18"/>
  </w:num>
  <w:num w:numId="10">
    <w:abstractNumId w:val="33"/>
  </w:num>
  <w:num w:numId="11">
    <w:abstractNumId w:val="31"/>
  </w:num>
  <w:num w:numId="12">
    <w:abstractNumId w:val="24"/>
  </w:num>
  <w:num w:numId="13">
    <w:abstractNumId w:val="26"/>
  </w:num>
  <w:num w:numId="14">
    <w:abstractNumId w:val="4"/>
  </w:num>
  <w:num w:numId="15">
    <w:abstractNumId w:val="17"/>
  </w:num>
  <w:num w:numId="16">
    <w:abstractNumId w:val="12"/>
  </w:num>
  <w:num w:numId="17">
    <w:abstractNumId w:val="15"/>
  </w:num>
  <w:num w:numId="18">
    <w:abstractNumId w:val="5"/>
  </w:num>
  <w:num w:numId="19">
    <w:abstractNumId w:val="6"/>
  </w:num>
  <w:num w:numId="20">
    <w:abstractNumId w:val="23"/>
  </w:num>
  <w:num w:numId="21">
    <w:abstractNumId w:val="32"/>
  </w:num>
  <w:num w:numId="22">
    <w:abstractNumId w:val="9"/>
  </w:num>
  <w:num w:numId="23">
    <w:abstractNumId w:val="13"/>
  </w:num>
  <w:num w:numId="24">
    <w:abstractNumId w:val="21"/>
  </w:num>
  <w:num w:numId="25">
    <w:abstractNumId w:val="27"/>
  </w:num>
  <w:num w:numId="26">
    <w:abstractNumId w:val="25"/>
  </w:num>
  <w:num w:numId="27">
    <w:abstractNumId w:val="22"/>
  </w:num>
  <w:num w:numId="28">
    <w:abstractNumId w:val="30"/>
  </w:num>
  <w:num w:numId="29">
    <w:abstractNumId w:val="8"/>
  </w:num>
  <w:num w:numId="30">
    <w:abstractNumId w:val="0"/>
  </w:num>
  <w:num w:numId="31">
    <w:abstractNumId w:val="20"/>
  </w:num>
  <w:num w:numId="32">
    <w:abstractNumId w:val="11"/>
  </w:num>
  <w:num w:numId="33">
    <w:abstractNumId w:val="28"/>
  </w:num>
  <w:num w:numId="34">
    <w:abstractNumId w:val="1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4E3"/>
    <w:rsid w:val="0006279D"/>
    <w:rsid w:val="000B4032"/>
    <w:rsid w:val="001634BE"/>
    <w:rsid w:val="001E11D3"/>
    <w:rsid w:val="00260CD2"/>
    <w:rsid w:val="002618FB"/>
    <w:rsid w:val="002E473C"/>
    <w:rsid w:val="002F36C4"/>
    <w:rsid w:val="00382FAF"/>
    <w:rsid w:val="004064E3"/>
    <w:rsid w:val="004E6B4C"/>
    <w:rsid w:val="00502E21"/>
    <w:rsid w:val="005728A2"/>
    <w:rsid w:val="005766FF"/>
    <w:rsid w:val="005A78CB"/>
    <w:rsid w:val="005F1A22"/>
    <w:rsid w:val="006345BA"/>
    <w:rsid w:val="00703BA1"/>
    <w:rsid w:val="00724054"/>
    <w:rsid w:val="00767065"/>
    <w:rsid w:val="00882E47"/>
    <w:rsid w:val="008A28BB"/>
    <w:rsid w:val="00AA06F1"/>
    <w:rsid w:val="00CD37FA"/>
    <w:rsid w:val="00CF7913"/>
    <w:rsid w:val="00D216ED"/>
    <w:rsid w:val="00DC376F"/>
    <w:rsid w:val="00DF4F96"/>
    <w:rsid w:val="00E105D5"/>
    <w:rsid w:val="00E36746"/>
    <w:rsid w:val="00E95C93"/>
    <w:rsid w:val="00EC71B4"/>
    <w:rsid w:val="00EF0D09"/>
    <w:rsid w:val="00F65F35"/>
    <w:rsid w:val="00F67FE8"/>
    <w:rsid w:val="00FC3C1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6C5D"/>
  <w15:chartTrackingRefBased/>
  <w15:docId w15:val="{784B8E15-584A-4416-A7AA-CDF8A7EB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06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06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064E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064E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064E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064E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064E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064E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064E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4064E3"/>
    <w:rPr>
      <w:rFonts w:asciiTheme="majorHAnsi" w:eastAsiaTheme="majorEastAsia" w:hAnsiTheme="majorHAnsi" w:cstheme="majorBidi"/>
      <w:color w:val="0F4761" w:themeColor="accent1" w:themeShade="BF"/>
      <w:sz w:val="40"/>
      <w:szCs w:val="40"/>
    </w:rPr>
  </w:style>
  <w:style w:type="character" w:customStyle="1" w:styleId="20">
    <w:name w:val="Заглавие 2 Знак"/>
    <w:basedOn w:val="a0"/>
    <w:link w:val="2"/>
    <w:uiPriority w:val="9"/>
    <w:semiHidden/>
    <w:rsid w:val="004064E3"/>
    <w:rPr>
      <w:rFonts w:asciiTheme="majorHAnsi" w:eastAsiaTheme="majorEastAsia" w:hAnsiTheme="majorHAnsi" w:cstheme="majorBidi"/>
      <w:color w:val="0F4761" w:themeColor="accent1" w:themeShade="BF"/>
      <w:sz w:val="32"/>
      <w:szCs w:val="32"/>
    </w:rPr>
  </w:style>
  <w:style w:type="character" w:customStyle="1" w:styleId="30">
    <w:name w:val="Заглавие 3 Знак"/>
    <w:basedOn w:val="a0"/>
    <w:link w:val="3"/>
    <w:uiPriority w:val="9"/>
    <w:semiHidden/>
    <w:rsid w:val="004064E3"/>
    <w:rPr>
      <w:rFonts w:eastAsiaTheme="majorEastAsia" w:cstheme="majorBidi"/>
      <w:color w:val="0F4761" w:themeColor="accent1" w:themeShade="BF"/>
      <w:sz w:val="28"/>
      <w:szCs w:val="28"/>
    </w:rPr>
  </w:style>
  <w:style w:type="character" w:customStyle="1" w:styleId="40">
    <w:name w:val="Заглавие 4 Знак"/>
    <w:basedOn w:val="a0"/>
    <w:link w:val="4"/>
    <w:uiPriority w:val="9"/>
    <w:semiHidden/>
    <w:rsid w:val="004064E3"/>
    <w:rPr>
      <w:rFonts w:eastAsiaTheme="majorEastAsia" w:cstheme="majorBidi"/>
      <w:i/>
      <w:iCs/>
      <w:color w:val="0F4761" w:themeColor="accent1" w:themeShade="BF"/>
    </w:rPr>
  </w:style>
  <w:style w:type="character" w:customStyle="1" w:styleId="50">
    <w:name w:val="Заглавие 5 Знак"/>
    <w:basedOn w:val="a0"/>
    <w:link w:val="5"/>
    <w:uiPriority w:val="9"/>
    <w:semiHidden/>
    <w:rsid w:val="004064E3"/>
    <w:rPr>
      <w:rFonts w:eastAsiaTheme="majorEastAsia" w:cstheme="majorBidi"/>
      <w:color w:val="0F4761" w:themeColor="accent1" w:themeShade="BF"/>
    </w:rPr>
  </w:style>
  <w:style w:type="character" w:customStyle="1" w:styleId="60">
    <w:name w:val="Заглавие 6 Знак"/>
    <w:basedOn w:val="a0"/>
    <w:link w:val="6"/>
    <w:uiPriority w:val="9"/>
    <w:semiHidden/>
    <w:rsid w:val="004064E3"/>
    <w:rPr>
      <w:rFonts w:eastAsiaTheme="majorEastAsia" w:cstheme="majorBidi"/>
      <w:i/>
      <w:iCs/>
      <w:color w:val="595959" w:themeColor="text1" w:themeTint="A6"/>
    </w:rPr>
  </w:style>
  <w:style w:type="character" w:customStyle="1" w:styleId="70">
    <w:name w:val="Заглавие 7 Знак"/>
    <w:basedOn w:val="a0"/>
    <w:link w:val="7"/>
    <w:uiPriority w:val="9"/>
    <w:semiHidden/>
    <w:rsid w:val="004064E3"/>
    <w:rPr>
      <w:rFonts w:eastAsiaTheme="majorEastAsia" w:cstheme="majorBidi"/>
      <w:color w:val="595959" w:themeColor="text1" w:themeTint="A6"/>
    </w:rPr>
  </w:style>
  <w:style w:type="character" w:customStyle="1" w:styleId="80">
    <w:name w:val="Заглавие 8 Знак"/>
    <w:basedOn w:val="a0"/>
    <w:link w:val="8"/>
    <w:uiPriority w:val="9"/>
    <w:semiHidden/>
    <w:rsid w:val="004064E3"/>
    <w:rPr>
      <w:rFonts w:eastAsiaTheme="majorEastAsia" w:cstheme="majorBidi"/>
      <w:i/>
      <w:iCs/>
      <w:color w:val="272727" w:themeColor="text1" w:themeTint="D8"/>
    </w:rPr>
  </w:style>
  <w:style w:type="character" w:customStyle="1" w:styleId="90">
    <w:name w:val="Заглавие 9 Знак"/>
    <w:basedOn w:val="a0"/>
    <w:link w:val="9"/>
    <w:uiPriority w:val="9"/>
    <w:semiHidden/>
    <w:rsid w:val="004064E3"/>
    <w:rPr>
      <w:rFonts w:eastAsiaTheme="majorEastAsia" w:cstheme="majorBidi"/>
      <w:color w:val="272727" w:themeColor="text1" w:themeTint="D8"/>
    </w:rPr>
  </w:style>
  <w:style w:type="paragraph" w:styleId="a3">
    <w:name w:val="Title"/>
    <w:basedOn w:val="a"/>
    <w:next w:val="a"/>
    <w:link w:val="a4"/>
    <w:uiPriority w:val="10"/>
    <w:qFormat/>
    <w:rsid w:val="00406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4064E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64E3"/>
    <w:pPr>
      <w:numPr>
        <w:ilvl w:val="1"/>
      </w:numPr>
    </w:pPr>
    <w:rPr>
      <w:rFonts w:eastAsiaTheme="majorEastAsia" w:cstheme="majorBidi"/>
      <w:color w:val="595959" w:themeColor="text1" w:themeTint="A6"/>
      <w:spacing w:val="15"/>
      <w:sz w:val="28"/>
      <w:szCs w:val="28"/>
    </w:rPr>
  </w:style>
  <w:style w:type="character" w:customStyle="1" w:styleId="a6">
    <w:name w:val="Подзаглавие Знак"/>
    <w:basedOn w:val="a0"/>
    <w:link w:val="a5"/>
    <w:uiPriority w:val="11"/>
    <w:rsid w:val="004064E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064E3"/>
    <w:pPr>
      <w:spacing w:before="160"/>
      <w:jc w:val="center"/>
    </w:pPr>
    <w:rPr>
      <w:i/>
      <w:iCs/>
      <w:color w:val="404040" w:themeColor="text1" w:themeTint="BF"/>
    </w:rPr>
  </w:style>
  <w:style w:type="character" w:customStyle="1" w:styleId="a8">
    <w:name w:val="Цитат Знак"/>
    <w:basedOn w:val="a0"/>
    <w:link w:val="a7"/>
    <w:uiPriority w:val="29"/>
    <w:rsid w:val="004064E3"/>
    <w:rPr>
      <w:i/>
      <w:iCs/>
      <w:color w:val="404040" w:themeColor="text1" w:themeTint="BF"/>
    </w:rPr>
  </w:style>
  <w:style w:type="paragraph" w:styleId="a9">
    <w:name w:val="List Paragraph"/>
    <w:basedOn w:val="a"/>
    <w:uiPriority w:val="34"/>
    <w:qFormat/>
    <w:rsid w:val="004064E3"/>
    <w:pPr>
      <w:ind w:left="720"/>
      <w:contextualSpacing/>
    </w:pPr>
  </w:style>
  <w:style w:type="character" w:styleId="aa">
    <w:name w:val="Intense Emphasis"/>
    <w:basedOn w:val="a0"/>
    <w:uiPriority w:val="21"/>
    <w:qFormat/>
    <w:rsid w:val="004064E3"/>
    <w:rPr>
      <w:i/>
      <w:iCs/>
      <w:color w:val="0F4761" w:themeColor="accent1" w:themeShade="BF"/>
    </w:rPr>
  </w:style>
  <w:style w:type="paragraph" w:styleId="ab">
    <w:name w:val="Intense Quote"/>
    <w:basedOn w:val="a"/>
    <w:next w:val="a"/>
    <w:link w:val="ac"/>
    <w:uiPriority w:val="30"/>
    <w:qFormat/>
    <w:rsid w:val="00406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Интензивно цитиране Знак"/>
    <w:basedOn w:val="a0"/>
    <w:link w:val="ab"/>
    <w:uiPriority w:val="30"/>
    <w:rsid w:val="004064E3"/>
    <w:rPr>
      <w:i/>
      <w:iCs/>
      <w:color w:val="0F4761" w:themeColor="accent1" w:themeShade="BF"/>
    </w:rPr>
  </w:style>
  <w:style w:type="character" w:styleId="ad">
    <w:name w:val="Intense Reference"/>
    <w:basedOn w:val="a0"/>
    <w:uiPriority w:val="32"/>
    <w:qFormat/>
    <w:rsid w:val="004064E3"/>
    <w:rPr>
      <w:b/>
      <w:bCs/>
      <w:smallCaps/>
      <w:color w:val="0F4761" w:themeColor="accent1" w:themeShade="BF"/>
      <w:spacing w:val="5"/>
    </w:rPr>
  </w:style>
  <w:style w:type="numbering" w:customStyle="1" w:styleId="11">
    <w:name w:val="Без списък1"/>
    <w:next w:val="a2"/>
    <w:uiPriority w:val="99"/>
    <w:semiHidden/>
    <w:unhideWhenUsed/>
    <w:rsid w:val="004064E3"/>
  </w:style>
  <w:style w:type="paragraph" w:styleId="ae">
    <w:name w:val="Balloon Text"/>
    <w:basedOn w:val="a"/>
    <w:link w:val="af"/>
    <w:uiPriority w:val="99"/>
    <w:semiHidden/>
    <w:unhideWhenUsed/>
    <w:rsid w:val="004064E3"/>
    <w:pPr>
      <w:widowControl w:val="0"/>
      <w:autoSpaceDE w:val="0"/>
      <w:autoSpaceDN w:val="0"/>
      <w:adjustRightInd w:val="0"/>
      <w:spacing w:after="0" w:line="240" w:lineRule="auto"/>
    </w:pPr>
    <w:rPr>
      <w:rFonts w:ascii="Tahoma" w:eastAsia="Times New Roman" w:hAnsi="Tahoma" w:cs="Tahoma"/>
      <w:kern w:val="0"/>
      <w:sz w:val="16"/>
      <w:szCs w:val="16"/>
      <w:lang w:val="en-US"/>
      <w14:ligatures w14:val="none"/>
    </w:rPr>
  </w:style>
  <w:style w:type="character" w:customStyle="1" w:styleId="af">
    <w:name w:val="Изнесен текст Знак"/>
    <w:basedOn w:val="a0"/>
    <w:link w:val="ae"/>
    <w:uiPriority w:val="99"/>
    <w:semiHidden/>
    <w:rsid w:val="004064E3"/>
    <w:rPr>
      <w:rFonts w:ascii="Tahoma" w:eastAsia="Times New Roman" w:hAnsi="Tahoma" w:cs="Tahoma"/>
      <w:kern w:val="0"/>
      <w:sz w:val="16"/>
      <w:szCs w:val="16"/>
      <w:lang w:val="en-US"/>
      <w14:ligatures w14:val="none"/>
    </w:rPr>
  </w:style>
  <w:style w:type="character" w:customStyle="1" w:styleId="markedcontent">
    <w:name w:val="markedcontent"/>
    <w:basedOn w:val="a0"/>
    <w:rsid w:val="004064E3"/>
  </w:style>
  <w:style w:type="paragraph" w:styleId="af0">
    <w:name w:val="header"/>
    <w:basedOn w:val="a"/>
    <w:link w:val="af1"/>
    <w:uiPriority w:val="99"/>
    <w:unhideWhenUsed/>
    <w:rsid w:val="004064E3"/>
    <w:pPr>
      <w:widowControl w:val="0"/>
      <w:tabs>
        <w:tab w:val="center" w:pos="4536"/>
        <w:tab w:val="right" w:pos="9072"/>
      </w:tabs>
      <w:autoSpaceDE w:val="0"/>
      <w:autoSpaceDN w:val="0"/>
      <w:adjustRightInd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af1">
    <w:name w:val="Горен колонтитул Знак"/>
    <w:basedOn w:val="a0"/>
    <w:link w:val="af0"/>
    <w:uiPriority w:val="99"/>
    <w:rsid w:val="004064E3"/>
    <w:rPr>
      <w:rFonts w:ascii="Times New Roman" w:eastAsia="Times New Roman" w:hAnsi="Times New Roman" w:cs="Times New Roman"/>
      <w:kern w:val="0"/>
      <w:sz w:val="20"/>
      <w:szCs w:val="20"/>
      <w:lang w:val="en-US"/>
      <w14:ligatures w14:val="none"/>
    </w:rPr>
  </w:style>
  <w:style w:type="paragraph" w:styleId="af2">
    <w:name w:val="footer"/>
    <w:basedOn w:val="a"/>
    <w:link w:val="af3"/>
    <w:uiPriority w:val="99"/>
    <w:unhideWhenUsed/>
    <w:rsid w:val="004064E3"/>
    <w:pPr>
      <w:widowControl w:val="0"/>
      <w:tabs>
        <w:tab w:val="center" w:pos="4536"/>
        <w:tab w:val="right" w:pos="9072"/>
      </w:tabs>
      <w:autoSpaceDE w:val="0"/>
      <w:autoSpaceDN w:val="0"/>
      <w:adjustRightInd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af3">
    <w:name w:val="Долен колонтитул Знак"/>
    <w:basedOn w:val="a0"/>
    <w:link w:val="af2"/>
    <w:uiPriority w:val="99"/>
    <w:rsid w:val="004064E3"/>
    <w:rPr>
      <w:rFonts w:ascii="Times New Roman" w:eastAsia="Times New Roman" w:hAnsi="Times New Roman" w:cs="Times New Roman"/>
      <w:kern w:val="0"/>
      <w:sz w:val="20"/>
      <w:szCs w:val="20"/>
      <w:lang w:val="en-US"/>
      <w14:ligatures w14:val="none"/>
    </w:rPr>
  </w:style>
  <w:style w:type="table" w:styleId="af4">
    <w:name w:val="Table Grid"/>
    <w:basedOn w:val="a1"/>
    <w:uiPriority w:val="59"/>
    <w:rsid w:val="004064E3"/>
    <w:pPr>
      <w:spacing w:after="0" w:line="240" w:lineRule="auto"/>
    </w:pPr>
    <w:rPr>
      <w:rFonts w:ascii="Calibri" w:eastAsia="Times New Roman" w:hAnsi="Calibri"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uiPriority w:val="99"/>
    <w:unhideWhenUsed/>
    <w:rsid w:val="004064E3"/>
    <w:rPr>
      <w:color w:val="0000FF"/>
      <w:u w:val="single"/>
    </w:rPr>
  </w:style>
  <w:style w:type="paragraph" w:styleId="af6">
    <w:name w:val="Body Text"/>
    <w:basedOn w:val="a"/>
    <w:link w:val="af7"/>
    <w:uiPriority w:val="99"/>
    <w:rsid w:val="004064E3"/>
    <w:pPr>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0"/>
      <w:szCs w:val="20"/>
      <w14:ligatures w14:val="none"/>
    </w:rPr>
  </w:style>
  <w:style w:type="character" w:customStyle="1" w:styleId="af7">
    <w:name w:val="Основен текст Знак"/>
    <w:basedOn w:val="a0"/>
    <w:link w:val="af6"/>
    <w:uiPriority w:val="99"/>
    <w:rsid w:val="004064E3"/>
    <w:rPr>
      <w:rFonts w:ascii="Times New Roman" w:eastAsia="Times New Roman" w:hAnsi="Times New Roman" w:cs="Times New Roman"/>
      <w:kern w:val="0"/>
      <w:sz w:val="20"/>
      <w:szCs w:val="20"/>
      <w14:ligatures w14:val="none"/>
    </w:rPr>
  </w:style>
  <w:style w:type="character" w:styleId="af8">
    <w:name w:val="Emphasis"/>
    <w:uiPriority w:val="20"/>
    <w:qFormat/>
    <w:rsid w:val="004064E3"/>
    <w:rPr>
      <w:i/>
      <w:iCs/>
    </w:rPr>
  </w:style>
  <w:style w:type="paragraph" w:styleId="af9">
    <w:name w:val="Body Text Indent"/>
    <w:basedOn w:val="a"/>
    <w:link w:val="afa"/>
    <w:uiPriority w:val="99"/>
    <w:unhideWhenUsed/>
    <w:rsid w:val="004064E3"/>
    <w:pPr>
      <w:spacing w:after="120" w:line="276" w:lineRule="auto"/>
      <w:ind w:left="283"/>
    </w:pPr>
    <w:rPr>
      <w:rFonts w:ascii="Calibri" w:eastAsia="Calibri" w:hAnsi="Calibri" w:cs="Times New Roman"/>
      <w:kern w:val="0"/>
      <w14:ligatures w14:val="none"/>
    </w:rPr>
  </w:style>
  <w:style w:type="character" w:customStyle="1" w:styleId="afa">
    <w:name w:val="Основен текст с отстъп Знак"/>
    <w:basedOn w:val="a0"/>
    <w:link w:val="af9"/>
    <w:uiPriority w:val="99"/>
    <w:rsid w:val="004064E3"/>
    <w:rPr>
      <w:rFonts w:ascii="Calibri" w:eastAsia="Calibri" w:hAnsi="Calibri" w:cs="Times New Roman"/>
      <w:kern w:val="0"/>
      <w14:ligatures w14:val="none"/>
    </w:rPr>
  </w:style>
  <w:style w:type="paragraph" w:styleId="afb">
    <w:name w:val="No Spacing"/>
    <w:uiPriority w:val="1"/>
    <w:qFormat/>
    <w:rsid w:val="004064E3"/>
    <w:pPr>
      <w:spacing w:after="0" w:line="240" w:lineRule="auto"/>
    </w:pPr>
    <w:rPr>
      <w:rFonts w:ascii="Calibri" w:eastAsia="Calibri" w:hAnsi="Calibri" w:cs="Times New Roman"/>
      <w:kern w:val="0"/>
      <w14:ligatures w14:val="none"/>
    </w:rPr>
  </w:style>
  <w:style w:type="paragraph" w:styleId="afc">
    <w:name w:val="TOC Heading"/>
    <w:basedOn w:val="1"/>
    <w:next w:val="a"/>
    <w:uiPriority w:val="39"/>
    <w:unhideWhenUsed/>
    <w:qFormat/>
    <w:rsid w:val="004064E3"/>
    <w:pPr>
      <w:spacing w:before="240" w:after="0"/>
      <w:outlineLvl w:val="9"/>
    </w:pPr>
    <w:rPr>
      <w:kern w:val="0"/>
      <w:sz w:val="32"/>
      <w:szCs w:val="32"/>
      <w:lang w:eastAsia="bg-BG"/>
      <w14:ligatures w14:val="none"/>
    </w:rPr>
  </w:style>
  <w:style w:type="paragraph" w:styleId="12">
    <w:name w:val="toc 1"/>
    <w:basedOn w:val="a"/>
    <w:next w:val="a"/>
    <w:autoRedefine/>
    <w:uiPriority w:val="39"/>
    <w:unhideWhenUsed/>
    <w:rsid w:val="004064E3"/>
    <w:pPr>
      <w:spacing w:after="100"/>
    </w:pPr>
  </w:style>
  <w:style w:type="paragraph" w:styleId="21">
    <w:name w:val="toc 2"/>
    <w:basedOn w:val="a"/>
    <w:next w:val="a"/>
    <w:autoRedefine/>
    <w:uiPriority w:val="39"/>
    <w:unhideWhenUsed/>
    <w:rsid w:val="004064E3"/>
    <w:pPr>
      <w:spacing w:after="100"/>
      <w:ind w:left="220"/>
    </w:pPr>
  </w:style>
  <w:style w:type="paragraph" w:styleId="31">
    <w:name w:val="toc 3"/>
    <w:basedOn w:val="a"/>
    <w:next w:val="a"/>
    <w:autoRedefine/>
    <w:uiPriority w:val="39"/>
    <w:unhideWhenUsed/>
    <w:rsid w:val="004064E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hyperlink" Target="http://europa.eu/rapid/press-release_IP-18-5_bg.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09B021-9BB2-41E8-8C75-BC48DF921BAB}"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bg-BG"/>
        </a:p>
      </dgm:t>
    </dgm:pt>
    <dgm:pt modelId="{526FA824-3F1A-4FB1-93F7-5A0E3BD6ED8B}">
      <dgm:prSet phldrT="[Текст]"/>
      <dgm:spPr>
        <a:xfrm>
          <a:off x="0" y="312807"/>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Сепариране на едри примеси</a:t>
          </a:r>
        </a:p>
      </dgm:t>
    </dgm:pt>
    <dgm:pt modelId="{60B88CDF-3C7A-43F5-8E99-852692B84726}" type="parTrans" cxnId="{5927EF62-46D9-40CE-9F06-7259DAD0E335}">
      <dgm:prSet/>
      <dgm:spPr/>
      <dgm:t>
        <a:bodyPr/>
        <a:lstStyle/>
        <a:p>
          <a:endParaRPr lang="bg-BG"/>
        </a:p>
      </dgm:t>
    </dgm:pt>
    <dgm:pt modelId="{D1778EDB-C2CF-4AC1-BC63-A49F47C2F7E4}" type="sibTrans" cxnId="{5927EF62-46D9-40CE-9F06-7259DAD0E335}">
      <dgm:prSet/>
      <dgm:spPr/>
      <dgm:t>
        <a:bodyPr/>
        <a:lstStyle/>
        <a:p>
          <a:endParaRPr lang="bg-BG"/>
        </a:p>
      </dgm:t>
    </dgm:pt>
    <dgm:pt modelId="{CD7B245D-E92F-4CC1-B0A0-5B8905F54846}">
      <dgm:prSet phldrT="[Текст]"/>
      <dgm:spPr>
        <a:xfrm>
          <a:off x="233117" y="640407"/>
          <a:ext cx="3517221" cy="23184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Лентов транспортьор - 1 (разбалване)</a:t>
          </a:r>
        </a:p>
      </dgm:t>
    </dgm:pt>
    <dgm:pt modelId="{454559EA-965E-4306-82E5-930616E6E3AC}" type="parTrans" cxnId="{141FAF25-1447-4A48-9BBC-78B58719AB0F}">
      <dgm:prSet/>
      <dgm:spPr/>
      <dgm:t>
        <a:bodyPr/>
        <a:lstStyle/>
        <a:p>
          <a:endParaRPr lang="bg-BG"/>
        </a:p>
      </dgm:t>
    </dgm:pt>
    <dgm:pt modelId="{D2C09CC0-6386-4D0B-8A20-FD4DE052D2AA}" type="sibTrans" cxnId="{141FAF25-1447-4A48-9BBC-78B58719AB0F}">
      <dgm:prSet/>
      <dgm:spPr/>
      <dgm:t>
        <a:bodyPr/>
        <a:lstStyle/>
        <a:p>
          <a:endParaRPr lang="bg-BG"/>
        </a:p>
      </dgm:t>
    </dgm:pt>
    <dgm:pt modelId="{E101D8C0-6CE3-4178-962F-BE7F3BBEFAA2}">
      <dgm:prSet phldrT="[Текст]"/>
      <dgm:spPr>
        <a:xfrm>
          <a:off x="0" y="872247"/>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Раздробяване</a:t>
          </a:r>
        </a:p>
      </dgm:t>
    </dgm:pt>
    <dgm:pt modelId="{13D3B36A-A010-4AC6-8C56-BF539AD2DFBA}" type="parTrans" cxnId="{E38D372C-8252-4741-A388-9451CE05A972}">
      <dgm:prSet/>
      <dgm:spPr/>
      <dgm:t>
        <a:bodyPr/>
        <a:lstStyle/>
        <a:p>
          <a:endParaRPr lang="bg-BG"/>
        </a:p>
      </dgm:t>
    </dgm:pt>
    <dgm:pt modelId="{13D33308-8BBD-4BFF-96EB-9BF55B89BE1A}" type="sibTrans" cxnId="{E38D372C-8252-4741-A388-9451CE05A972}">
      <dgm:prSet/>
      <dgm:spPr/>
      <dgm:t>
        <a:bodyPr/>
        <a:lstStyle/>
        <a:p>
          <a:endParaRPr lang="bg-BG"/>
        </a:p>
      </dgm:t>
    </dgm:pt>
    <dgm:pt modelId="{A7F44282-C692-46D6-8BFB-69132656857A}">
      <dgm:prSet phldrT="[Текст]"/>
      <dgm:spPr>
        <a:xfrm>
          <a:off x="181462" y="1213783"/>
          <a:ext cx="4275716" cy="36225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Едновалов шредер (раздробяване до 2 х </a:t>
          </a: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ᴓ</a:t>
          </a: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 мм.)</a:t>
          </a:r>
        </a:p>
      </dgm:t>
    </dgm:pt>
    <dgm:pt modelId="{3F6BADB3-0B8A-4329-ABC2-EC0EC4E755EB}" type="parTrans" cxnId="{5F124528-1A30-4D20-992A-F759DDC35AF0}">
      <dgm:prSet/>
      <dgm:spPr/>
      <dgm:t>
        <a:bodyPr/>
        <a:lstStyle/>
        <a:p>
          <a:endParaRPr lang="bg-BG"/>
        </a:p>
      </dgm:t>
    </dgm:pt>
    <dgm:pt modelId="{D6937898-DAFA-4B07-8A6A-56899B82E59C}" type="sibTrans" cxnId="{5F124528-1A30-4D20-992A-F759DDC35AF0}">
      <dgm:prSet/>
      <dgm:spPr/>
      <dgm:t>
        <a:bodyPr/>
        <a:lstStyle/>
        <a:p>
          <a:endParaRPr lang="bg-BG"/>
        </a:p>
      </dgm:t>
    </dgm:pt>
    <dgm:pt modelId="{68DB5CC9-09EA-498A-9297-8CFD886BE2AE}">
      <dgm:prSet phldrT="[Текст]"/>
      <dgm:spPr>
        <a:xfrm>
          <a:off x="0" y="1562097"/>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Сепариране чрез флотиране</a:t>
          </a:r>
        </a:p>
      </dgm:t>
    </dgm:pt>
    <dgm:pt modelId="{2E6C67EF-679A-4C9F-B1D5-1CF6F5253704}" type="parTrans" cxnId="{1EDF7013-9F4F-483F-98FE-E46862C61B6F}">
      <dgm:prSet/>
      <dgm:spPr/>
      <dgm:t>
        <a:bodyPr/>
        <a:lstStyle/>
        <a:p>
          <a:endParaRPr lang="bg-BG"/>
        </a:p>
      </dgm:t>
    </dgm:pt>
    <dgm:pt modelId="{E40659D6-DC75-4F3E-87D2-768593E44912}" type="sibTrans" cxnId="{1EDF7013-9F4F-483F-98FE-E46862C61B6F}">
      <dgm:prSet/>
      <dgm:spPr/>
      <dgm:t>
        <a:bodyPr/>
        <a:lstStyle/>
        <a:p>
          <a:endParaRPr lang="bg-BG"/>
        </a:p>
      </dgm:t>
    </dgm:pt>
    <dgm:pt modelId="{A611F6E8-F82F-4BFB-B5A5-57668C04DD30}">
      <dgm:prSet/>
      <dgm:spPr>
        <a:xfrm>
          <a:off x="0" y="1889697"/>
          <a:ext cx="5486400" cy="326025"/>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Вана 1 (</a:t>
          </a:r>
          <a:r>
            <a:rPr lang="bg-BG"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омокряне на материала и флотиране на ситно раздробени минерали - чакъл, пясък, камъни и др. от раздробената отпадъчна суровина)</a:t>
          </a:r>
        </a:p>
      </dgm:t>
    </dgm:pt>
    <dgm:pt modelId="{85C09952-C88A-4DBD-91A7-ADA527954AB3}" type="parTrans" cxnId="{4CE31925-B75F-4C64-BEC0-216407655E13}">
      <dgm:prSet/>
      <dgm:spPr/>
      <dgm:t>
        <a:bodyPr/>
        <a:lstStyle/>
        <a:p>
          <a:endParaRPr lang="bg-BG"/>
        </a:p>
      </dgm:t>
    </dgm:pt>
    <dgm:pt modelId="{9EDAE25E-7AA2-4844-A0B0-8375575BF0C1}" type="sibTrans" cxnId="{4CE31925-B75F-4C64-BEC0-216407655E13}">
      <dgm:prSet/>
      <dgm:spPr/>
      <dgm:t>
        <a:bodyPr/>
        <a:lstStyle/>
        <a:p>
          <a:endParaRPr lang="bg-BG"/>
        </a:p>
      </dgm:t>
    </dgm:pt>
    <dgm:pt modelId="{C70F330A-44BF-4497-A905-18ADBE061294}">
      <dgm:prSet/>
      <dgm:spPr>
        <a:xfrm>
          <a:off x="0" y="290557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Раздробяване</a:t>
          </a:r>
        </a:p>
      </dgm:t>
    </dgm:pt>
    <dgm:pt modelId="{12F92D7E-A5F0-45FC-A01B-B046317A696E}" type="parTrans" cxnId="{6FDDF127-7163-41AE-8A18-01C9DC31618C}">
      <dgm:prSet/>
      <dgm:spPr/>
      <dgm:t>
        <a:bodyPr/>
        <a:lstStyle/>
        <a:p>
          <a:endParaRPr lang="bg-BG"/>
        </a:p>
      </dgm:t>
    </dgm:pt>
    <dgm:pt modelId="{42913C0B-06C5-4640-872B-C51B8C423537}" type="sibTrans" cxnId="{6FDDF127-7163-41AE-8A18-01C9DC31618C}">
      <dgm:prSet/>
      <dgm:spPr/>
      <dgm:t>
        <a:bodyPr/>
        <a:lstStyle/>
        <a:p>
          <a:endParaRPr lang="bg-BG"/>
        </a:p>
      </dgm:t>
    </dgm:pt>
    <dgm:pt modelId="{59A35132-0B47-4CCE-A215-8567566EA032}">
      <dgm:prSet/>
      <dgm:spPr>
        <a:xfrm>
          <a:off x="0" y="3233172"/>
          <a:ext cx="5486400" cy="231840"/>
        </a:xfrm>
        <a:prstGeom prst="rect">
          <a:avLst/>
        </a:prstGeom>
        <a:noFill/>
        <a:ln>
          <a:noFill/>
        </a:ln>
        <a:effectLst/>
      </dgm:spPr>
      <dgm:t>
        <a:bodyPr/>
        <a:lstStyle/>
        <a:p>
          <a:pPr>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Мелница 1 500 (раздробяване до 5-14 мм.)</a:t>
          </a:r>
        </a:p>
      </dgm:t>
    </dgm:pt>
    <dgm:pt modelId="{DBF8080D-09C7-4758-829F-B115135CFBA6}" type="parTrans" cxnId="{E4E3C738-3D49-454E-94F4-ECED7267C401}">
      <dgm:prSet/>
      <dgm:spPr/>
      <dgm:t>
        <a:bodyPr/>
        <a:lstStyle/>
        <a:p>
          <a:endParaRPr lang="bg-BG"/>
        </a:p>
      </dgm:t>
    </dgm:pt>
    <dgm:pt modelId="{FAFB870D-11E5-4A76-AD78-2028DD257E01}" type="sibTrans" cxnId="{E4E3C738-3D49-454E-94F4-ECED7267C401}">
      <dgm:prSet/>
      <dgm:spPr/>
      <dgm:t>
        <a:bodyPr/>
        <a:lstStyle/>
        <a:p>
          <a:endParaRPr lang="bg-BG"/>
        </a:p>
      </dgm:t>
    </dgm:pt>
    <dgm:pt modelId="{E0837336-C9A2-43F5-A0D3-C04C8E40DD8D}">
      <dgm:prSet/>
      <dgm:spPr>
        <a:xfrm>
          <a:off x="0" y="346501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Пране</a:t>
          </a:r>
        </a:p>
      </dgm:t>
    </dgm:pt>
    <dgm:pt modelId="{86B08AFA-E2EC-42A1-A7F7-4A5A0D93332E}" type="parTrans" cxnId="{A8BB431D-7C1C-4FAE-B4FF-FD769EF3B792}">
      <dgm:prSet/>
      <dgm:spPr/>
      <dgm:t>
        <a:bodyPr/>
        <a:lstStyle/>
        <a:p>
          <a:endParaRPr lang="bg-BG"/>
        </a:p>
      </dgm:t>
    </dgm:pt>
    <dgm:pt modelId="{30E2BF19-3EAC-4BB1-A136-4F87E7930E3C}" type="sibTrans" cxnId="{A8BB431D-7C1C-4FAE-B4FF-FD769EF3B792}">
      <dgm:prSet/>
      <dgm:spPr/>
      <dgm:t>
        <a:bodyPr/>
        <a:lstStyle/>
        <a:p>
          <a:endParaRPr lang="bg-BG"/>
        </a:p>
      </dgm:t>
    </dgm:pt>
    <dgm:pt modelId="{A2F2F7D8-B28E-4E51-AE2D-A671AD5C73C1}">
      <dgm:prSet/>
      <dgm:spPr>
        <a:xfrm>
          <a:off x="0" y="3792612"/>
          <a:ext cx="5486400" cy="53613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Центрофуга със сита, монтирана под ъгъл 45° </a:t>
          </a:r>
        </a:p>
      </dgm:t>
    </dgm:pt>
    <dgm:pt modelId="{D09C018F-9242-40E8-9039-251949301697}" type="parTrans" cxnId="{BA6C5FBA-8B64-4041-B27F-3A678890D106}">
      <dgm:prSet/>
      <dgm:spPr/>
      <dgm:t>
        <a:bodyPr/>
        <a:lstStyle/>
        <a:p>
          <a:endParaRPr lang="bg-BG"/>
        </a:p>
      </dgm:t>
    </dgm:pt>
    <dgm:pt modelId="{BE913479-F42F-495F-AF9B-B39AB1979D9F}" type="sibTrans" cxnId="{BA6C5FBA-8B64-4041-B27F-3A678890D106}">
      <dgm:prSet/>
      <dgm:spPr/>
      <dgm:t>
        <a:bodyPr/>
        <a:lstStyle/>
        <a:p>
          <a:endParaRPr lang="bg-BG"/>
        </a:p>
      </dgm:t>
    </dgm:pt>
    <dgm:pt modelId="{DE3EC8DE-8012-415C-8836-70BD64D2554E}">
      <dgm:prSet/>
      <dgm:spPr>
        <a:xfrm>
          <a:off x="0" y="432874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Сушене</a:t>
          </a:r>
        </a:p>
      </dgm:t>
    </dgm:pt>
    <dgm:pt modelId="{CB250E94-8B01-4288-88FB-ED0400DCBA79}" type="parTrans" cxnId="{3002EDDB-A845-4AAC-9C0A-FD3F44343716}">
      <dgm:prSet/>
      <dgm:spPr/>
      <dgm:t>
        <a:bodyPr/>
        <a:lstStyle/>
        <a:p>
          <a:endParaRPr lang="bg-BG"/>
        </a:p>
      </dgm:t>
    </dgm:pt>
    <dgm:pt modelId="{614D85D8-2902-4C25-93F2-1841BCEDABB6}" type="sibTrans" cxnId="{3002EDDB-A845-4AAC-9C0A-FD3F44343716}">
      <dgm:prSet/>
      <dgm:spPr/>
      <dgm:t>
        <a:bodyPr/>
        <a:lstStyle/>
        <a:p>
          <a:endParaRPr lang="bg-BG"/>
        </a:p>
      </dgm:t>
    </dgm:pt>
    <dgm:pt modelId="{E42F74D0-3F07-4F4E-AC6A-6C2F77017915}">
      <dgm:prSet/>
      <dgm:spPr>
        <a:xfrm>
          <a:off x="0" y="221572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Сепариране на метали</a:t>
          </a:r>
        </a:p>
      </dgm:t>
    </dgm:pt>
    <dgm:pt modelId="{9AA1382C-665C-4AB8-B6FF-FCFD829B50FC}" type="parTrans" cxnId="{C3347996-BE1C-4BEB-81A1-34A476870AC5}">
      <dgm:prSet/>
      <dgm:spPr/>
      <dgm:t>
        <a:bodyPr/>
        <a:lstStyle/>
        <a:p>
          <a:endParaRPr lang="bg-BG"/>
        </a:p>
      </dgm:t>
    </dgm:pt>
    <dgm:pt modelId="{4AC27F3D-2D46-47C3-9BFB-A71FA3D19E76}" type="sibTrans" cxnId="{C3347996-BE1C-4BEB-81A1-34A476870AC5}">
      <dgm:prSet/>
      <dgm:spPr/>
      <dgm:t>
        <a:bodyPr/>
        <a:lstStyle/>
        <a:p>
          <a:endParaRPr lang="bg-BG"/>
        </a:p>
      </dgm:t>
    </dgm:pt>
    <dgm:pt modelId="{5C8D1D2C-EB7D-40E0-AB11-0CC6CB9AF031}">
      <dgm:prSet/>
      <dgm:spPr>
        <a:xfrm>
          <a:off x="0" y="2543322"/>
          <a:ext cx="5486400" cy="36225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Магнитна пързалка</a:t>
          </a:r>
        </a:p>
      </dgm:t>
    </dgm:pt>
    <dgm:pt modelId="{D8B1B78B-E65B-4EF2-B428-8AF60DDEC55E}" type="parTrans" cxnId="{993BF558-379B-472A-8EAC-CB4815FA1F63}">
      <dgm:prSet/>
      <dgm:spPr/>
      <dgm:t>
        <a:bodyPr/>
        <a:lstStyle/>
        <a:p>
          <a:endParaRPr lang="bg-BG"/>
        </a:p>
      </dgm:t>
    </dgm:pt>
    <dgm:pt modelId="{5716BC42-95F2-4293-85AE-83FB78F2437E}" type="sibTrans" cxnId="{993BF558-379B-472A-8EAC-CB4815FA1F63}">
      <dgm:prSet/>
      <dgm:spPr/>
      <dgm:t>
        <a:bodyPr/>
        <a:lstStyle/>
        <a:p>
          <a:endParaRPr lang="bg-BG"/>
        </a:p>
      </dgm:t>
    </dgm:pt>
    <dgm:pt modelId="{60FC898D-2F43-4670-B3BD-AA34A6B4E574}">
      <dgm:prSet/>
      <dgm:spPr>
        <a:xfrm>
          <a:off x="0" y="2543322"/>
          <a:ext cx="5486400" cy="362250"/>
        </a:xfrm>
        <a:prstGeom prst="rect">
          <a:avLst/>
        </a:prstGeom>
        <a:noFill/>
        <a:ln>
          <a:noFill/>
        </a:ln>
        <a:effectLst/>
      </dgm:spPr>
      <dgm:t>
        <a:bodyPr/>
        <a:lstStyle/>
        <a:p>
          <a:pPr>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Двоен транспортиращ шнек </a:t>
          </a:r>
        </a:p>
      </dgm:t>
    </dgm:pt>
    <dgm:pt modelId="{A2DB67A2-BFBA-41C7-9DA3-FD1A671BB3F2}" type="parTrans" cxnId="{F5FAD0DC-C938-4E0F-8878-188E04F836D0}">
      <dgm:prSet/>
      <dgm:spPr/>
      <dgm:t>
        <a:bodyPr/>
        <a:lstStyle/>
        <a:p>
          <a:endParaRPr lang="bg-BG"/>
        </a:p>
      </dgm:t>
    </dgm:pt>
    <dgm:pt modelId="{3CEE16D7-299D-4669-B621-82481C619AC1}" type="sibTrans" cxnId="{F5FAD0DC-C938-4E0F-8878-188E04F836D0}">
      <dgm:prSet/>
      <dgm:spPr/>
      <dgm:t>
        <a:bodyPr/>
        <a:lstStyle/>
        <a:p>
          <a:endParaRPr lang="bg-BG"/>
        </a:p>
      </dgm:t>
    </dgm:pt>
    <dgm:pt modelId="{248B6472-9A49-4CAA-AE51-F90AC531BCD6}">
      <dgm:prSet/>
      <dgm:spPr>
        <a:xfrm>
          <a:off x="0" y="4656342"/>
          <a:ext cx="5486400" cy="23184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Центрофуга със сита, монтирана хоризонтално</a:t>
          </a:r>
        </a:p>
      </dgm:t>
    </dgm:pt>
    <dgm:pt modelId="{E4B3B8FA-A769-49DC-A0BE-52129CFFFF3A}" type="parTrans" cxnId="{32A321A9-964B-439F-9175-F450907D791E}">
      <dgm:prSet/>
      <dgm:spPr/>
      <dgm:t>
        <a:bodyPr/>
        <a:lstStyle/>
        <a:p>
          <a:endParaRPr lang="bg-BG"/>
        </a:p>
      </dgm:t>
    </dgm:pt>
    <dgm:pt modelId="{B33485AC-7BD5-4417-9F53-76360CFEBDA9}" type="sibTrans" cxnId="{32A321A9-964B-439F-9175-F450907D791E}">
      <dgm:prSet/>
      <dgm:spPr/>
      <dgm:t>
        <a:bodyPr/>
        <a:lstStyle/>
        <a:p>
          <a:endParaRPr lang="bg-BG"/>
        </a:p>
      </dgm:t>
    </dgm:pt>
    <dgm:pt modelId="{16BB41F7-B282-4507-B55C-F36B6FD63D07}">
      <dgm:prSet phldrT="[Текст]"/>
      <dgm:spPr>
        <a:xfrm>
          <a:off x="181462" y="1213783"/>
          <a:ext cx="4275716" cy="362250"/>
        </a:xfrm>
        <a:prstGeom prst="rect">
          <a:avLst/>
        </a:prstGeom>
        <a:noFill/>
        <a:ln>
          <a:noFill/>
        </a:ln>
        <a:effectLst/>
      </dgm:spPr>
      <dgm:t>
        <a:bodyPr/>
        <a:lstStyle/>
        <a:p>
          <a:pPr>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Двоен транспортиращ шнек  </a:t>
          </a:r>
        </a:p>
      </dgm:t>
    </dgm:pt>
    <dgm:pt modelId="{A45142BF-4C97-4E83-A503-48C5CF169D9B}" type="parTrans" cxnId="{22DF6D09-5296-4E23-847E-DB5431D10891}">
      <dgm:prSet/>
      <dgm:spPr/>
      <dgm:t>
        <a:bodyPr/>
        <a:lstStyle/>
        <a:p>
          <a:endParaRPr lang="bg-BG"/>
        </a:p>
      </dgm:t>
    </dgm:pt>
    <dgm:pt modelId="{E06A5AEC-9796-4DC8-8645-647BD6B4A0F9}" type="sibTrans" cxnId="{22DF6D09-5296-4E23-847E-DB5431D10891}">
      <dgm:prSet/>
      <dgm:spPr/>
      <dgm:t>
        <a:bodyPr/>
        <a:lstStyle/>
        <a:p>
          <a:endParaRPr lang="bg-BG"/>
        </a:p>
      </dgm:t>
    </dgm:pt>
    <dgm:pt modelId="{CC55D188-46A1-4EDC-8133-14ED7CA4D6BF}">
      <dgm:prSet/>
      <dgm:spPr>
        <a:xfrm>
          <a:off x="0" y="488818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a:solidFill>
                <a:sysClr val="window" lastClr="FFFFFF"/>
              </a:solidFill>
              <a:latin typeface="Times New Roman" panose="02020603050405020304" pitchFamily="18" charset="0"/>
              <a:ea typeface="+mn-ea"/>
              <a:cs typeface="Times New Roman" panose="02020603050405020304" pitchFamily="18" charset="0"/>
            </a:rPr>
            <a:t>Пакетиране на еднородна суровина</a:t>
          </a:r>
        </a:p>
      </dgm:t>
    </dgm:pt>
    <dgm:pt modelId="{86C22166-5ADD-4ACB-94D7-1FD1C0AC3041}" type="parTrans" cxnId="{C01F57F5-0EC9-4049-8031-7504D8AF3B8D}">
      <dgm:prSet/>
      <dgm:spPr/>
      <dgm:t>
        <a:bodyPr/>
        <a:lstStyle/>
        <a:p>
          <a:endParaRPr lang="bg-BG"/>
        </a:p>
      </dgm:t>
    </dgm:pt>
    <dgm:pt modelId="{0B258750-5872-435A-B33D-E23C4A37E2AC}" type="sibTrans" cxnId="{C01F57F5-0EC9-4049-8031-7504D8AF3B8D}">
      <dgm:prSet/>
      <dgm:spPr/>
      <dgm:t>
        <a:bodyPr/>
        <a:lstStyle/>
        <a:p>
          <a:endParaRPr lang="bg-BG"/>
        </a:p>
      </dgm:t>
    </dgm:pt>
    <dgm:pt modelId="{BF3FFBDA-DE88-4138-A52D-D83DA7AD5376}">
      <dgm:prSet/>
      <dgm:spPr>
        <a:xfrm>
          <a:off x="0" y="5215782"/>
          <a:ext cx="5486400" cy="23184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Биг-бег станция за пакетиране</a:t>
          </a:r>
        </a:p>
      </dgm:t>
    </dgm:pt>
    <dgm:pt modelId="{800542F5-5671-442A-9398-EA027EDD9F53}" type="parTrans" cxnId="{66B87A52-2976-4AFC-8AF2-736D48CB96E6}">
      <dgm:prSet/>
      <dgm:spPr/>
      <dgm:t>
        <a:bodyPr/>
        <a:lstStyle/>
        <a:p>
          <a:endParaRPr lang="bg-BG"/>
        </a:p>
      </dgm:t>
    </dgm:pt>
    <dgm:pt modelId="{D2401537-28B9-4E53-B85E-43C8C171A85D}" type="sibTrans" cxnId="{66B87A52-2976-4AFC-8AF2-736D48CB96E6}">
      <dgm:prSet/>
      <dgm:spPr/>
      <dgm:t>
        <a:bodyPr/>
        <a:lstStyle/>
        <a:p>
          <a:endParaRPr lang="bg-BG"/>
        </a:p>
      </dgm:t>
    </dgm:pt>
    <dgm:pt modelId="{75D7ECAF-A47D-47FD-A792-D217CC2C8E12}">
      <dgm:prSet/>
      <dgm:spPr>
        <a:xfrm>
          <a:off x="0" y="3792612"/>
          <a:ext cx="5486400" cy="53613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Вана 2 за флотиране</a:t>
          </a:r>
        </a:p>
      </dgm:t>
    </dgm:pt>
    <dgm:pt modelId="{A1F01DA2-687C-4D6B-9036-0FD14A248D00}" type="parTrans" cxnId="{555BD7CB-2AE4-4FC1-8919-F04012F080AE}">
      <dgm:prSet/>
      <dgm:spPr/>
      <dgm:t>
        <a:bodyPr/>
        <a:lstStyle/>
        <a:p>
          <a:endParaRPr lang="bg-BG"/>
        </a:p>
      </dgm:t>
    </dgm:pt>
    <dgm:pt modelId="{DC190356-C09D-45E5-A943-535E59D5D3BD}" type="sibTrans" cxnId="{555BD7CB-2AE4-4FC1-8919-F04012F080AE}">
      <dgm:prSet/>
      <dgm:spPr/>
      <dgm:t>
        <a:bodyPr/>
        <a:lstStyle/>
        <a:p>
          <a:endParaRPr lang="bg-BG"/>
        </a:p>
      </dgm:t>
    </dgm:pt>
    <dgm:pt modelId="{E29C9F3A-A726-4E79-82CD-97C5E7BF31CC}">
      <dgm:prSet/>
      <dgm:spPr>
        <a:xfrm>
          <a:off x="0" y="3792612"/>
          <a:ext cx="5486400" cy="53613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Центрофуга със сита, монтирана хоризонтално</a:t>
          </a:r>
        </a:p>
      </dgm:t>
    </dgm:pt>
    <dgm:pt modelId="{7FFA68CF-229F-4479-BC1D-0E29B5E9F491}" type="parTrans" cxnId="{3EB4CA97-64C6-4B0A-B75C-89F51E89C42C}">
      <dgm:prSet/>
      <dgm:spPr/>
      <dgm:t>
        <a:bodyPr/>
        <a:lstStyle/>
        <a:p>
          <a:endParaRPr lang="bg-BG"/>
        </a:p>
      </dgm:t>
    </dgm:pt>
    <dgm:pt modelId="{CC60848C-6F0E-4260-8AF6-ED47BB531DC3}" type="sibTrans" cxnId="{3EB4CA97-64C6-4B0A-B75C-89F51E89C42C}">
      <dgm:prSet/>
      <dgm:spPr/>
      <dgm:t>
        <a:bodyPr/>
        <a:lstStyle/>
        <a:p>
          <a:endParaRPr lang="bg-BG"/>
        </a:p>
      </dgm:t>
    </dgm:pt>
    <dgm:pt modelId="{713799BE-779F-4F23-853C-86F22DF8407F}">
      <dgm:prSet/>
      <dgm:spPr>
        <a:xfrm>
          <a:off x="0" y="544762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b="1">
              <a:solidFill>
                <a:sysClr val="window" lastClr="FFFFFF"/>
              </a:solidFill>
              <a:latin typeface="Times New Roman" panose="02020603050405020304" pitchFamily="18" charset="0"/>
              <a:ea typeface="+mn-ea"/>
              <a:cs typeface="Times New Roman" panose="02020603050405020304" pitchFamily="18" charset="0"/>
            </a:rPr>
            <a:t>Екструдиране</a:t>
          </a:r>
        </a:p>
      </dgm:t>
    </dgm:pt>
    <dgm:pt modelId="{AC1AF3B2-D2A0-4016-88CF-CF41DB0D7E5F}" type="parTrans" cxnId="{66DDB903-8022-4543-BAF5-68DAC4D35727}">
      <dgm:prSet/>
      <dgm:spPr/>
      <dgm:t>
        <a:bodyPr/>
        <a:lstStyle/>
        <a:p>
          <a:endParaRPr lang="bg-BG"/>
        </a:p>
      </dgm:t>
    </dgm:pt>
    <dgm:pt modelId="{058E9445-6A11-46B0-BCBD-C527592FAD45}" type="sibTrans" cxnId="{66DDB903-8022-4543-BAF5-68DAC4D35727}">
      <dgm:prSet/>
      <dgm:spPr/>
      <dgm:t>
        <a:bodyPr/>
        <a:lstStyle/>
        <a:p>
          <a:endParaRPr lang="bg-BG"/>
        </a:p>
      </dgm:t>
    </dgm:pt>
    <dgm:pt modelId="{7DE7523A-0035-481A-A6EC-32FB6AB17F67}">
      <dgm:prSet/>
      <dgm:spPr>
        <a:xfrm>
          <a:off x="0" y="5775222"/>
          <a:ext cx="5486400" cy="179676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Миксер/Дозираща станция</a:t>
          </a:r>
        </a:p>
      </dgm:t>
    </dgm:pt>
    <dgm:pt modelId="{E7B7B6A0-0A3A-45F0-9A16-77E5E8254735}" type="parTrans" cxnId="{0EADAB81-93AD-4744-B42E-BE35E24D9D7D}">
      <dgm:prSet/>
      <dgm:spPr/>
      <dgm:t>
        <a:bodyPr/>
        <a:lstStyle/>
        <a:p>
          <a:endParaRPr lang="bg-BG"/>
        </a:p>
      </dgm:t>
    </dgm:pt>
    <dgm:pt modelId="{B6098632-D076-415B-9E0A-1FAAC43D9C4F}" type="sibTrans" cxnId="{0EADAB81-93AD-4744-B42E-BE35E24D9D7D}">
      <dgm:prSet/>
      <dgm:spPr/>
      <dgm:t>
        <a:bodyPr/>
        <a:lstStyle/>
        <a:p>
          <a:endParaRPr lang="bg-BG"/>
        </a:p>
      </dgm:t>
    </dgm:pt>
    <dgm:pt modelId="{29497660-844A-466B-BC09-BEE439460B7F}">
      <dgm:prSet/>
      <dgm:spPr>
        <a:xfrm>
          <a:off x="0" y="5775222"/>
          <a:ext cx="5486400" cy="179676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Силоз</a:t>
          </a:r>
        </a:p>
      </dgm:t>
    </dgm:pt>
    <dgm:pt modelId="{15CD60B8-010E-44A6-A227-0F59AC5C7BE2}" type="parTrans" cxnId="{26992B2D-7897-4337-8996-3F61761C605B}">
      <dgm:prSet/>
      <dgm:spPr/>
      <dgm:t>
        <a:bodyPr/>
        <a:lstStyle/>
        <a:p>
          <a:endParaRPr lang="bg-BG"/>
        </a:p>
      </dgm:t>
    </dgm:pt>
    <dgm:pt modelId="{3DF3B7D6-FA99-4B40-AFBD-8EC13F25BADE}" type="sibTrans" cxnId="{26992B2D-7897-4337-8996-3F61761C605B}">
      <dgm:prSet/>
      <dgm:spPr/>
      <dgm:t>
        <a:bodyPr/>
        <a:lstStyle/>
        <a:p>
          <a:endParaRPr lang="bg-BG"/>
        </a:p>
      </dgm:t>
    </dgm:pt>
    <dgm:pt modelId="{6C80A92C-8798-4D7F-AA0E-C33DC2DFECD5}">
      <dgm:prSet/>
      <dgm:spPr>
        <a:xfrm>
          <a:off x="0" y="5775222"/>
          <a:ext cx="5486400" cy="1796760"/>
        </a:xfrm>
        <a:prstGeom prst="rect">
          <a:avLst/>
        </a:prstGeom>
        <a:noFill/>
        <a:ln>
          <a:noFill/>
        </a:ln>
        <a:effectLst/>
      </dgm:spPr>
      <dgm:t>
        <a:bodyPr/>
        <a:lstStyle/>
        <a:p>
          <a:pPr>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Бункер с прахоуловител</a:t>
          </a:r>
        </a:p>
      </dgm:t>
    </dgm:pt>
    <dgm:pt modelId="{5703C279-B99D-4460-B9FB-25676000F59E}" type="parTrans" cxnId="{B5C5D527-106B-4561-AC76-5BC6A3AF8B3D}">
      <dgm:prSet/>
      <dgm:spPr/>
      <dgm:t>
        <a:bodyPr/>
        <a:lstStyle/>
        <a:p>
          <a:endParaRPr lang="bg-BG"/>
        </a:p>
      </dgm:t>
    </dgm:pt>
    <dgm:pt modelId="{E6238F7E-5C76-471E-9CAE-DD5F3F7F55EE}" type="sibTrans" cxnId="{B5C5D527-106B-4561-AC76-5BC6A3AF8B3D}">
      <dgm:prSet/>
      <dgm:spPr/>
      <dgm:t>
        <a:bodyPr/>
        <a:lstStyle/>
        <a:p>
          <a:endParaRPr lang="bg-BG"/>
        </a:p>
      </dgm:t>
    </dgm:pt>
    <dgm:pt modelId="{8C8E1F23-EB36-41A5-B5D6-6D985084CDDD}">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Шнек</a:t>
          </a:r>
        </a:p>
      </dgm:t>
    </dgm:pt>
    <dgm:pt modelId="{51F6CEEB-30D1-45AE-8B53-41C89DD497F8}" type="parTrans" cxnId="{33B76807-08CD-4855-AE5D-F77A346E21D6}">
      <dgm:prSet/>
      <dgm:spPr/>
      <dgm:t>
        <a:bodyPr/>
        <a:lstStyle/>
        <a:p>
          <a:endParaRPr lang="bg-BG"/>
        </a:p>
      </dgm:t>
    </dgm:pt>
    <dgm:pt modelId="{BC8A9CB6-7C25-4EB1-8F11-8A671FEAB6BD}" type="sibTrans" cxnId="{33B76807-08CD-4855-AE5D-F77A346E21D6}">
      <dgm:prSet/>
      <dgm:spPr/>
      <dgm:t>
        <a:bodyPr/>
        <a:lstStyle/>
        <a:p>
          <a:endParaRPr lang="bg-BG"/>
        </a:p>
      </dgm:t>
    </dgm:pt>
    <dgm:pt modelId="{37219C34-BEAC-4B38-9F8F-DE08A3FEEAE7}">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зона на топене</a:t>
          </a:r>
        </a:p>
      </dgm:t>
    </dgm:pt>
    <dgm:pt modelId="{35F5A293-0F49-4F56-9205-54C113CE8CD2}" type="parTrans" cxnId="{E74322A9-B7F7-44F2-8603-660960DB0E16}">
      <dgm:prSet/>
      <dgm:spPr/>
      <dgm:t>
        <a:bodyPr/>
        <a:lstStyle/>
        <a:p>
          <a:endParaRPr lang="bg-BG"/>
        </a:p>
      </dgm:t>
    </dgm:pt>
    <dgm:pt modelId="{68216BE7-2552-4351-B1CA-6123F7BFC422}" type="sibTrans" cxnId="{E74322A9-B7F7-44F2-8603-660960DB0E16}">
      <dgm:prSet/>
      <dgm:spPr/>
      <dgm:t>
        <a:bodyPr/>
        <a:lstStyle/>
        <a:p>
          <a:endParaRPr lang="bg-BG"/>
        </a:p>
      </dgm:t>
    </dgm:pt>
    <dgm:pt modelId="{7892FF3F-FCED-45B7-A045-38A86FB44798}">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дозираща зона</a:t>
          </a:r>
        </a:p>
      </dgm:t>
    </dgm:pt>
    <dgm:pt modelId="{25B6D010-B94C-468B-B659-72C7F6824EC3}" type="parTrans" cxnId="{D4EA6156-A66D-46EA-81D2-7BD2EB0CE739}">
      <dgm:prSet/>
      <dgm:spPr/>
      <dgm:t>
        <a:bodyPr/>
        <a:lstStyle/>
        <a:p>
          <a:endParaRPr lang="bg-BG"/>
        </a:p>
      </dgm:t>
    </dgm:pt>
    <dgm:pt modelId="{9DBC06AF-D020-47CF-87EF-801F9050DB0B}" type="sibTrans" cxnId="{D4EA6156-A66D-46EA-81D2-7BD2EB0CE739}">
      <dgm:prSet/>
      <dgm:spPr/>
      <dgm:t>
        <a:bodyPr/>
        <a:lstStyle/>
        <a:p>
          <a:endParaRPr lang="bg-BG"/>
        </a:p>
      </dgm:t>
    </dgm:pt>
    <dgm:pt modelId="{501298BE-AD0F-4985-8577-5FDB3735331D}">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декомпресионна зона (изтегляне на кондензираните производствени газови потоци)</a:t>
          </a:r>
        </a:p>
      </dgm:t>
    </dgm:pt>
    <dgm:pt modelId="{4F185E6D-D411-404B-B564-CA6DC9984268}" type="parTrans" cxnId="{D23634CE-E04C-4C88-9F86-252FC112C6F6}">
      <dgm:prSet/>
      <dgm:spPr/>
      <dgm:t>
        <a:bodyPr/>
        <a:lstStyle/>
        <a:p>
          <a:endParaRPr lang="bg-BG"/>
        </a:p>
      </dgm:t>
    </dgm:pt>
    <dgm:pt modelId="{6305D2F1-FD32-44C5-96DD-04482BE066F6}" type="sibTrans" cxnId="{D23634CE-E04C-4C88-9F86-252FC112C6F6}">
      <dgm:prSet/>
      <dgm:spPr/>
      <dgm:t>
        <a:bodyPr/>
        <a:lstStyle/>
        <a:p>
          <a:endParaRPr lang="bg-BG"/>
        </a:p>
      </dgm:t>
    </dgm:pt>
    <dgm:pt modelId="{409010C1-BEDF-402B-90E1-ABE73EEAF2BF}">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втора зона за измерване на стопилката</a:t>
          </a:r>
        </a:p>
      </dgm:t>
    </dgm:pt>
    <dgm:pt modelId="{C2E599E0-EB48-4D82-A2EC-3E033F0BAD06}" type="parTrans" cxnId="{355266E4-05E2-495D-847D-74EC7C5AFD83}">
      <dgm:prSet/>
      <dgm:spPr/>
      <dgm:t>
        <a:bodyPr/>
        <a:lstStyle/>
        <a:p>
          <a:endParaRPr lang="bg-BG"/>
        </a:p>
      </dgm:t>
    </dgm:pt>
    <dgm:pt modelId="{286205DA-A495-424F-97DA-1F329CE6A523}" type="sibTrans" cxnId="{355266E4-05E2-495D-847D-74EC7C5AFD83}">
      <dgm:prSet/>
      <dgm:spPr/>
      <dgm:t>
        <a:bodyPr/>
        <a:lstStyle/>
        <a:p>
          <a:endParaRPr lang="bg-BG"/>
        </a:p>
      </dgm:t>
    </dgm:pt>
    <dgm:pt modelId="{028B4120-8378-400B-ABDF-506A2378FC3A}">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Мелт помпа</a:t>
          </a:r>
        </a:p>
      </dgm:t>
    </dgm:pt>
    <dgm:pt modelId="{4C9A9C94-8EEB-4C7E-8FF5-F0A719A44F77}" type="parTrans" cxnId="{D4602B17-ABCE-49C1-887F-8757642F7B38}">
      <dgm:prSet/>
      <dgm:spPr/>
      <dgm:t>
        <a:bodyPr/>
        <a:lstStyle/>
        <a:p>
          <a:endParaRPr lang="bg-BG"/>
        </a:p>
      </dgm:t>
    </dgm:pt>
    <dgm:pt modelId="{06AE9F7C-FB60-4915-B978-CBEF92BEBF92}" type="sibTrans" cxnId="{D4602B17-ABCE-49C1-887F-8757642F7B38}">
      <dgm:prSet/>
      <dgm:spPr/>
      <dgm:t>
        <a:bodyPr/>
        <a:lstStyle/>
        <a:p>
          <a:endParaRPr lang="bg-BG"/>
        </a:p>
      </dgm:t>
    </dgm:pt>
    <dgm:pt modelId="{C2BA9C51-AC34-408C-901A-B1DECD774F22}">
      <dgm:prSet/>
      <dgm:spPr>
        <a:xfrm>
          <a:off x="0" y="5775222"/>
          <a:ext cx="5486400" cy="1796760"/>
        </a:xfrm>
        <a:prstGeom prst="rect">
          <a:avLst/>
        </a:prstGeom>
        <a:noFill/>
        <a:ln>
          <a:noFill/>
        </a:ln>
        <a:effectLst/>
      </dgm:spPr>
      <dgm:t>
        <a:bodyPr/>
        <a:lstStyle/>
        <a:p>
          <a:pPr>
            <a:buFont typeface="Times New Roman" panose="02020603050405020304" pitchFamily="18" charset="0"/>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Системата за гранулиране </a:t>
          </a: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UWG (</a:t>
          </a: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рязане във водна среда)</a:t>
          </a:r>
          <a:endParaRPr lang="bg-B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AE6CC2F-099D-460E-9F3E-D1DACB56E610}" type="parTrans" cxnId="{2CEE13B2-0D03-4208-B91B-98A66ABAFD27}">
      <dgm:prSet/>
      <dgm:spPr/>
      <dgm:t>
        <a:bodyPr/>
        <a:lstStyle/>
        <a:p>
          <a:endParaRPr lang="bg-BG"/>
        </a:p>
      </dgm:t>
    </dgm:pt>
    <dgm:pt modelId="{E5A59BB2-A672-42F3-98C3-6BBA7C16DF81}" type="sibTrans" cxnId="{2CEE13B2-0D03-4208-B91B-98A66ABAFD27}">
      <dgm:prSet/>
      <dgm:spPr/>
      <dgm:t>
        <a:bodyPr/>
        <a:lstStyle/>
        <a:p>
          <a:endParaRPr lang="bg-BG"/>
        </a:p>
      </dgm:t>
    </dgm:pt>
    <dgm:pt modelId="{0294B2BF-76F8-4F93-8574-400E91EDF403}">
      <dgm:prSet/>
      <dgm:spPr>
        <a:xfrm>
          <a:off x="0" y="7571982"/>
          <a:ext cx="5486400" cy="3276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Font typeface="Times New Roman" panose="02020603050405020304" pitchFamily="18" charset="0"/>
            <a:buNone/>
          </a:pPr>
          <a:r>
            <a:rPr lang="bg-BG">
              <a:solidFill>
                <a:sysClr val="window" lastClr="FFFFFF"/>
              </a:solidFill>
              <a:latin typeface="Times New Roman" panose="02020603050405020304" pitchFamily="18" charset="0"/>
              <a:ea typeface="+mn-ea"/>
              <a:cs typeface="Times New Roman" panose="02020603050405020304" pitchFamily="18" charset="0"/>
            </a:rPr>
            <a:t>Пакетиране на гранулат</a:t>
          </a:r>
        </a:p>
      </dgm:t>
    </dgm:pt>
    <dgm:pt modelId="{4676CBBD-A29F-4147-8308-B93C39580277}" type="parTrans" cxnId="{AA57BB87-D21B-4A6E-AF63-164AAD903936}">
      <dgm:prSet/>
      <dgm:spPr/>
      <dgm:t>
        <a:bodyPr/>
        <a:lstStyle/>
        <a:p>
          <a:endParaRPr lang="bg-BG"/>
        </a:p>
      </dgm:t>
    </dgm:pt>
    <dgm:pt modelId="{308E264F-2E7C-4408-9ED8-A456A1ED13E6}" type="sibTrans" cxnId="{AA57BB87-D21B-4A6E-AF63-164AAD903936}">
      <dgm:prSet/>
      <dgm:spPr/>
      <dgm:t>
        <a:bodyPr/>
        <a:lstStyle/>
        <a:p>
          <a:endParaRPr lang="bg-BG"/>
        </a:p>
      </dgm:t>
    </dgm:pt>
    <dgm:pt modelId="{81244DD4-8CE3-4174-BA3C-1EDB2BD40769}">
      <dgm:prSet/>
      <dgm:spPr>
        <a:xfrm>
          <a:off x="0" y="7899582"/>
          <a:ext cx="5486400" cy="231840"/>
        </a:xfrm>
        <a:prstGeom prst="rect">
          <a:avLst/>
        </a:prstGeom>
        <a:noFill/>
        <a:ln>
          <a:noFill/>
        </a:ln>
        <a:effectLst/>
      </dgm:spPr>
      <dgm:t>
        <a:bodyPr/>
        <a:lstStyle/>
        <a:p>
          <a:pPr>
            <a:buFont typeface="Times New Roman" panose="02020603050405020304" pitchFamily="18" charset="0"/>
            <a:buChar char="•"/>
          </a:pPr>
          <a:r>
            <a:rPr lang="bg-BG"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Биг-бег станция за пакетиране</a:t>
          </a:r>
        </a:p>
      </dgm:t>
    </dgm:pt>
    <dgm:pt modelId="{8B4979A3-5F74-4AC6-99E5-AA988F2A6717}" type="parTrans" cxnId="{6FF5FDC4-DBF8-4141-A61B-976CEE2D4F4E}">
      <dgm:prSet/>
      <dgm:spPr/>
      <dgm:t>
        <a:bodyPr/>
        <a:lstStyle/>
        <a:p>
          <a:endParaRPr lang="bg-BG"/>
        </a:p>
      </dgm:t>
    </dgm:pt>
    <dgm:pt modelId="{A8CE8A99-A202-404C-94AD-7555D2681A20}" type="sibTrans" cxnId="{6FF5FDC4-DBF8-4141-A61B-976CEE2D4F4E}">
      <dgm:prSet/>
      <dgm:spPr/>
      <dgm:t>
        <a:bodyPr/>
        <a:lstStyle/>
        <a:p>
          <a:endParaRPr lang="bg-BG"/>
        </a:p>
      </dgm:t>
    </dgm:pt>
    <dgm:pt modelId="{77D92B91-D1CE-458F-AB1A-962335994BF0}" type="pres">
      <dgm:prSet presAssocID="{D909B021-9BB2-41E8-8C75-BC48DF921BAB}" presName="linear" presStyleCnt="0">
        <dgm:presLayoutVars>
          <dgm:animLvl val="lvl"/>
          <dgm:resizeHandles val="exact"/>
        </dgm:presLayoutVars>
      </dgm:prSet>
      <dgm:spPr/>
      <dgm:t>
        <a:bodyPr/>
        <a:lstStyle/>
        <a:p>
          <a:endParaRPr lang="bg-BG"/>
        </a:p>
      </dgm:t>
    </dgm:pt>
    <dgm:pt modelId="{8F2FE6D7-BCC3-4C7B-BC70-3DA9F22EF4B5}" type="pres">
      <dgm:prSet presAssocID="{526FA824-3F1A-4FB1-93F7-5A0E3BD6ED8B}" presName="parentText" presStyleLbl="node1" presStyleIdx="0" presStyleCnt="10">
        <dgm:presLayoutVars>
          <dgm:chMax val="0"/>
          <dgm:bulletEnabled val="1"/>
        </dgm:presLayoutVars>
      </dgm:prSet>
      <dgm:spPr/>
      <dgm:t>
        <a:bodyPr/>
        <a:lstStyle/>
        <a:p>
          <a:endParaRPr lang="bg-BG"/>
        </a:p>
      </dgm:t>
    </dgm:pt>
    <dgm:pt modelId="{C4B2A0FD-4D07-4EC2-B98D-59B7EA779412}" type="pres">
      <dgm:prSet presAssocID="{526FA824-3F1A-4FB1-93F7-5A0E3BD6ED8B}" presName="childText" presStyleLbl="revTx" presStyleIdx="0" presStyleCnt="10" custScaleX="64108" custScaleY="100000" custLinFactNeighborX="-13697" custLinFactNeighborY="0">
        <dgm:presLayoutVars>
          <dgm:bulletEnabled val="1"/>
        </dgm:presLayoutVars>
      </dgm:prSet>
      <dgm:spPr/>
      <dgm:t>
        <a:bodyPr/>
        <a:lstStyle/>
        <a:p>
          <a:endParaRPr lang="bg-BG"/>
        </a:p>
      </dgm:t>
    </dgm:pt>
    <dgm:pt modelId="{B2F028E4-8D93-4BAB-9CB4-566A5ACE45A2}" type="pres">
      <dgm:prSet presAssocID="{E101D8C0-6CE3-4178-962F-BE7F3BBEFAA2}" presName="parentText" presStyleLbl="node1" presStyleIdx="1" presStyleCnt="10">
        <dgm:presLayoutVars>
          <dgm:chMax val="0"/>
          <dgm:bulletEnabled val="1"/>
        </dgm:presLayoutVars>
      </dgm:prSet>
      <dgm:spPr/>
      <dgm:t>
        <a:bodyPr/>
        <a:lstStyle/>
        <a:p>
          <a:endParaRPr lang="bg-BG"/>
        </a:p>
      </dgm:t>
    </dgm:pt>
    <dgm:pt modelId="{3AA83219-3F68-4723-832C-13096495BAC7}" type="pres">
      <dgm:prSet presAssocID="{E101D8C0-6CE3-4178-962F-BE7F3BBEFAA2}" presName="childText" presStyleLbl="revTx" presStyleIdx="1" presStyleCnt="10" custScaleX="77933" custLinFactNeighborX="-7726" custLinFactNeighborY="4254">
        <dgm:presLayoutVars>
          <dgm:bulletEnabled val="1"/>
        </dgm:presLayoutVars>
      </dgm:prSet>
      <dgm:spPr/>
      <dgm:t>
        <a:bodyPr/>
        <a:lstStyle/>
        <a:p>
          <a:endParaRPr lang="bg-BG"/>
        </a:p>
      </dgm:t>
    </dgm:pt>
    <dgm:pt modelId="{2E9FCE19-862D-404C-A405-C3C49371EF76}" type="pres">
      <dgm:prSet presAssocID="{68DB5CC9-09EA-498A-9297-8CFD886BE2AE}" presName="parentText" presStyleLbl="node1" presStyleIdx="2" presStyleCnt="10">
        <dgm:presLayoutVars>
          <dgm:chMax val="0"/>
          <dgm:bulletEnabled val="1"/>
        </dgm:presLayoutVars>
      </dgm:prSet>
      <dgm:spPr/>
      <dgm:t>
        <a:bodyPr/>
        <a:lstStyle/>
        <a:p>
          <a:endParaRPr lang="bg-BG"/>
        </a:p>
      </dgm:t>
    </dgm:pt>
    <dgm:pt modelId="{F30913C6-7454-4342-BD1D-88C9220E6D38}" type="pres">
      <dgm:prSet presAssocID="{68DB5CC9-09EA-498A-9297-8CFD886BE2AE}" presName="childText" presStyleLbl="revTx" presStyleIdx="2" presStyleCnt="10">
        <dgm:presLayoutVars>
          <dgm:bulletEnabled val="1"/>
        </dgm:presLayoutVars>
      </dgm:prSet>
      <dgm:spPr/>
      <dgm:t>
        <a:bodyPr/>
        <a:lstStyle/>
        <a:p>
          <a:endParaRPr lang="bg-BG"/>
        </a:p>
      </dgm:t>
    </dgm:pt>
    <dgm:pt modelId="{0079C914-1E1C-43C4-982A-226A117D5CC0}" type="pres">
      <dgm:prSet presAssocID="{E42F74D0-3F07-4F4E-AC6A-6C2F77017915}" presName="parentText" presStyleLbl="node1" presStyleIdx="3" presStyleCnt="10">
        <dgm:presLayoutVars>
          <dgm:chMax val="0"/>
          <dgm:bulletEnabled val="1"/>
        </dgm:presLayoutVars>
      </dgm:prSet>
      <dgm:spPr/>
      <dgm:t>
        <a:bodyPr/>
        <a:lstStyle/>
        <a:p>
          <a:endParaRPr lang="bg-BG"/>
        </a:p>
      </dgm:t>
    </dgm:pt>
    <dgm:pt modelId="{4C7ABF01-6C60-4DDE-B6DD-0CFD676862AD}" type="pres">
      <dgm:prSet presAssocID="{E42F74D0-3F07-4F4E-AC6A-6C2F77017915}" presName="childText" presStyleLbl="revTx" presStyleIdx="3" presStyleCnt="10">
        <dgm:presLayoutVars>
          <dgm:bulletEnabled val="1"/>
        </dgm:presLayoutVars>
      </dgm:prSet>
      <dgm:spPr/>
      <dgm:t>
        <a:bodyPr/>
        <a:lstStyle/>
        <a:p>
          <a:endParaRPr lang="bg-BG"/>
        </a:p>
      </dgm:t>
    </dgm:pt>
    <dgm:pt modelId="{7B58B7C6-09F4-4C7C-89C3-DF836C9BEAAE}" type="pres">
      <dgm:prSet presAssocID="{C70F330A-44BF-4497-A905-18ADBE061294}" presName="parentText" presStyleLbl="node1" presStyleIdx="4" presStyleCnt="10">
        <dgm:presLayoutVars>
          <dgm:chMax val="0"/>
          <dgm:bulletEnabled val="1"/>
        </dgm:presLayoutVars>
      </dgm:prSet>
      <dgm:spPr/>
      <dgm:t>
        <a:bodyPr/>
        <a:lstStyle/>
        <a:p>
          <a:endParaRPr lang="bg-BG"/>
        </a:p>
      </dgm:t>
    </dgm:pt>
    <dgm:pt modelId="{FF73DAFB-8BFC-405A-AEFE-5044FDEDE887}" type="pres">
      <dgm:prSet presAssocID="{C70F330A-44BF-4497-A905-18ADBE061294}" presName="childText" presStyleLbl="revTx" presStyleIdx="4" presStyleCnt="10">
        <dgm:presLayoutVars>
          <dgm:bulletEnabled val="1"/>
        </dgm:presLayoutVars>
      </dgm:prSet>
      <dgm:spPr/>
      <dgm:t>
        <a:bodyPr/>
        <a:lstStyle/>
        <a:p>
          <a:endParaRPr lang="bg-BG"/>
        </a:p>
      </dgm:t>
    </dgm:pt>
    <dgm:pt modelId="{1E7BFF19-0D47-4BC1-A912-4CA637638DE0}" type="pres">
      <dgm:prSet presAssocID="{E0837336-C9A2-43F5-A0D3-C04C8E40DD8D}" presName="parentText" presStyleLbl="node1" presStyleIdx="5" presStyleCnt="10">
        <dgm:presLayoutVars>
          <dgm:chMax val="0"/>
          <dgm:bulletEnabled val="1"/>
        </dgm:presLayoutVars>
      </dgm:prSet>
      <dgm:spPr/>
      <dgm:t>
        <a:bodyPr/>
        <a:lstStyle/>
        <a:p>
          <a:endParaRPr lang="bg-BG"/>
        </a:p>
      </dgm:t>
    </dgm:pt>
    <dgm:pt modelId="{4A76D823-4626-4F3E-82D6-06B288EEF1DA}" type="pres">
      <dgm:prSet presAssocID="{E0837336-C9A2-43F5-A0D3-C04C8E40DD8D}" presName="childText" presStyleLbl="revTx" presStyleIdx="5" presStyleCnt="10">
        <dgm:presLayoutVars>
          <dgm:bulletEnabled val="1"/>
        </dgm:presLayoutVars>
      </dgm:prSet>
      <dgm:spPr/>
      <dgm:t>
        <a:bodyPr/>
        <a:lstStyle/>
        <a:p>
          <a:endParaRPr lang="bg-BG"/>
        </a:p>
      </dgm:t>
    </dgm:pt>
    <dgm:pt modelId="{9D199DA8-2378-4BBA-87E7-074696F5FF79}" type="pres">
      <dgm:prSet presAssocID="{DE3EC8DE-8012-415C-8836-70BD64D2554E}" presName="parentText" presStyleLbl="node1" presStyleIdx="6" presStyleCnt="10">
        <dgm:presLayoutVars>
          <dgm:chMax val="0"/>
          <dgm:bulletEnabled val="1"/>
        </dgm:presLayoutVars>
      </dgm:prSet>
      <dgm:spPr/>
      <dgm:t>
        <a:bodyPr/>
        <a:lstStyle/>
        <a:p>
          <a:endParaRPr lang="bg-BG"/>
        </a:p>
      </dgm:t>
    </dgm:pt>
    <dgm:pt modelId="{27D1956A-4FA8-4751-9E53-B3DF1583C97E}" type="pres">
      <dgm:prSet presAssocID="{DE3EC8DE-8012-415C-8836-70BD64D2554E}" presName="childText" presStyleLbl="revTx" presStyleIdx="6" presStyleCnt="10">
        <dgm:presLayoutVars>
          <dgm:bulletEnabled val="1"/>
        </dgm:presLayoutVars>
      </dgm:prSet>
      <dgm:spPr/>
      <dgm:t>
        <a:bodyPr/>
        <a:lstStyle/>
        <a:p>
          <a:endParaRPr lang="bg-BG"/>
        </a:p>
      </dgm:t>
    </dgm:pt>
    <dgm:pt modelId="{0D88E964-E4C0-4DDB-93EE-D3A356C38A3E}" type="pres">
      <dgm:prSet presAssocID="{CC55D188-46A1-4EDC-8133-14ED7CA4D6BF}" presName="parentText" presStyleLbl="node1" presStyleIdx="7" presStyleCnt="10">
        <dgm:presLayoutVars>
          <dgm:chMax val="0"/>
          <dgm:bulletEnabled val="1"/>
        </dgm:presLayoutVars>
      </dgm:prSet>
      <dgm:spPr/>
      <dgm:t>
        <a:bodyPr/>
        <a:lstStyle/>
        <a:p>
          <a:endParaRPr lang="bg-BG"/>
        </a:p>
      </dgm:t>
    </dgm:pt>
    <dgm:pt modelId="{63897E51-6CD0-493F-9776-8E3E05F78DCB}" type="pres">
      <dgm:prSet presAssocID="{CC55D188-46A1-4EDC-8133-14ED7CA4D6BF}" presName="childText" presStyleLbl="revTx" presStyleIdx="7" presStyleCnt="10">
        <dgm:presLayoutVars>
          <dgm:bulletEnabled val="1"/>
        </dgm:presLayoutVars>
      </dgm:prSet>
      <dgm:spPr/>
      <dgm:t>
        <a:bodyPr/>
        <a:lstStyle/>
        <a:p>
          <a:endParaRPr lang="bg-BG"/>
        </a:p>
      </dgm:t>
    </dgm:pt>
    <dgm:pt modelId="{A2B56C08-5B7C-4C0A-B238-7C3409575C8B}" type="pres">
      <dgm:prSet presAssocID="{713799BE-779F-4F23-853C-86F22DF8407F}" presName="parentText" presStyleLbl="node1" presStyleIdx="8" presStyleCnt="10">
        <dgm:presLayoutVars>
          <dgm:chMax val="0"/>
          <dgm:bulletEnabled val="1"/>
        </dgm:presLayoutVars>
      </dgm:prSet>
      <dgm:spPr/>
      <dgm:t>
        <a:bodyPr/>
        <a:lstStyle/>
        <a:p>
          <a:endParaRPr lang="bg-BG"/>
        </a:p>
      </dgm:t>
    </dgm:pt>
    <dgm:pt modelId="{63485AD7-483B-43B9-9665-699B73FD3648}" type="pres">
      <dgm:prSet presAssocID="{713799BE-779F-4F23-853C-86F22DF8407F}" presName="childText" presStyleLbl="revTx" presStyleIdx="8" presStyleCnt="10">
        <dgm:presLayoutVars>
          <dgm:bulletEnabled val="1"/>
        </dgm:presLayoutVars>
      </dgm:prSet>
      <dgm:spPr/>
      <dgm:t>
        <a:bodyPr/>
        <a:lstStyle/>
        <a:p>
          <a:endParaRPr lang="bg-BG"/>
        </a:p>
      </dgm:t>
    </dgm:pt>
    <dgm:pt modelId="{3508C175-CB02-4042-A4E4-F4207743DC88}" type="pres">
      <dgm:prSet presAssocID="{0294B2BF-76F8-4F93-8574-400E91EDF403}" presName="parentText" presStyleLbl="node1" presStyleIdx="9" presStyleCnt="10">
        <dgm:presLayoutVars>
          <dgm:chMax val="0"/>
          <dgm:bulletEnabled val="1"/>
        </dgm:presLayoutVars>
      </dgm:prSet>
      <dgm:spPr/>
      <dgm:t>
        <a:bodyPr/>
        <a:lstStyle/>
        <a:p>
          <a:endParaRPr lang="bg-BG"/>
        </a:p>
      </dgm:t>
    </dgm:pt>
    <dgm:pt modelId="{F960F220-EB82-4C79-A51A-B4116289567F}" type="pres">
      <dgm:prSet presAssocID="{0294B2BF-76F8-4F93-8574-400E91EDF403}" presName="childText" presStyleLbl="revTx" presStyleIdx="9" presStyleCnt="10">
        <dgm:presLayoutVars>
          <dgm:bulletEnabled val="1"/>
        </dgm:presLayoutVars>
      </dgm:prSet>
      <dgm:spPr/>
      <dgm:t>
        <a:bodyPr/>
        <a:lstStyle/>
        <a:p>
          <a:endParaRPr lang="bg-BG"/>
        </a:p>
      </dgm:t>
    </dgm:pt>
  </dgm:ptLst>
  <dgm:cxnLst>
    <dgm:cxn modelId="{BA6C5FBA-8B64-4041-B27F-3A678890D106}" srcId="{E0837336-C9A2-43F5-A0D3-C04C8E40DD8D}" destId="{A2F2F7D8-B28E-4E51-AE2D-A671AD5C73C1}" srcOrd="0" destOrd="0" parTransId="{D09C018F-9242-40E8-9039-251949301697}" sibTransId="{BE913479-F42F-495F-AF9B-B39AB1979D9F}"/>
    <dgm:cxn modelId="{6FDDF127-7163-41AE-8A18-01C9DC31618C}" srcId="{D909B021-9BB2-41E8-8C75-BC48DF921BAB}" destId="{C70F330A-44BF-4497-A905-18ADBE061294}" srcOrd="4" destOrd="0" parTransId="{12F92D7E-A5F0-45FC-A01B-B046317A696E}" sibTransId="{42913C0B-06C5-4640-872B-C51B8C423537}"/>
    <dgm:cxn modelId="{66B87A52-2976-4AFC-8AF2-736D48CB96E6}" srcId="{CC55D188-46A1-4EDC-8133-14ED7CA4D6BF}" destId="{BF3FFBDA-DE88-4138-A52D-D83DA7AD5376}" srcOrd="0" destOrd="0" parTransId="{800542F5-5671-442A-9398-EA027EDD9F53}" sibTransId="{D2401537-28B9-4E53-B85E-43C8C171A85D}"/>
    <dgm:cxn modelId="{79F108D6-E453-4670-94E0-C912BBB6162E}" type="presOf" srcId="{DE3EC8DE-8012-415C-8836-70BD64D2554E}" destId="{9D199DA8-2378-4BBA-87E7-074696F5FF79}" srcOrd="0" destOrd="0" presId="urn:microsoft.com/office/officeart/2005/8/layout/vList2"/>
    <dgm:cxn modelId="{D5F664AE-A410-4956-8261-AEF18E14493C}" type="presOf" srcId="{8C8E1F23-EB36-41A5-B5D6-6D985084CDDD}" destId="{63485AD7-483B-43B9-9665-699B73FD3648}" srcOrd="0" destOrd="3" presId="urn:microsoft.com/office/officeart/2005/8/layout/vList2"/>
    <dgm:cxn modelId="{9133EDAB-DF81-4DE8-8F68-0D66386BD7AC}" type="presOf" srcId="{75D7ECAF-A47D-47FD-A792-D217CC2C8E12}" destId="{4A76D823-4626-4F3E-82D6-06B288EEF1DA}" srcOrd="0" destOrd="1" presId="urn:microsoft.com/office/officeart/2005/8/layout/vList2"/>
    <dgm:cxn modelId="{155238AB-8B64-4838-8190-16616140A722}" type="presOf" srcId="{81244DD4-8CE3-4174-BA3C-1EDB2BD40769}" destId="{F960F220-EB82-4C79-A51A-B4116289567F}" srcOrd="0" destOrd="0" presId="urn:microsoft.com/office/officeart/2005/8/layout/vList2"/>
    <dgm:cxn modelId="{226DA6D3-C044-47BD-9811-50A769BCDEF4}" type="presOf" srcId="{5C8D1D2C-EB7D-40E0-AB11-0CC6CB9AF031}" destId="{4C7ABF01-6C60-4DDE-B6DD-0CFD676862AD}" srcOrd="0" destOrd="0" presId="urn:microsoft.com/office/officeart/2005/8/layout/vList2"/>
    <dgm:cxn modelId="{B5C5D527-106B-4561-AC76-5BC6A3AF8B3D}" srcId="{713799BE-779F-4F23-853C-86F22DF8407F}" destId="{6C80A92C-8798-4D7F-AA0E-C33DC2DFECD5}" srcOrd="2" destOrd="0" parTransId="{5703C279-B99D-4460-B9FB-25676000F59E}" sibTransId="{E6238F7E-5C76-471E-9CAE-DD5F3F7F55EE}"/>
    <dgm:cxn modelId="{80C9FD39-D7D1-4743-A3B2-2132651DEC12}" type="presOf" srcId="{D909B021-9BB2-41E8-8C75-BC48DF921BAB}" destId="{77D92B91-D1CE-458F-AB1A-962335994BF0}" srcOrd="0" destOrd="0" presId="urn:microsoft.com/office/officeart/2005/8/layout/vList2"/>
    <dgm:cxn modelId="{0EADAB81-93AD-4744-B42E-BE35E24D9D7D}" srcId="{713799BE-779F-4F23-853C-86F22DF8407F}" destId="{7DE7523A-0035-481A-A6EC-32FB6AB17F67}" srcOrd="0" destOrd="0" parTransId="{E7B7B6A0-0A3A-45F0-9A16-77E5E8254735}" sibTransId="{B6098632-D076-415B-9E0A-1FAAC43D9C4F}"/>
    <dgm:cxn modelId="{A226C6FE-7F7C-4914-A011-7144A8C30404}" type="presOf" srcId="{68DB5CC9-09EA-498A-9297-8CFD886BE2AE}" destId="{2E9FCE19-862D-404C-A405-C3C49371EF76}" srcOrd="0" destOrd="0" presId="urn:microsoft.com/office/officeart/2005/8/layout/vList2"/>
    <dgm:cxn modelId="{22DF6D09-5296-4E23-847E-DB5431D10891}" srcId="{E101D8C0-6CE3-4178-962F-BE7F3BBEFAA2}" destId="{16BB41F7-B282-4507-B55C-F36B6FD63D07}" srcOrd="1" destOrd="0" parTransId="{A45142BF-4C97-4E83-A503-48C5CF169D9B}" sibTransId="{E06A5AEC-9796-4DC8-8645-647BD6B4A0F9}"/>
    <dgm:cxn modelId="{11CACD43-82D7-4786-A5F7-83BBD619266C}" type="presOf" srcId="{BF3FFBDA-DE88-4138-A52D-D83DA7AD5376}" destId="{63897E51-6CD0-493F-9776-8E3E05F78DCB}" srcOrd="0" destOrd="0" presId="urn:microsoft.com/office/officeart/2005/8/layout/vList2"/>
    <dgm:cxn modelId="{C817DA1D-5620-45E1-907E-C2D0E1399BF8}" type="presOf" srcId="{E42F74D0-3F07-4F4E-AC6A-6C2F77017915}" destId="{0079C914-1E1C-43C4-982A-226A117D5CC0}" srcOrd="0" destOrd="0" presId="urn:microsoft.com/office/officeart/2005/8/layout/vList2"/>
    <dgm:cxn modelId="{5F124528-1A30-4D20-992A-F759DDC35AF0}" srcId="{E101D8C0-6CE3-4178-962F-BE7F3BBEFAA2}" destId="{A7F44282-C692-46D6-8BFB-69132656857A}" srcOrd="0" destOrd="0" parTransId="{3F6BADB3-0B8A-4329-ABC2-EC0EC4E755EB}" sibTransId="{D6937898-DAFA-4B07-8A6A-56899B82E59C}"/>
    <dgm:cxn modelId="{26992B2D-7897-4337-8996-3F61761C605B}" srcId="{713799BE-779F-4F23-853C-86F22DF8407F}" destId="{29497660-844A-466B-BC09-BEE439460B7F}" srcOrd="1" destOrd="0" parTransId="{15CD60B8-010E-44A6-A227-0F59AC5C7BE2}" sibTransId="{3DF3B7D6-FA99-4B40-AFBD-8EC13F25BADE}"/>
    <dgm:cxn modelId="{5927EF62-46D9-40CE-9F06-7259DAD0E335}" srcId="{D909B021-9BB2-41E8-8C75-BC48DF921BAB}" destId="{526FA824-3F1A-4FB1-93F7-5A0E3BD6ED8B}" srcOrd="0" destOrd="0" parTransId="{60B88CDF-3C7A-43F5-8E99-852692B84726}" sibTransId="{D1778EDB-C2CF-4AC1-BC63-A49F47C2F7E4}"/>
    <dgm:cxn modelId="{32A321A9-964B-439F-9175-F450907D791E}" srcId="{DE3EC8DE-8012-415C-8836-70BD64D2554E}" destId="{248B6472-9A49-4CAA-AE51-F90AC531BCD6}" srcOrd="0" destOrd="0" parTransId="{E4B3B8FA-A769-49DC-A0BE-52129CFFFF3A}" sibTransId="{B33485AC-7BD5-4417-9F53-76360CFEBDA9}"/>
    <dgm:cxn modelId="{29D8DACD-5E15-43EE-A315-E5B955F5E7CF}" type="presOf" srcId="{E101D8C0-6CE3-4178-962F-BE7F3BBEFAA2}" destId="{B2F028E4-8D93-4BAB-9CB4-566A5ACE45A2}" srcOrd="0" destOrd="0" presId="urn:microsoft.com/office/officeart/2005/8/layout/vList2"/>
    <dgm:cxn modelId="{141FAF25-1447-4A48-9BBC-78B58719AB0F}" srcId="{526FA824-3F1A-4FB1-93F7-5A0E3BD6ED8B}" destId="{CD7B245D-E92F-4CC1-B0A0-5B8905F54846}" srcOrd="0" destOrd="0" parTransId="{454559EA-965E-4306-82E5-930616E6E3AC}" sibTransId="{D2C09CC0-6386-4D0B-8A20-FD4DE052D2AA}"/>
    <dgm:cxn modelId="{0BAA127A-2CE4-43C7-A8EC-BC54FC91B908}" type="presOf" srcId="{60FC898D-2F43-4670-B3BD-AA34A6B4E574}" destId="{4C7ABF01-6C60-4DDE-B6DD-0CFD676862AD}" srcOrd="0" destOrd="1" presId="urn:microsoft.com/office/officeart/2005/8/layout/vList2"/>
    <dgm:cxn modelId="{31FFFB50-15A7-42B3-802D-F89D2849FBC3}" type="presOf" srcId="{6C80A92C-8798-4D7F-AA0E-C33DC2DFECD5}" destId="{63485AD7-483B-43B9-9665-699B73FD3648}" srcOrd="0" destOrd="2" presId="urn:microsoft.com/office/officeart/2005/8/layout/vList2"/>
    <dgm:cxn modelId="{C3347996-BE1C-4BEB-81A1-34A476870AC5}" srcId="{D909B021-9BB2-41E8-8C75-BC48DF921BAB}" destId="{E42F74D0-3F07-4F4E-AC6A-6C2F77017915}" srcOrd="3" destOrd="0" parTransId="{9AA1382C-665C-4AB8-B6FF-FCFD829B50FC}" sibTransId="{4AC27F3D-2D46-47C3-9BFB-A71FA3D19E76}"/>
    <dgm:cxn modelId="{31FEADC8-C7CB-4A66-A490-EB2CB649F0FE}" type="presOf" srcId="{409010C1-BEDF-402B-90E1-ABE73EEAF2BF}" destId="{63485AD7-483B-43B9-9665-699B73FD3648}" srcOrd="0" destOrd="7" presId="urn:microsoft.com/office/officeart/2005/8/layout/vList2"/>
    <dgm:cxn modelId="{39F517C5-38AF-4551-A693-20D1BA884A44}" type="presOf" srcId="{248B6472-9A49-4CAA-AE51-F90AC531BCD6}" destId="{27D1956A-4FA8-4751-9E53-B3DF1583C97E}" srcOrd="0" destOrd="0" presId="urn:microsoft.com/office/officeart/2005/8/layout/vList2"/>
    <dgm:cxn modelId="{206C36A7-5230-441D-8722-341A227FB90A}" type="presOf" srcId="{C70F330A-44BF-4497-A905-18ADBE061294}" destId="{7B58B7C6-09F4-4C7C-89C3-DF836C9BEAAE}" srcOrd="0" destOrd="0" presId="urn:microsoft.com/office/officeart/2005/8/layout/vList2"/>
    <dgm:cxn modelId="{C01F57F5-0EC9-4049-8031-7504D8AF3B8D}" srcId="{D909B021-9BB2-41E8-8C75-BC48DF921BAB}" destId="{CC55D188-46A1-4EDC-8133-14ED7CA4D6BF}" srcOrd="7" destOrd="0" parTransId="{86C22166-5ADD-4ACB-94D7-1FD1C0AC3041}" sibTransId="{0B258750-5872-435A-B33D-E23C4A37E2AC}"/>
    <dgm:cxn modelId="{555BD7CB-2AE4-4FC1-8919-F04012F080AE}" srcId="{E0837336-C9A2-43F5-A0D3-C04C8E40DD8D}" destId="{75D7ECAF-A47D-47FD-A792-D217CC2C8E12}" srcOrd="1" destOrd="0" parTransId="{A1F01DA2-687C-4D6B-9036-0FD14A248D00}" sibTransId="{DC190356-C09D-45E5-A943-535E59D5D3BD}"/>
    <dgm:cxn modelId="{E74322A9-B7F7-44F2-8603-660960DB0E16}" srcId="{8C8E1F23-EB36-41A5-B5D6-6D985084CDDD}" destId="{37219C34-BEAC-4B38-9F8F-DE08A3FEEAE7}" srcOrd="0" destOrd="0" parTransId="{35F5A293-0F49-4F56-9205-54C113CE8CD2}" sibTransId="{68216BE7-2552-4351-B1CA-6123F7BFC422}"/>
    <dgm:cxn modelId="{A8BB431D-7C1C-4FAE-B4FF-FD769EF3B792}" srcId="{D909B021-9BB2-41E8-8C75-BC48DF921BAB}" destId="{E0837336-C9A2-43F5-A0D3-C04C8E40DD8D}" srcOrd="5" destOrd="0" parTransId="{86B08AFA-E2EC-42A1-A7F7-4A5A0D93332E}" sibTransId="{30E2BF19-3EAC-4BB1-A136-4F87E7930E3C}"/>
    <dgm:cxn modelId="{4E2EE155-545E-4426-829C-382D246D4897}" type="presOf" srcId="{A2F2F7D8-B28E-4E51-AE2D-A671AD5C73C1}" destId="{4A76D823-4626-4F3E-82D6-06B288EEF1DA}" srcOrd="0" destOrd="0" presId="urn:microsoft.com/office/officeart/2005/8/layout/vList2"/>
    <dgm:cxn modelId="{993BF558-379B-472A-8EAC-CB4815FA1F63}" srcId="{E42F74D0-3F07-4F4E-AC6A-6C2F77017915}" destId="{5C8D1D2C-EB7D-40E0-AB11-0CC6CB9AF031}" srcOrd="0" destOrd="0" parTransId="{D8B1B78B-E65B-4EF2-B428-8AF60DDEC55E}" sibTransId="{5716BC42-95F2-4293-85AE-83FB78F2437E}"/>
    <dgm:cxn modelId="{98E98258-79B4-405D-90F3-DBC8E2EA2C41}" type="presOf" srcId="{59A35132-0B47-4CCE-A215-8567566EA032}" destId="{FF73DAFB-8BFC-405A-AEFE-5044FDEDE887}" srcOrd="0" destOrd="0" presId="urn:microsoft.com/office/officeart/2005/8/layout/vList2"/>
    <dgm:cxn modelId="{CD26B342-9B0A-4ABA-9EAF-AFFAD3B6F604}" type="presOf" srcId="{7892FF3F-FCED-45B7-A045-38A86FB44798}" destId="{63485AD7-483B-43B9-9665-699B73FD3648}" srcOrd="0" destOrd="5" presId="urn:microsoft.com/office/officeart/2005/8/layout/vList2"/>
    <dgm:cxn modelId="{CCDE8E11-0F3A-4287-8ADD-25DCF1DC7938}" type="presOf" srcId="{A7F44282-C692-46D6-8BFB-69132656857A}" destId="{3AA83219-3F68-4723-832C-13096495BAC7}" srcOrd="0" destOrd="0" presId="urn:microsoft.com/office/officeart/2005/8/layout/vList2"/>
    <dgm:cxn modelId="{3EB4CA97-64C6-4B0A-B75C-89F51E89C42C}" srcId="{E0837336-C9A2-43F5-A0D3-C04C8E40DD8D}" destId="{E29C9F3A-A726-4E79-82CD-97C5E7BF31CC}" srcOrd="2" destOrd="0" parTransId="{7FFA68CF-229F-4479-BC1D-0E29B5E9F491}" sibTransId="{CC60848C-6F0E-4260-8AF6-ED47BB531DC3}"/>
    <dgm:cxn modelId="{48A49A62-13D0-40CE-A44E-8C8F632ECCDC}" type="presOf" srcId="{C2BA9C51-AC34-408C-901A-B1DECD774F22}" destId="{63485AD7-483B-43B9-9665-699B73FD3648}" srcOrd="0" destOrd="9" presId="urn:microsoft.com/office/officeart/2005/8/layout/vList2"/>
    <dgm:cxn modelId="{E4E3C738-3D49-454E-94F4-ECED7267C401}" srcId="{C70F330A-44BF-4497-A905-18ADBE061294}" destId="{59A35132-0B47-4CCE-A215-8567566EA032}" srcOrd="0" destOrd="0" parTransId="{DBF8080D-09C7-4758-829F-B115135CFBA6}" sibTransId="{FAFB870D-11E5-4A76-AD78-2028DD257E01}"/>
    <dgm:cxn modelId="{4CE31925-B75F-4C64-BEC0-216407655E13}" srcId="{68DB5CC9-09EA-498A-9297-8CFD886BE2AE}" destId="{A611F6E8-F82F-4BFB-B5A5-57668C04DD30}" srcOrd="0" destOrd="0" parTransId="{85C09952-C88A-4DBD-91A7-ADA527954AB3}" sibTransId="{9EDAE25E-7AA2-4844-A0B0-8375575BF0C1}"/>
    <dgm:cxn modelId="{8ED8BD13-F1B1-4BD8-A423-787ED5FDDF3D}" type="presOf" srcId="{CD7B245D-E92F-4CC1-B0A0-5B8905F54846}" destId="{C4B2A0FD-4D07-4EC2-B98D-59B7EA779412}" srcOrd="0" destOrd="0" presId="urn:microsoft.com/office/officeart/2005/8/layout/vList2"/>
    <dgm:cxn modelId="{35E6D038-E733-41C2-B1F8-53506D2DFF18}" type="presOf" srcId="{E0837336-C9A2-43F5-A0D3-C04C8E40DD8D}" destId="{1E7BFF19-0D47-4BC1-A912-4CA637638DE0}" srcOrd="0" destOrd="0" presId="urn:microsoft.com/office/officeart/2005/8/layout/vList2"/>
    <dgm:cxn modelId="{D4D95F58-2B10-43F4-980F-523C135E04D7}" type="presOf" srcId="{028B4120-8378-400B-ABDF-506A2378FC3A}" destId="{63485AD7-483B-43B9-9665-699B73FD3648}" srcOrd="0" destOrd="8" presId="urn:microsoft.com/office/officeart/2005/8/layout/vList2"/>
    <dgm:cxn modelId="{7790A9A1-0531-419F-A405-4C0F88BCC75C}" type="presOf" srcId="{E29C9F3A-A726-4E79-82CD-97C5E7BF31CC}" destId="{4A76D823-4626-4F3E-82D6-06B288EEF1DA}" srcOrd="0" destOrd="2" presId="urn:microsoft.com/office/officeart/2005/8/layout/vList2"/>
    <dgm:cxn modelId="{D4EA6156-A66D-46EA-81D2-7BD2EB0CE739}" srcId="{8C8E1F23-EB36-41A5-B5D6-6D985084CDDD}" destId="{7892FF3F-FCED-45B7-A045-38A86FB44798}" srcOrd="1" destOrd="0" parTransId="{25B6D010-B94C-468B-B659-72C7F6824EC3}" sibTransId="{9DBC06AF-D020-47CF-87EF-801F9050DB0B}"/>
    <dgm:cxn modelId="{3002EDDB-A845-4AAC-9C0A-FD3F44343716}" srcId="{D909B021-9BB2-41E8-8C75-BC48DF921BAB}" destId="{DE3EC8DE-8012-415C-8836-70BD64D2554E}" srcOrd="6" destOrd="0" parTransId="{CB250E94-8B01-4288-88FB-ED0400DCBA79}" sibTransId="{614D85D8-2902-4C25-93F2-1841BCEDABB6}"/>
    <dgm:cxn modelId="{266203FC-BC73-494B-9721-D3351BD41D81}" type="presOf" srcId="{7DE7523A-0035-481A-A6EC-32FB6AB17F67}" destId="{63485AD7-483B-43B9-9665-699B73FD3648}" srcOrd="0" destOrd="0" presId="urn:microsoft.com/office/officeart/2005/8/layout/vList2"/>
    <dgm:cxn modelId="{33B76807-08CD-4855-AE5D-F77A346E21D6}" srcId="{713799BE-779F-4F23-853C-86F22DF8407F}" destId="{8C8E1F23-EB36-41A5-B5D6-6D985084CDDD}" srcOrd="3" destOrd="0" parTransId="{51F6CEEB-30D1-45AE-8B53-41C89DD497F8}" sibTransId="{BC8A9CB6-7C25-4EB1-8F11-8A671FEAB6BD}"/>
    <dgm:cxn modelId="{52A4FA1C-23EE-448B-A318-A4B84D925B28}" type="presOf" srcId="{37219C34-BEAC-4B38-9F8F-DE08A3FEEAE7}" destId="{63485AD7-483B-43B9-9665-699B73FD3648}" srcOrd="0" destOrd="4" presId="urn:microsoft.com/office/officeart/2005/8/layout/vList2"/>
    <dgm:cxn modelId="{355266E4-05E2-495D-847D-74EC7C5AFD83}" srcId="{8C8E1F23-EB36-41A5-B5D6-6D985084CDDD}" destId="{409010C1-BEDF-402B-90E1-ABE73EEAF2BF}" srcOrd="3" destOrd="0" parTransId="{C2E599E0-EB48-4D82-A2EC-3E033F0BAD06}" sibTransId="{286205DA-A495-424F-97DA-1F329CE6A523}"/>
    <dgm:cxn modelId="{782A7E42-99E4-48AC-9959-51BC7D91E061}" type="presOf" srcId="{0294B2BF-76F8-4F93-8574-400E91EDF403}" destId="{3508C175-CB02-4042-A4E4-F4207743DC88}" srcOrd="0" destOrd="0" presId="urn:microsoft.com/office/officeart/2005/8/layout/vList2"/>
    <dgm:cxn modelId="{6A8DDEA9-A736-4E51-96CF-1716407EBD7F}" type="presOf" srcId="{29497660-844A-466B-BC09-BEE439460B7F}" destId="{63485AD7-483B-43B9-9665-699B73FD3648}" srcOrd="0" destOrd="1" presId="urn:microsoft.com/office/officeart/2005/8/layout/vList2"/>
    <dgm:cxn modelId="{6FF5FDC4-DBF8-4141-A61B-976CEE2D4F4E}" srcId="{0294B2BF-76F8-4F93-8574-400E91EDF403}" destId="{81244DD4-8CE3-4174-BA3C-1EDB2BD40769}" srcOrd="0" destOrd="0" parTransId="{8B4979A3-5F74-4AC6-99E5-AA988F2A6717}" sibTransId="{A8CE8A99-A202-404C-94AD-7555D2681A20}"/>
    <dgm:cxn modelId="{AA57BB87-D21B-4A6E-AF63-164AAD903936}" srcId="{D909B021-9BB2-41E8-8C75-BC48DF921BAB}" destId="{0294B2BF-76F8-4F93-8574-400E91EDF403}" srcOrd="9" destOrd="0" parTransId="{4676CBBD-A29F-4147-8308-B93C39580277}" sibTransId="{308E264F-2E7C-4408-9ED8-A456A1ED13E6}"/>
    <dgm:cxn modelId="{1EDF7013-9F4F-483F-98FE-E46862C61B6F}" srcId="{D909B021-9BB2-41E8-8C75-BC48DF921BAB}" destId="{68DB5CC9-09EA-498A-9297-8CFD886BE2AE}" srcOrd="2" destOrd="0" parTransId="{2E6C67EF-679A-4C9F-B1D5-1CF6F5253704}" sibTransId="{E40659D6-DC75-4F3E-87D2-768593E44912}"/>
    <dgm:cxn modelId="{0233395E-E775-4B1A-956E-C58F282A4759}" type="presOf" srcId="{526FA824-3F1A-4FB1-93F7-5A0E3BD6ED8B}" destId="{8F2FE6D7-BCC3-4C7B-BC70-3DA9F22EF4B5}" srcOrd="0" destOrd="0" presId="urn:microsoft.com/office/officeart/2005/8/layout/vList2"/>
    <dgm:cxn modelId="{C3051CF1-CE17-4A39-8E41-B8FF0ED858A3}" type="presOf" srcId="{CC55D188-46A1-4EDC-8133-14ED7CA4D6BF}" destId="{0D88E964-E4C0-4DDB-93EE-D3A356C38A3E}" srcOrd="0" destOrd="0" presId="urn:microsoft.com/office/officeart/2005/8/layout/vList2"/>
    <dgm:cxn modelId="{E38D372C-8252-4741-A388-9451CE05A972}" srcId="{D909B021-9BB2-41E8-8C75-BC48DF921BAB}" destId="{E101D8C0-6CE3-4178-962F-BE7F3BBEFAA2}" srcOrd="1" destOrd="0" parTransId="{13D3B36A-A010-4AC6-8C56-BF539AD2DFBA}" sibTransId="{13D33308-8BBD-4BFF-96EB-9BF55B89BE1A}"/>
    <dgm:cxn modelId="{2CEE13B2-0D03-4208-B91B-98A66ABAFD27}" srcId="{713799BE-779F-4F23-853C-86F22DF8407F}" destId="{C2BA9C51-AC34-408C-901A-B1DECD774F22}" srcOrd="5" destOrd="0" parTransId="{CAE6CC2F-099D-460E-9F3E-D1DACB56E610}" sibTransId="{E5A59BB2-A672-42F3-98C3-6BBA7C16DF81}"/>
    <dgm:cxn modelId="{995FF404-A5EB-407D-96DF-B90924F5A867}" type="presOf" srcId="{501298BE-AD0F-4985-8577-5FDB3735331D}" destId="{63485AD7-483B-43B9-9665-699B73FD3648}" srcOrd="0" destOrd="6" presId="urn:microsoft.com/office/officeart/2005/8/layout/vList2"/>
    <dgm:cxn modelId="{D4602B17-ABCE-49C1-887F-8757642F7B38}" srcId="{713799BE-779F-4F23-853C-86F22DF8407F}" destId="{028B4120-8378-400B-ABDF-506A2378FC3A}" srcOrd="4" destOrd="0" parTransId="{4C9A9C94-8EEB-4C7E-8FF5-F0A719A44F77}" sibTransId="{06AE9F7C-FB60-4915-B978-CBEF92BEBF92}"/>
    <dgm:cxn modelId="{D23634CE-E04C-4C88-9F86-252FC112C6F6}" srcId="{8C8E1F23-EB36-41A5-B5D6-6D985084CDDD}" destId="{501298BE-AD0F-4985-8577-5FDB3735331D}" srcOrd="2" destOrd="0" parTransId="{4F185E6D-D411-404B-B564-CA6DC9984268}" sibTransId="{6305D2F1-FD32-44C5-96DD-04482BE066F6}"/>
    <dgm:cxn modelId="{F5FAD0DC-C938-4E0F-8878-188E04F836D0}" srcId="{E42F74D0-3F07-4F4E-AC6A-6C2F77017915}" destId="{60FC898D-2F43-4670-B3BD-AA34A6B4E574}" srcOrd="1" destOrd="0" parTransId="{A2DB67A2-BFBA-41C7-9DA3-FD1A671BB3F2}" sibTransId="{3CEE16D7-299D-4669-B621-82481C619AC1}"/>
    <dgm:cxn modelId="{CED3A34E-57E1-4548-84BC-1764E8CA4B4B}" type="presOf" srcId="{713799BE-779F-4F23-853C-86F22DF8407F}" destId="{A2B56C08-5B7C-4C0A-B238-7C3409575C8B}" srcOrd="0" destOrd="0" presId="urn:microsoft.com/office/officeart/2005/8/layout/vList2"/>
    <dgm:cxn modelId="{F8AA5C1B-B3C8-4DC9-8FF4-341BE0E0ECB0}" type="presOf" srcId="{16BB41F7-B282-4507-B55C-F36B6FD63D07}" destId="{3AA83219-3F68-4723-832C-13096495BAC7}" srcOrd="0" destOrd="1" presId="urn:microsoft.com/office/officeart/2005/8/layout/vList2"/>
    <dgm:cxn modelId="{C25328E9-65A2-4926-AA3E-37AD9B7702AD}" type="presOf" srcId="{A611F6E8-F82F-4BFB-B5A5-57668C04DD30}" destId="{F30913C6-7454-4342-BD1D-88C9220E6D38}" srcOrd="0" destOrd="0" presId="urn:microsoft.com/office/officeart/2005/8/layout/vList2"/>
    <dgm:cxn modelId="{66DDB903-8022-4543-BAF5-68DAC4D35727}" srcId="{D909B021-9BB2-41E8-8C75-BC48DF921BAB}" destId="{713799BE-779F-4F23-853C-86F22DF8407F}" srcOrd="8" destOrd="0" parTransId="{AC1AF3B2-D2A0-4016-88CF-CF41DB0D7E5F}" sibTransId="{058E9445-6A11-46B0-BCBD-C527592FAD45}"/>
    <dgm:cxn modelId="{C69F9FF6-DC1A-4BC9-B86D-B0727E085FCF}" type="presParOf" srcId="{77D92B91-D1CE-458F-AB1A-962335994BF0}" destId="{8F2FE6D7-BCC3-4C7B-BC70-3DA9F22EF4B5}" srcOrd="0" destOrd="0" presId="urn:microsoft.com/office/officeart/2005/8/layout/vList2"/>
    <dgm:cxn modelId="{39B70CF6-EE33-43A5-BAC4-7CBDAD98E000}" type="presParOf" srcId="{77D92B91-D1CE-458F-AB1A-962335994BF0}" destId="{C4B2A0FD-4D07-4EC2-B98D-59B7EA779412}" srcOrd="1" destOrd="0" presId="urn:microsoft.com/office/officeart/2005/8/layout/vList2"/>
    <dgm:cxn modelId="{D6656D8D-B38D-49C1-AA80-C536A1CAF7A5}" type="presParOf" srcId="{77D92B91-D1CE-458F-AB1A-962335994BF0}" destId="{B2F028E4-8D93-4BAB-9CB4-566A5ACE45A2}" srcOrd="2" destOrd="0" presId="urn:microsoft.com/office/officeart/2005/8/layout/vList2"/>
    <dgm:cxn modelId="{A3F5DA9E-726B-498B-9923-7D67C0139FC4}" type="presParOf" srcId="{77D92B91-D1CE-458F-AB1A-962335994BF0}" destId="{3AA83219-3F68-4723-832C-13096495BAC7}" srcOrd="3" destOrd="0" presId="urn:microsoft.com/office/officeart/2005/8/layout/vList2"/>
    <dgm:cxn modelId="{826F9729-D972-4589-A109-466087CD6F78}" type="presParOf" srcId="{77D92B91-D1CE-458F-AB1A-962335994BF0}" destId="{2E9FCE19-862D-404C-A405-C3C49371EF76}" srcOrd="4" destOrd="0" presId="urn:microsoft.com/office/officeart/2005/8/layout/vList2"/>
    <dgm:cxn modelId="{B22F4B22-194A-4B5B-BEC7-5A931F77D961}" type="presParOf" srcId="{77D92B91-D1CE-458F-AB1A-962335994BF0}" destId="{F30913C6-7454-4342-BD1D-88C9220E6D38}" srcOrd="5" destOrd="0" presId="urn:microsoft.com/office/officeart/2005/8/layout/vList2"/>
    <dgm:cxn modelId="{03108C2F-FAD1-43EF-AC2A-558AC4F333C3}" type="presParOf" srcId="{77D92B91-D1CE-458F-AB1A-962335994BF0}" destId="{0079C914-1E1C-43C4-982A-226A117D5CC0}" srcOrd="6" destOrd="0" presId="urn:microsoft.com/office/officeart/2005/8/layout/vList2"/>
    <dgm:cxn modelId="{68802C14-4F7F-4FCA-9A99-F3902CE0B6F7}" type="presParOf" srcId="{77D92B91-D1CE-458F-AB1A-962335994BF0}" destId="{4C7ABF01-6C60-4DDE-B6DD-0CFD676862AD}" srcOrd="7" destOrd="0" presId="urn:microsoft.com/office/officeart/2005/8/layout/vList2"/>
    <dgm:cxn modelId="{9E06700B-1388-4271-9AD5-3B3924100F96}" type="presParOf" srcId="{77D92B91-D1CE-458F-AB1A-962335994BF0}" destId="{7B58B7C6-09F4-4C7C-89C3-DF836C9BEAAE}" srcOrd="8" destOrd="0" presId="urn:microsoft.com/office/officeart/2005/8/layout/vList2"/>
    <dgm:cxn modelId="{459F64BB-FDB2-4953-AFB5-9D440C20515B}" type="presParOf" srcId="{77D92B91-D1CE-458F-AB1A-962335994BF0}" destId="{FF73DAFB-8BFC-405A-AEFE-5044FDEDE887}" srcOrd="9" destOrd="0" presId="urn:microsoft.com/office/officeart/2005/8/layout/vList2"/>
    <dgm:cxn modelId="{5BD5B61F-6B68-46CD-AC58-647941024C1C}" type="presParOf" srcId="{77D92B91-D1CE-458F-AB1A-962335994BF0}" destId="{1E7BFF19-0D47-4BC1-A912-4CA637638DE0}" srcOrd="10" destOrd="0" presId="urn:microsoft.com/office/officeart/2005/8/layout/vList2"/>
    <dgm:cxn modelId="{185BBE23-B09B-4A0B-AB25-E5D6F0386C65}" type="presParOf" srcId="{77D92B91-D1CE-458F-AB1A-962335994BF0}" destId="{4A76D823-4626-4F3E-82D6-06B288EEF1DA}" srcOrd="11" destOrd="0" presId="urn:microsoft.com/office/officeart/2005/8/layout/vList2"/>
    <dgm:cxn modelId="{C558D584-2841-4C0F-8A97-2F20313C0A79}" type="presParOf" srcId="{77D92B91-D1CE-458F-AB1A-962335994BF0}" destId="{9D199DA8-2378-4BBA-87E7-074696F5FF79}" srcOrd="12" destOrd="0" presId="urn:microsoft.com/office/officeart/2005/8/layout/vList2"/>
    <dgm:cxn modelId="{D11793D5-3A2F-401B-9171-78497026F66C}" type="presParOf" srcId="{77D92B91-D1CE-458F-AB1A-962335994BF0}" destId="{27D1956A-4FA8-4751-9E53-B3DF1583C97E}" srcOrd="13" destOrd="0" presId="urn:microsoft.com/office/officeart/2005/8/layout/vList2"/>
    <dgm:cxn modelId="{E90B2F20-F61D-43FC-B07D-DEB1DAB14654}" type="presParOf" srcId="{77D92B91-D1CE-458F-AB1A-962335994BF0}" destId="{0D88E964-E4C0-4DDB-93EE-D3A356C38A3E}" srcOrd="14" destOrd="0" presId="urn:microsoft.com/office/officeart/2005/8/layout/vList2"/>
    <dgm:cxn modelId="{3FA71E7B-7CC9-4629-9DD9-F29F0A3C5926}" type="presParOf" srcId="{77D92B91-D1CE-458F-AB1A-962335994BF0}" destId="{63897E51-6CD0-493F-9776-8E3E05F78DCB}" srcOrd="15" destOrd="0" presId="urn:microsoft.com/office/officeart/2005/8/layout/vList2"/>
    <dgm:cxn modelId="{E679CD60-B74E-4B53-B0DB-17DF1D0F6A31}" type="presParOf" srcId="{77D92B91-D1CE-458F-AB1A-962335994BF0}" destId="{A2B56C08-5B7C-4C0A-B238-7C3409575C8B}" srcOrd="16" destOrd="0" presId="urn:microsoft.com/office/officeart/2005/8/layout/vList2"/>
    <dgm:cxn modelId="{A7D9094B-26D9-4702-8B79-665B4D2150C4}" type="presParOf" srcId="{77D92B91-D1CE-458F-AB1A-962335994BF0}" destId="{63485AD7-483B-43B9-9665-699B73FD3648}" srcOrd="17" destOrd="0" presId="urn:microsoft.com/office/officeart/2005/8/layout/vList2"/>
    <dgm:cxn modelId="{BB23B4D6-C657-4672-ABBD-2F4317615652}" type="presParOf" srcId="{77D92B91-D1CE-458F-AB1A-962335994BF0}" destId="{3508C175-CB02-4042-A4E4-F4207743DC88}" srcOrd="18" destOrd="0" presId="urn:microsoft.com/office/officeart/2005/8/layout/vList2"/>
    <dgm:cxn modelId="{F1174FDC-3096-42A7-8CBB-1988920403D7}" type="presParOf" srcId="{77D92B91-D1CE-458F-AB1A-962335994BF0}" destId="{F960F220-EB82-4C79-A51A-B4116289567F}" srcOrd="19" destOrd="0" presId="urn:microsoft.com/office/officeart/2005/8/layout/vList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2FE6D7-BCC3-4C7B-BC70-3DA9F22EF4B5}">
      <dsp:nvSpPr>
        <dsp:cNvPr id="0" name=""/>
        <dsp:cNvSpPr/>
      </dsp:nvSpPr>
      <dsp:spPr>
        <a:xfrm>
          <a:off x="0" y="919"/>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Сепариране на едри примеси</a:t>
          </a:r>
        </a:p>
      </dsp:txBody>
      <dsp:txXfrm>
        <a:off x="14850" y="15769"/>
        <a:ext cx="5456700" cy="274500"/>
      </dsp:txXfrm>
    </dsp:sp>
    <dsp:sp modelId="{C4B2A0FD-4D07-4EC2-B98D-59B7EA779412}">
      <dsp:nvSpPr>
        <dsp:cNvPr id="0" name=""/>
        <dsp:cNvSpPr/>
      </dsp:nvSpPr>
      <dsp:spPr>
        <a:xfrm>
          <a:off x="233117" y="305119"/>
          <a:ext cx="3517221"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Лентов транспортьор - 1 (разбалване)</a:t>
          </a:r>
        </a:p>
      </dsp:txBody>
      <dsp:txXfrm>
        <a:off x="233117" y="305119"/>
        <a:ext cx="3517221" cy="215280"/>
      </dsp:txXfrm>
    </dsp:sp>
    <dsp:sp modelId="{B2F028E4-8D93-4BAB-9CB4-566A5ACE45A2}">
      <dsp:nvSpPr>
        <dsp:cNvPr id="0" name=""/>
        <dsp:cNvSpPr/>
      </dsp:nvSpPr>
      <dsp:spPr>
        <a:xfrm>
          <a:off x="0" y="520399"/>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Раздробяване</a:t>
          </a:r>
        </a:p>
      </dsp:txBody>
      <dsp:txXfrm>
        <a:off x="14850" y="535249"/>
        <a:ext cx="5456700" cy="274500"/>
      </dsp:txXfrm>
    </dsp:sp>
    <dsp:sp modelId="{3AA83219-3F68-4723-832C-13096495BAC7}">
      <dsp:nvSpPr>
        <dsp:cNvPr id="0" name=""/>
        <dsp:cNvSpPr/>
      </dsp:nvSpPr>
      <dsp:spPr>
        <a:xfrm>
          <a:off x="181462" y="837540"/>
          <a:ext cx="4275716" cy="329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Едновалов шредер (раздробяване до 2 х </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ᴓ</a:t>
          </a: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 мм.)</a:t>
          </a:r>
        </a:p>
        <a:p>
          <a:pPr marL="57150" lvl="1" indent="-57150" algn="l" defTabSz="444500">
            <a:lnSpc>
              <a:spcPct val="90000"/>
            </a:lnSpc>
            <a:spcBef>
              <a:spcPct val="0"/>
            </a:spcBef>
            <a:spcAft>
              <a:spcPct val="20000"/>
            </a:spcAft>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Двоен транспортиращ шнек  </a:t>
          </a:r>
        </a:p>
      </dsp:txBody>
      <dsp:txXfrm>
        <a:off x="181462" y="837540"/>
        <a:ext cx="4275716" cy="329647"/>
      </dsp:txXfrm>
    </dsp:sp>
    <dsp:sp modelId="{2E9FCE19-862D-404C-A405-C3C49371EF76}">
      <dsp:nvSpPr>
        <dsp:cNvPr id="0" name=""/>
        <dsp:cNvSpPr/>
      </dsp:nvSpPr>
      <dsp:spPr>
        <a:xfrm>
          <a:off x="0" y="1154247"/>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Сепариране чрез флотиране</a:t>
          </a:r>
        </a:p>
      </dsp:txBody>
      <dsp:txXfrm>
        <a:off x="14850" y="1169097"/>
        <a:ext cx="5456700" cy="274500"/>
      </dsp:txXfrm>
    </dsp:sp>
    <dsp:sp modelId="{F30913C6-7454-4342-BD1D-88C9220E6D38}">
      <dsp:nvSpPr>
        <dsp:cNvPr id="0" name=""/>
        <dsp:cNvSpPr/>
      </dsp:nvSpPr>
      <dsp:spPr>
        <a:xfrm>
          <a:off x="0" y="1458447"/>
          <a:ext cx="5486400" cy="296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Вана 1 (</a:t>
          </a:r>
          <a:r>
            <a:rPr lang="bg-BG"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омокряне на материала и флотиране на ситно раздробени минерали - чакъл, пясък, камъни и др. от раздробената отпадъчна суровина)</a:t>
          </a:r>
        </a:p>
      </dsp:txBody>
      <dsp:txXfrm>
        <a:off x="0" y="1458447"/>
        <a:ext cx="5486400" cy="296010"/>
      </dsp:txXfrm>
    </dsp:sp>
    <dsp:sp modelId="{0079C914-1E1C-43C4-982A-226A117D5CC0}">
      <dsp:nvSpPr>
        <dsp:cNvPr id="0" name=""/>
        <dsp:cNvSpPr/>
      </dsp:nvSpPr>
      <dsp:spPr>
        <a:xfrm>
          <a:off x="0" y="1754457"/>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Сепариране на метали</a:t>
          </a:r>
        </a:p>
      </dsp:txBody>
      <dsp:txXfrm>
        <a:off x="14850" y="1769307"/>
        <a:ext cx="5456700" cy="274500"/>
      </dsp:txXfrm>
    </dsp:sp>
    <dsp:sp modelId="{4C7ABF01-6C60-4DDE-B6DD-0CFD676862AD}">
      <dsp:nvSpPr>
        <dsp:cNvPr id="0" name=""/>
        <dsp:cNvSpPr/>
      </dsp:nvSpPr>
      <dsp:spPr>
        <a:xfrm>
          <a:off x="0" y="2058657"/>
          <a:ext cx="5486400" cy="329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Магнитна пързалка</a:t>
          </a:r>
        </a:p>
        <a:p>
          <a:pPr marL="57150" lvl="1" indent="-57150" algn="l" defTabSz="444500">
            <a:lnSpc>
              <a:spcPct val="90000"/>
            </a:lnSpc>
            <a:spcBef>
              <a:spcPct val="0"/>
            </a:spcBef>
            <a:spcAft>
              <a:spcPct val="20000"/>
            </a:spcAft>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Двоен транспортиращ шнек </a:t>
          </a:r>
        </a:p>
      </dsp:txBody>
      <dsp:txXfrm>
        <a:off x="0" y="2058657"/>
        <a:ext cx="5486400" cy="329647"/>
      </dsp:txXfrm>
    </dsp:sp>
    <dsp:sp modelId="{7B58B7C6-09F4-4C7C-89C3-DF836C9BEAAE}">
      <dsp:nvSpPr>
        <dsp:cNvPr id="0" name=""/>
        <dsp:cNvSpPr/>
      </dsp:nvSpPr>
      <dsp:spPr>
        <a:xfrm>
          <a:off x="0" y="2388304"/>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Раздробяване</a:t>
          </a:r>
        </a:p>
      </dsp:txBody>
      <dsp:txXfrm>
        <a:off x="14850" y="2403154"/>
        <a:ext cx="5456700" cy="274500"/>
      </dsp:txXfrm>
    </dsp:sp>
    <dsp:sp modelId="{FF73DAFB-8BFC-405A-AEFE-5044FDEDE887}">
      <dsp:nvSpPr>
        <dsp:cNvPr id="0" name=""/>
        <dsp:cNvSpPr/>
      </dsp:nvSpPr>
      <dsp:spPr>
        <a:xfrm>
          <a:off x="0" y="2692504"/>
          <a:ext cx="5486400"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Мелница 1 500 (раздробяване до 5-14 мм.)</a:t>
          </a:r>
        </a:p>
      </dsp:txBody>
      <dsp:txXfrm>
        <a:off x="0" y="2692504"/>
        <a:ext cx="5486400" cy="215280"/>
      </dsp:txXfrm>
    </dsp:sp>
    <dsp:sp modelId="{1E7BFF19-0D47-4BC1-A912-4CA637638DE0}">
      <dsp:nvSpPr>
        <dsp:cNvPr id="0" name=""/>
        <dsp:cNvSpPr/>
      </dsp:nvSpPr>
      <dsp:spPr>
        <a:xfrm>
          <a:off x="0" y="2907784"/>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Пране</a:t>
          </a:r>
        </a:p>
      </dsp:txBody>
      <dsp:txXfrm>
        <a:off x="14850" y="2922634"/>
        <a:ext cx="5456700" cy="274500"/>
      </dsp:txXfrm>
    </dsp:sp>
    <dsp:sp modelId="{4A76D823-4626-4F3E-82D6-06B288EEF1DA}">
      <dsp:nvSpPr>
        <dsp:cNvPr id="0" name=""/>
        <dsp:cNvSpPr/>
      </dsp:nvSpPr>
      <dsp:spPr>
        <a:xfrm>
          <a:off x="0" y="3211984"/>
          <a:ext cx="5486400" cy="497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Центрофуга със сита, монтирана под ъгъл 45° </a:t>
          </a:r>
        </a:p>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Вана 2 за флотиране</a:t>
          </a:r>
        </a:p>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Центрофуга със сита, монтирана хоризонтално</a:t>
          </a:r>
        </a:p>
      </dsp:txBody>
      <dsp:txXfrm>
        <a:off x="0" y="3211984"/>
        <a:ext cx="5486400" cy="497835"/>
      </dsp:txXfrm>
    </dsp:sp>
    <dsp:sp modelId="{9D199DA8-2378-4BBA-87E7-074696F5FF79}">
      <dsp:nvSpPr>
        <dsp:cNvPr id="0" name=""/>
        <dsp:cNvSpPr/>
      </dsp:nvSpPr>
      <dsp:spPr>
        <a:xfrm>
          <a:off x="0" y="3709819"/>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Сушене</a:t>
          </a:r>
        </a:p>
      </dsp:txBody>
      <dsp:txXfrm>
        <a:off x="14850" y="3724669"/>
        <a:ext cx="5456700" cy="274500"/>
      </dsp:txXfrm>
    </dsp:sp>
    <dsp:sp modelId="{27D1956A-4FA8-4751-9E53-B3DF1583C97E}">
      <dsp:nvSpPr>
        <dsp:cNvPr id="0" name=""/>
        <dsp:cNvSpPr/>
      </dsp:nvSpPr>
      <dsp:spPr>
        <a:xfrm>
          <a:off x="0" y="4014019"/>
          <a:ext cx="5486400"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Центрофуга със сита, монтирана хоризонтално</a:t>
          </a:r>
        </a:p>
      </dsp:txBody>
      <dsp:txXfrm>
        <a:off x="0" y="4014019"/>
        <a:ext cx="5486400" cy="215280"/>
      </dsp:txXfrm>
    </dsp:sp>
    <dsp:sp modelId="{0D88E964-E4C0-4DDB-93EE-D3A356C38A3E}">
      <dsp:nvSpPr>
        <dsp:cNvPr id="0" name=""/>
        <dsp:cNvSpPr/>
      </dsp:nvSpPr>
      <dsp:spPr>
        <a:xfrm>
          <a:off x="0" y="4229299"/>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Пакетиране на еднородна суровина</a:t>
          </a:r>
        </a:p>
      </dsp:txBody>
      <dsp:txXfrm>
        <a:off x="14850" y="4244149"/>
        <a:ext cx="5456700" cy="274500"/>
      </dsp:txXfrm>
    </dsp:sp>
    <dsp:sp modelId="{63897E51-6CD0-493F-9776-8E3E05F78DCB}">
      <dsp:nvSpPr>
        <dsp:cNvPr id="0" name=""/>
        <dsp:cNvSpPr/>
      </dsp:nvSpPr>
      <dsp:spPr>
        <a:xfrm>
          <a:off x="0" y="4533499"/>
          <a:ext cx="5486400"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Биг-бег станция за пакетиране</a:t>
          </a:r>
        </a:p>
      </dsp:txBody>
      <dsp:txXfrm>
        <a:off x="0" y="4533499"/>
        <a:ext cx="5486400" cy="215280"/>
      </dsp:txXfrm>
    </dsp:sp>
    <dsp:sp modelId="{A2B56C08-5B7C-4C0A-B238-7C3409575C8B}">
      <dsp:nvSpPr>
        <dsp:cNvPr id="0" name=""/>
        <dsp:cNvSpPr/>
      </dsp:nvSpPr>
      <dsp:spPr>
        <a:xfrm>
          <a:off x="0" y="4748779"/>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bg-BG" sz="1300" b="1" kern="1200">
              <a:solidFill>
                <a:sysClr val="window" lastClr="FFFFFF"/>
              </a:solidFill>
              <a:latin typeface="Times New Roman" panose="02020603050405020304" pitchFamily="18" charset="0"/>
              <a:ea typeface="+mn-ea"/>
              <a:cs typeface="Times New Roman" panose="02020603050405020304" pitchFamily="18" charset="0"/>
            </a:rPr>
            <a:t>Екструдиране</a:t>
          </a:r>
        </a:p>
      </dsp:txBody>
      <dsp:txXfrm>
        <a:off x="14850" y="4763629"/>
        <a:ext cx="5456700" cy="274500"/>
      </dsp:txXfrm>
    </dsp:sp>
    <dsp:sp modelId="{63485AD7-483B-43B9-9665-699B73FD3648}">
      <dsp:nvSpPr>
        <dsp:cNvPr id="0" name=""/>
        <dsp:cNvSpPr/>
      </dsp:nvSpPr>
      <dsp:spPr>
        <a:xfrm>
          <a:off x="0" y="5052979"/>
          <a:ext cx="5486400" cy="161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Миксер/Дозираща станция</a:t>
          </a:r>
        </a:p>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Силоз</a:t>
          </a:r>
        </a:p>
        <a:p>
          <a:pPr marL="57150" lvl="1" indent="-57150" algn="l" defTabSz="444500">
            <a:lnSpc>
              <a:spcPct val="90000"/>
            </a:lnSpc>
            <a:spcBef>
              <a:spcPct val="0"/>
            </a:spcBef>
            <a:spcAft>
              <a:spcPct val="20000"/>
            </a:spcAft>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Бункер с прахоуловител</a:t>
          </a:r>
        </a:p>
        <a:p>
          <a:pPr marL="57150" lvl="1" indent="-57150" algn="l" defTabSz="444500">
            <a:lnSpc>
              <a:spcPct val="90000"/>
            </a:lnSpc>
            <a:spcBef>
              <a:spcPct val="0"/>
            </a:spcBef>
            <a:spcAft>
              <a:spcPct val="20000"/>
            </a:spcAft>
            <a:buFont typeface="Times New Roman" panose="02020603050405020304" pitchFamily="18" charset="0"/>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Шнек</a:t>
          </a:r>
        </a:p>
        <a:p>
          <a:pPr marL="114300" lvl="2" indent="-57150" algn="l" defTabSz="444500">
            <a:lnSpc>
              <a:spcPct val="90000"/>
            </a:lnSpc>
            <a:spcBef>
              <a:spcPct val="0"/>
            </a:spcBef>
            <a:spcAft>
              <a:spcPct val="20000"/>
            </a:spcAft>
            <a:buFont typeface="Times New Roman" panose="02020603050405020304" pitchFamily="18" charset="0"/>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зона на топене</a:t>
          </a:r>
        </a:p>
        <a:p>
          <a:pPr marL="114300" lvl="2" indent="-57150" algn="l" defTabSz="444500">
            <a:lnSpc>
              <a:spcPct val="90000"/>
            </a:lnSpc>
            <a:spcBef>
              <a:spcPct val="0"/>
            </a:spcBef>
            <a:spcAft>
              <a:spcPct val="20000"/>
            </a:spcAft>
            <a:buFont typeface="Times New Roman" panose="02020603050405020304" pitchFamily="18" charset="0"/>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дозираща зона</a:t>
          </a:r>
        </a:p>
        <a:p>
          <a:pPr marL="114300" lvl="2" indent="-57150" algn="l" defTabSz="444500">
            <a:lnSpc>
              <a:spcPct val="90000"/>
            </a:lnSpc>
            <a:spcBef>
              <a:spcPct val="0"/>
            </a:spcBef>
            <a:spcAft>
              <a:spcPct val="20000"/>
            </a:spcAft>
            <a:buFont typeface="Times New Roman" panose="02020603050405020304" pitchFamily="18" charset="0"/>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декомпресионна зона (изтегляне на кондензираните производствени газови потоци)</a:t>
          </a:r>
        </a:p>
        <a:p>
          <a:pPr marL="114300" lvl="2" indent="-57150" algn="l" defTabSz="444500">
            <a:lnSpc>
              <a:spcPct val="90000"/>
            </a:lnSpc>
            <a:spcBef>
              <a:spcPct val="0"/>
            </a:spcBef>
            <a:spcAft>
              <a:spcPct val="20000"/>
            </a:spcAft>
            <a:buFont typeface="Times New Roman" panose="02020603050405020304" pitchFamily="18" charset="0"/>
            <a:buChar char="••"/>
          </a:pPr>
          <a:r>
            <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втора зона за измерване на стопилката</a:t>
          </a:r>
        </a:p>
        <a:p>
          <a:pPr marL="57150" lvl="1" indent="-57150" algn="l" defTabSz="444500">
            <a:lnSpc>
              <a:spcPct val="90000"/>
            </a:lnSpc>
            <a:spcBef>
              <a:spcPct val="0"/>
            </a:spcBef>
            <a:spcAft>
              <a:spcPct val="20000"/>
            </a:spcAft>
            <a:buFont typeface="Times New Roman" panose="02020603050405020304" pitchFamily="18" charset="0"/>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Мелт помпа</a:t>
          </a:r>
        </a:p>
        <a:p>
          <a:pPr marL="57150" lvl="1" indent="-57150" algn="l" defTabSz="444500">
            <a:lnSpc>
              <a:spcPct val="90000"/>
            </a:lnSpc>
            <a:spcBef>
              <a:spcPct val="0"/>
            </a:spcBef>
            <a:spcAft>
              <a:spcPct val="20000"/>
            </a:spcAft>
            <a:buFont typeface="Times New Roman" panose="02020603050405020304" pitchFamily="18" charset="0"/>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Системата за гранулиране </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UWG (</a:t>
          </a: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рязане във водна среда)</a:t>
          </a:r>
          <a:endParaRPr lang="bg-B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5052979"/>
        <a:ext cx="5486400" cy="1614600"/>
      </dsp:txXfrm>
    </dsp:sp>
    <dsp:sp modelId="{3508C175-CB02-4042-A4E4-F4207743DC88}">
      <dsp:nvSpPr>
        <dsp:cNvPr id="0" name=""/>
        <dsp:cNvSpPr/>
      </dsp:nvSpPr>
      <dsp:spPr>
        <a:xfrm>
          <a:off x="0" y="6667579"/>
          <a:ext cx="5486400" cy="3042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Font typeface="Times New Roman" panose="02020603050405020304" pitchFamily="18" charset="0"/>
            <a:buNone/>
          </a:pPr>
          <a:r>
            <a:rPr lang="bg-BG" sz="1300" kern="1200">
              <a:solidFill>
                <a:sysClr val="window" lastClr="FFFFFF"/>
              </a:solidFill>
              <a:latin typeface="Times New Roman" panose="02020603050405020304" pitchFamily="18" charset="0"/>
              <a:ea typeface="+mn-ea"/>
              <a:cs typeface="Times New Roman" panose="02020603050405020304" pitchFamily="18" charset="0"/>
            </a:rPr>
            <a:t>Пакетиране на гранулат</a:t>
          </a:r>
        </a:p>
      </dsp:txBody>
      <dsp:txXfrm>
        <a:off x="14850" y="6682429"/>
        <a:ext cx="5456700" cy="274500"/>
      </dsp:txXfrm>
    </dsp:sp>
    <dsp:sp modelId="{F960F220-EB82-4C79-A51A-B4116289567F}">
      <dsp:nvSpPr>
        <dsp:cNvPr id="0" name=""/>
        <dsp:cNvSpPr/>
      </dsp:nvSpPr>
      <dsp:spPr>
        <a:xfrm>
          <a:off x="0" y="6971779"/>
          <a:ext cx="5486400" cy="215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Font typeface="Times New Roman" panose="02020603050405020304" pitchFamily="18" charset="0"/>
            <a:buChar char="••"/>
          </a:pPr>
          <a:r>
            <a:rPr lang="bg-BG"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Биг-бег станция за пакетиране</a:t>
          </a:r>
        </a:p>
      </dsp:txBody>
      <dsp:txXfrm>
        <a:off x="0" y="6971779"/>
        <a:ext cx="5486400" cy="21528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15366</Words>
  <Characters>87588</Characters>
  <Application>Microsoft Office Word</Application>
  <DocSecurity>4</DocSecurity>
  <Lines>729</Lines>
  <Paragraphs>205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102749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niso</dc:creator>
  <cp:keywords/>
  <dc:description/>
  <cp:lastModifiedBy>Yanitsa Ivanova</cp:lastModifiedBy>
  <cp:revision>2</cp:revision>
  <dcterms:created xsi:type="dcterms:W3CDTF">2024-10-03T12:02:00Z</dcterms:created>
  <dcterms:modified xsi:type="dcterms:W3CDTF">2024-10-03T12:02:00Z</dcterms:modified>
</cp:coreProperties>
</file>