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676ED3" w14:textId="77777777" w:rsidR="009D3364" w:rsidRDefault="00F04058">
      <w:pPr>
        <w:shd w:val="clear" w:color="auto" w:fill="FFFFFF"/>
        <w:ind w:firstLine="567"/>
        <w:jc w:val="right"/>
        <w:rPr>
          <w:rFonts w:eastAsia="Times New Roman"/>
          <w:color w:val="222222"/>
          <w:lang w:eastAsia="bg-BG"/>
        </w:rPr>
      </w:pPr>
      <w:r>
        <w:rPr>
          <w:rFonts w:eastAsia="Times New Roman"/>
          <w:color w:val="222222"/>
          <w:lang w:eastAsia="bg-BG"/>
        </w:rPr>
        <w:t>Приложение № 2 към чл. 6</w:t>
      </w:r>
    </w:p>
    <w:p w14:paraId="4B137B87" w14:textId="77777777" w:rsidR="009D3364" w:rsidRDefault="00F04058">
      <w:pPr>
        <w:jc w:val="right"/>
        <w:rPr>
          <w:rFonts w:ascii="Verdana" w:hAnsi="Verdana"/>
        </w:rPr>
      </w:pPr>
      <w:r>
        <w:rPr>
          <w:i/>
          <w:sz w:val="20"/>
          <w:szCs w:val="20"/>
        </w:rPr>
        <w:t>Наредбата за условията и реда за извършване на оценка на въздействието върху околната среда</w:t>
      </w:r>
      <w:r>
        <w:rPr>
          <w:sz w:val="20"/>
          <w:szCs w:val="20"/>
        </w:rPr>
        <w:t xml:space="preserve"> </w:t>
      </w:r>
    </w:p>
    <w:p w14:paraId="4576D304" w14:textId="77777777" w:rsidR="009D3364" w:rsidRDefault="009D3364">
      <w:pPr>
        <w:shd w:val="clear" w:color="auto" w:fill="FFFFFF"/>
        <w:ind w:firstLine="567"/>
        <w:jc w:val="both"/>
        <w:rPr>
          <w:rFonts w:eastAsia="Times New Roman"/>
          <w:color w:val="222222"/>
          <w:sz w:val="24"/>
          <w:szCs w:val="24"/>
          <w:lang w:eastAsia="bg-BG"/>
        </w:rPr>
      </w:pPr>
    </w:p>
    <w:p w14:paraId="7A8A2CA5" w14:textId="77777777" w:rsidR="009D3364" w:rsidRDefault="00F04058">
      <w:pPr>
        <w:pStyle w:val="af0"/>
        <w:spacing w:before="720"/>
        <w:rPr>
          <w:lang w:eastAsia="bg-BG"/>
        </w:rPr>
      </w:pPr>
      <w:r>
        <w:rPr>
          <w:lang w:eastAsia="bg-BG"/>
        </w:rPr>
        <w:t>Информация за преценяване на необходимостта от ОВОС</w:t>
      </w:r>
    </w:p>
    <w:p w14:paraId="21DFC13C" w14:textId="77777777" w:rsidR="009D3364" w:rsidRDefault="009D3364">
      <w:pPr>
        <w:shd w:val="clear" w:color="auto" w:fill="FFFFFF"/>
        <w:ind w:firstLine="567"/>
        <w:jc w:val="both"/>
        <w:rPr>
          <w:rFonts w:eastAsia="Times New Roman"/>
          <w:color w:val="222222"/>
          <w:sz w:val="24"/>
          <w:szCs w:val="24"/>
          <w:lang w:eastAsia="bg-BG"/>
        </w:rPr>
      </w:pPr>
    </w:p>
    <w:p w14:paraId="2004E80D" w14:textId="77777777" w:rsidR="009D3364" w:rsidRDefault="00F04058">
      <w:pPr>
        <w:pStyle w:val="1"/>
      </w:pPr>
      <w:r>
        <w:t>Информация за контакт с възложителя</w:t>
      </w:r>
    </w:p>
    <w:p w14:paraId="7746F89C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Име, постоянен адрес, търговско наименование и седалище</w:t>
      </w:r>
    </w:p>
    <w:p w14:paraId="78BC7A38" w14:textId="77777777" w:rsidR="009D3364" w:rsidRDefault="00F04058">
      <w:pPr>
        <w:pStyle w:val="a0"/>
        <w:spacing w:before="120" w:after="120"/>
        <w:rPr>
          <w:lang w:eastAsia="bg-BG"/>
        </w:rPr>
      </w:pPr>
      <w:r>
        <w:rPr>
          <w:lang w:eastAsia="bg-BG"/>
        </w:rPr>
        <w:t>Предприятие за дейности по третиране на отпадъци</w:t>
      </w:r>
    </w:p>
    <w:p w14:paraId="71A9B8CB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„АНЕС -96” ООД, ЕИК 115790035</w:t>
      </w:r>
      <w:r>
        <w:rPr>
          <w:lang w:val="en-US" w:eastAsia="bg-BG"/>
        </w:rPr>
        <w:t xml:space="preserve">, </w:t>
      </w:r>
    </w:p>
    <w:p w14:paraId="2ACC5DB0" w14:textId="77777777" w:rsidR="009D3364" w:rsidRDefault="00F04058">
      <w:pPr>
        <w:pStyle w:val="1"/>
      </w:pPr>
      <w:bookmarkStart w:id="0" w:name="_GoBack"/>
      <w:bookmarkEnd w:id="0"/>
      <w:r>
        <w:t>Резюме на инвестиционното предложение</w:t>
      </w:r>
    </w:p>
    <w:p w14:paraId="7D32F762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Характеристики на инвестиционното предложение</w:t>
      </w:r>
    </w:p>
    <w:p w14:paraId="274971A0" w14:textId="77777777" w:rsidR="009D3364" w:rsidRDefault="00F04058">
      <w:pPr>
        <w:pStyle w:val="3"/>
        <w:ind w:left="1369"/>
        <w:rPr>
          <w:lang w:eastAsia="bg-BG"/>
        </w:rPr>
      </w:pPr>
      <w:r>
        <w:rPr>
          <w:lang w:eastAsia="bg-BG"/>
        </w:rPr>
        <w:t>а</w:t>
      </w:r>
      <w:r>
        <w:rPr>
          <w:lang w:val="en-US" w:eastAsia="bg-BG"/>
        </w:rPr>
        <w:t xml:space="preserve">) </w:t>
      </w:r>
      <w:r>
        <w:rPr>
          <w:lang w:eastAsia="bg-BG"/>
        </w:rPr>
        <w:t>размер, засегната площ, параметри, мащабност, обем, производителност, обхват, оформление на инвестиционното предложение в неговата цялост</w:t>
      </w:r>
    </w:p>
    <w:p w14:paraId="4798C6E4" w14:textId="77777777" w:rsidR="009D3364" w:rsidRDefault="00F04058">
      <w:pPr>
        <w:pStyle w:val="a0"/>
        <w:spacing w:before="120" w:after="120"/>
        <w:rPr>
          <w:lang w:eastAsia="bg-BG"/>
        </w:rPr>
      </w:pPr>
      <w:r>
        <w:rPr>
          <w:lang w:eastAsia="bg-BG"/>
        </w:rPr>
        <w:lastRenderedPageBreak/>
        <w:t>Предприятието извършва дейности по третиране</w:t>
      </w:r>
      <w:r>
        <w:rPr>
          <w:lang w:val="en-US" w:eastAsia="bg-BG"/>
        </w:rPr>
        <w:t xml:space="preserve"> </w:t>
      </w:r>
      <w:r>
        <w:rPr>
          <w:lang w:eastAsia="bg-BG"/>
        </w:rPr>
        <w:t>на отпадъци - опасни и неопасни, включващи:</w:t>
      </w:r>
    </w:p>
    <w:p w14:paraId="4B12E268" w14:textId="77777777" w:rsidR="009D3364" w:rsidRDefault="00F04058">
      <w:pPr>
        <w:pStyle w:val="a0"/>
        <w:numPr>
          <w:ilvl w:val="0"/>
          <w:numId w:val="3"/>
        </w:numPr>
        <w:tabs>
          <w:tab w:val="clear" w:pos="1260"/>
          <w:tab w:val="left" w:pos="420"/>
        </w:tabs>
        <w:spacing w:beforeLines="0" w:before="0" w:afterLines="0" w:after="0"/>
        <w:ind w:leftChars="0" w:left="1259"/>
        <w:rPr>
          <w:lang w:eastAsia="bg-BG"/>
        </w:rPr>
      </w:pPr>
      <w:r>
        <w:rPr>
          <w:lang w:eastAsia="bg-BG"/>
        </w:rPr>
        <w:t>предварително третиране (сортиране, разглобяване, трошене, шредиране, балиране, обезводняване, смесване)</w:t>
      </w:r>
    </w:p>
    <w:p w14:paraId="2E8497DC" w14:textId="77777777" w:rsidR="009D3364" w:rsidRDefault="00F04058">
      <w:pPr>
        <w:pStyle w:val="a0"/>
        <w:numPr>
          <w:ilvl w:val="0"/>
          <w:numId w:val="3"/>
        </w:numPr>
        <w:tabs>
          <w:tab w:val="clear" w:pos="1260"/>
          <w:tab w:val="left" w:pos="420"/>
        </w:tabs>
        <w:spacing w:beforeLines="0" w:before="0" w:afterLines="0" w:after="0"/>
        <w:ind w:leftChars="0" w:left="1259"/>
        <w:rPr>
          <w:lang w:eastAsia="bg-BG"/>
        </w:rPr>
      </w:pPr>
      <w:r>
        <w:rPr>
          <w:lang w:eastAsia="bg-BG"/>
        </w:rPr>
        <w:t>рециклиране на метални опаковки и дървени палети</w:t>
      </w:r>
    </w:p>
    <w:p w14:paraId="2FC291DD" w14:textId="77777777" w:rsidR="009D3364" w:rsidRDefault="00F04058">
      <w:pPr>
        <w:pStyle w:val="a0"/>
        <w:numPr>
          <w:ilvl w:val="0"/>
          <w:numId w:val="3"/>
        </w:numPr>
        <w:tabs>
          <w:tab w:val="clear" w:pos="1260"/>
          <w:tab w:val="left" w:pos="420"/>
        </w:tabs>
        <w:spacing w:beforeLines="0" w:before="0" w:afterLines="0" w:after="0"/>
        <w:ind w:leftChars="0" w:left="1259"/>
        <w:rPr>
          <w:lang w:eastAsia="bg-BG"/>
        </w:rPr>
      </w:pPr>
      <w:r>
        <w:rPr>
          <w:lang w:eastAsia="bg-BG"/>
        </w:rPr>
        <w:t>регенериране на разтворители</w:t>
      </w:r>
    </w:p>
    <w:p w14:paraId="566294F0" w14:textId="77777777" w:rsidR="009D3364" w:rsidRDefault="00F04058">
      <w:pPr>
        <w:pStyle w:val="a0"/>
        <w:numPr>
          <w:ilvl w:val="0"/>
          <w:numId w:val="3"/>
        </w:numPr>
        <w:tabs>
          <w:tab w:val="clear" w:pos="1260"/>
          <w:tab w:val="left" w:pos="420"/>
        </w:tabs>
        <w:spacing w:beforeLines="0" w:before="0" w:afterLines="0" w:after="0"/>
        <w:ind w:leftChars="0" w:left="1259"/>
        <w:rPr>
          <w:lang w:eastAsia="bg-BG"/>
        </w:rPr>
      </w:pPr>
      <w:r>
        <w:rPr>
          <w:lang w:eastAsia="bg-BG"/>
        </w:rPr>
        <w:t>обезвреждане на замърсени течности (физико-химично)</w:t>
      </w:r>
    </w:p>
    <w:p w14:paraId="1EF8AA3C" w14:textId="77777777" w:rsidR="009D3364" w:rsidRDefault="00F04058">
      <w:pPr>
        <w:pStyle w:val="a0"/>
        <w:numPr>
          <w:ilvl w:val="0"/>
          <w:numId w:val="3"/>
        </w:numPr>
        <w:tabs>
          <w:tab w:val="clear" w:pos="1260"/>
          <w:tab w:val="left" w:pos="420"/>
        </w:tabs>
        <w:spacing w:beforeLines="0" w:before="0" w:afterLines="0" w:after="0"/>
        <w:ind w:leftChars="0" w:left="1259"/>
        <w:rPr>
          <w:lang w:eastAsia="bg-BG"/>
        </w:rPr>
      </w:pPr>
      <w:r>
        <w:rPr>
          <w:lang w:eastAsia="bg-BG"/>
        </w:rPr>
        <w:t>временно съхранение</w:t>
      </w:r>
    </w:p>
    <w:p w14:paraId="44A77A9E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На площадката са налични кантар за товарни автомобили и автомивка. Площадката е заградена с ограда от инертни материали, с височина 2m. </w:t>
      </w:r>
      <w:r>
        <w:rPr>
          <w:lang w:eastAsia="bg-BG"/>
        </w:rPr>
        <w:t>Достъпът</w:t>
      </w:r>
      <w:r>
        <w:rPr>
          <w:lang w:val="en-US" w:eastAsia="bg-BG"/>
        </w:rPr>
        <w:t xml:space="preserve"> е контролиран. </w:t>
      </w:r>
      <w:r>
        <w:rPr>
          <w:i/>
          <w:iCs/>
          <w:lang w:val="en-US" w:eastAsia="bg-BG"/>
        </w:rPr>
        <w:t>План на площадката е представен в Приложение 1 към настоящия документ.</w:t>
      </w:r>
    </w:p>
    <w:p w14:paraId="6817C96D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Дейностите</w:t>
      </w:r>
      <w:r>
        <w:rPr>
          <w:lang w:val="en-US" w:eastAsia="bg-BG"/>
        </w:rPr>
        <w:t xml:space="preserve"> по третиране на отпадъци на </w:t>
      </w:r>
      <w:r>
        <w:rPr>
          <w:lang w:eastAsia="bg-BG"/>
        </w:rPr>
        <w:t>Анес</w:t>
      </w:r>
      <w:r>
        <w:rPr>
          <w:lang w:val="en-US" w:eastAsia="bg-BG"/>
        </w:rPr>
        <w:t xml:space="preserve">-96 ООД към настоящия момент, съгласно Разрешение за дейности с отпадъци 09-ДО-689-14/12.09.2019г., се извършват на площадка, </w:t>
      </w:r>
      <w:r>
        <w:rPr>
          <w:lang w:eastAsia="bg-BG"/>
        </w:rPr>
        <w:t>с местонахождение:</w:t>
      </w:r>
      <w:r>
        <w:rPr>
          <w:lang w:val="ru-RU" w:eastAsia="bg-BG"/>
        </w:rPr>
        <w:t xml:space="preserve"> област Пловдив, общ. Марица, с.</w:t>
      </w:r>
      <w:r>
        <w:rPr>
          <w:lang w:val="en-US" w:eastAsia="bg-BG"/>
        </w:rPr>
        <w:t xml:space="preserve"> </w:t>
      </w:r>
      <w:r>
        <w:rPr>
          <w:lang w:val="ru-RU" w:eastAsia="bg-BG"/>
        </w:rPr>
        <w:t>Царацово, Урегулиран Поземлен Имот с идентификатор</w:t>
      </w:r>
      <w:r>
        <w:rPr>
          <w:lang w:val="en-US" w:eastAsia="bg-BG"/>
        </w:rPr>
        <w:t xml:space="preserve"> </w:t>
      </w:r>
      <w:r>
        <w:rPr>
          <w:lang w:val="ru-RU" w:eastAsia="bg-BG"/>
        </w:rPr>
        <w:t>78080.67.23</w:t>
      </w:r>
      <w:r>
        <w:rPr>
          <w:lang w:val="en-US" w:eastAsia="bg-BG"/>
        </w:rPr>
        <w:t>5</w:t>
      </w:r>
      <w:r>
        <w:rPr>
          <w:lang w:val="ru-RU" w:eastAsia="bg-BG"/>
        </w:rPr>
        <w:t>, с. Царацово,</w:t>
      </w:r>
      <w:r>
        <w:rPr>
          <w:lang w:val="en-US" w:eastAsia="bg-BG"/>
        </w:rPr>
        <w:t xml:space="preserve"> </w:t>
      </w:r>
      <w:r>
        <w:rPr>
          <w:lang w:val="ru-RU" w:eastAsia="bg-BG"/>
        </w:rPr>
        <w:t>местност</w:t>
      </w:r>
      <w:r>
        <w:rPr>
          <w:lang w:val="en-US" w:eastAsia="bg-BG"/>
        </w:rPr>
        <w:t xml:space="preserve"> </w:t>
      </w:r>
      <w:r>
        <w:rPr>
          <w:lang w:val="ru-RU" w:eastAsia="bg-BG"/>
        </w:rPr>
        <w:t xml:space="preserve">„Клиси пара”  с площ от </w:t>
      </w:r>
      <w:r>
        <w:rPr>
          <w:lang w:val="en-US" w:eastAsia="bg-BG"/>
        </w:rPr>
        <w:t xml:space="preserve">14 741 кв.м  </w:t>
      </w:r>
      <w:r>
        <w:rPr>
          <w:lang w:eastAsia="bg-BG"/>
        </w:rPr>
        <w:t>и</w:t>
      </w:r>
      <w:r>
        <w:rPr>
          <w:lang w:val="en-US" w:eastAsia="bg-BG"/>
        </w:rPr>
        <w:t xml:space="preserve"> предназначение “за друг вид производствен, складов обект”. </w:t>
      </w:r>
    </w:p>
    <w:p w14:paraId="7397461E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За последните промени на площадката, за които се изисква преценка за необходимостта от извършване на ОВОС, е издадено Решение № ПВ-1115-ПР/2018г. на РИОСВ Пловдив, да не се извършва ОВОС.</w:t>
      </w:r>
    </w:p>
    <w:p w14:paraId="0D69DFD8" w14:textId="77777777" w:rsidR="009D3364" w:rsidRDefault="00F04058">
      <w:pPr>
        <w:pStyle w:val="a0"/>
        <w:spacing w:before="120" w:after="120"/>
        <w:rPr>
          <w:b/>
          <w:bCs w:val="0"/>
          <w:lang w:val="en-US" w:eastAsia="bg-BG"/>
        </w:rPr>
      </w:pPr>
      <w:r>
        <w:rPr>
          <w:b/>
          <w:bCs w:val="0"/>
          <w:lang w:val="en-US" w:eastAsia="bg-BG"/>
        </w:rPr>
        <w:t>ИП включва:</w:t>
      </w:r>
    </w:p>
    <w:p w14:paraId="31BD0729" w14:textId="77777777" w:rsidR="009D3364" w:rsidRDefault="00F04058">
      <w:pPr>
        <w:pStyle w:val="a0"/>
        <w:numPr>
          <w:ilvl w:val="0"/>
          <w:numId w:val="4"/>
        </w:numPr>
        <w:spacing w:before="120" w:after="120"/>
        <w:rPr>
          <w:lang w:val="en-US" w:eastAsia="bg-BG"/>
        </w:rPr>
      </w:pPr>
      <w:r>
        <w:rPr>
          <w:b/>
          <w:bCs w:val="0"/>
          <w:lang w:val="en-US" w:eastAsia="bg-BG"/>
        </w:rPr>
        <w:t>Разширение на използвана площ за производствена дейност</w:t>
      </w:r>
      <w:r>
        <w:rPr>
          <w:lang w:val="en-US" w:eastAsia="bg-BG"/>
        </w:rPr>
        <w:t xml:space="preserve"> до размерите на имот с идентификатор </w:t>
      </w:r>
      <w:r>
        <w:rPr>
          <w:lang w:val="ru-RU" w:eastAsia="bg-BG"/>
        </w:rPr>
        <w:t>78080.67.23</w:t>
      </w:r>
      <w:r>
        <w:rPr>
          <w:lang w:val="en-US" w:eastAsia="bg-BG"/>
        </w:rPr>
        <w:t>7</w:t>
      </w:r>
      <w:r>
        <w:rPr>
          <w:lang w:eastAsia="bg-BG"/>
        </w:rPr>
        <w:t xml:space="preserve">, </w:t>
      </w:r>
      <w:r>
        <w:rPr>
          <w:lang w:eastAsia="bg-BG"/>
        </w:rPr>
        <w:lastRenderedPageBreak/>
        <w:t>собственост на Анес-96 ООД</w:t>
      </w:r>
      <w:r>
        <w:rPr>
          <w:lang w:val="en-US" w:eastAsia="bg-BG"/>
        </w:rPr>
        <w:t xml:space="preserve">, </w:t>
      </w:r>
      <w:r>
        <w:rPr>
          <w:lang w:eastAsia="bg-BG"/>
        </w:rPr>
        <w:t>с</w:t>
      </w:r>
      <w:r>
        <w:rPr>
          <w:b/>
          <w:bCs w:val="0"/>
          <w:lang w:eastAsia="bg-BG"/>
        </w:rPr>
        <w:t xml:space="preserve"> обща площ 20</w:t>
      </w:r>
      <w:r>
        <w:rPr>
          <w:b/>
          <w:bCs w:val="0"/>
          <w:lang w:val="en-US" w:eastAsia="bg-BG"/>
        </w:rPr>
        <w:t xml:space="preserve"> </w:t>
      </w:r>
      <w:r>
        <w:rPr>
          <w:b/>
          <w:bCs w:val="0"/>
          <w:lang w:eastAsia="bg-BG"/>
        </w:rPr>
        <w:t>823 кв.м</w:t>
      </w:r>
      <w:r>
        <w:rPr>
          <w:lang w:eastAsia="bg-BG"/>
        </w:rPr>
        <w:t>, образуван от обединение на имоти 67.235 (на който се извършва сега дейността) и 67.23.</w:t>
      </w:r>
      <w:r>
        <w:rPr>
          <w:lang w:val="en-US" w:eastAsia="bg-BG"/>
        </w:rPr>
        <w:t xml:space="preserve"> </w:t>
      </w:r>
    </w:p>
    <w:p w14:paraId="3BC87162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i/>
          <w:iCs/>
          <w:lang w:val="en-US" w:eastAsia="bg-BG"/>
        </w:rPr>
        <w:t>Кадастрална скица на имота е представена в Приложение 1 към настоящия документ.</w:t>
      </w:r>
    </w:p>
    <w:p w14:paraId="13B28D01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В производствената дейност ще се използват три стоманобетонни халета (две съществуващи и едно ново) с </w:t>
      </w:r>
      <w:r>
        <w:rPr>
          <w:b/>
          <w:bCs w:val="0"/>
          <w:lang w:val="en-US" w:eastAsia="bg-BG"/>
        </w:rPr>
        <w:t>обща застроена площ 3 264  кв.м</w:t>
      </w:r>
      <w:r>
        <w:rPr>
          <w:lang w:val="en-US" w:eastAsia="bg-BG"/>
        </w:rPr>
        <w:t>.</w:t>
      </w:r>
    </w:p>
    <w:p w14:paraId="43D80F05" w14:textId="77777777" w:rsidR="009D3364" w:rsidRDefault="00F04058">
      <w:pPr>
        <w:jc w:val="center"/>
      </w:pPr>
      <w:r>
        <w:rPr>
          <w:noProof/>
          <w:lang w:eastAsia="bg-BG"/>
        </w:rPr>
        <w:lastRenderedPageBreak/>
        <w:drawing>
          <wp:inline distT="0" distB="0" distL="114300" distR="114300" wp14:anchorId="09DF6763" wp14:editId="5A8E096B">
            <wp:extent cx="2560320" cy="3474720"/>
            <wp:effectExtent l="0" t="0" r="0" b="0"/>
            <wp:docPr id="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114300" distR="114300" wp14:anchorId="160C4084" wp14:editId="6F13B7FB">
            <wp:extent cx="2804160" cy="3368040"/>
            <wp:effectExtent l="0" t="0" r="0" b="0"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4FA5F" w14:textId="51859C81" w:rsidR="009D3364" w:rsidRDefault="00F04058">
      <w:pPr>
        <w:pStyle w:val="a5"/>
        <w:spacing w:before="120" w:afterLines="0" w:after="0"/>
      </w:pPr>
      <w:r>
        <w:lastRenderedPageBreak/>
        <w:t xml:space="preserve">Фигура </w:t>
      </w:r>
      <w:r w:rsidR="00476A37">
        <w:fldChar w:fldCharType="begin"/>
      </w:r>
      <w:r w:rsidR="00476A37">
        <w:instrText xml:space="preserve"> SEQ Фигура \* ARABIC </w:instrText>
      </w:r>
      <w:r w:rsidR="00476A37">
        <w:fldChar w:fldCharType="separate"/>
      </w:r>
      <w:r w:rsidR="00476A37">
        <w:rPr>
          <w:noProof/>
        </w:rPr>
        <w:t>1</w:t>
      </w:r>
      <w:r w:rsidR="00476A37">
        <w:fldChar w:fldCharType="end"/>
      </w:r>
      <w:r>
        <w:t xml:space="preserve"> Формиране на имот 67.237 и разположение на новото хале</w:t>
      </w:r>
    </w:p>
    <w:p w14:paraId="69C5FA42" w14:textId="77777777" w:rsidR="009D3364" w:rsidRDefault="009D3364">
      <w:pPr>
        <w:jc w:val="center"/>
      </w:pPr>
    </w:p>
    <w:p w14:paraId="6B1E9775" w14:textId="77777777" w:rsidR="009D3364" w:rsidRDefault="00F04058">
      <w:pPr>
        <w:pStyle w:val="a0"/>
        <w:spacing w:before="120" w:after="120"/>
        <w:jc w:val="left"/>
        <w:rPr>
          <w:lang w:val="en-US" w:eastAsia="bg-BG"/>
        </w:rPr>
      </w:pPr>
      <w:r>
        <w:rPr>
          <w:lang w:val="en-US" w:eastAsia="bg-BG"/>
        </w:rPr>
        <w:t>За разширението на площта на площадката и изграждане на третото хале, с писмо с изх.№ ОВОС-3666-5/31.01.2023г. на РИОСВ Пловдив  уведомява, че не е необходимо провеждане на процедурата по чл. 2, ал. 2 от Наредбата за ОС.</w:t>
      </w:r>
    </w:p>
    <w:p w14:paraId="0FA54969" w14:textId="77777777" w:rsidR="009D3364" w:rsidRDefault="00F04058">
      <w:pPr>
        <w:pStyle w:val="a0"/>
        <w:numPr>
          <w:ilvl w:val="0"/>
          <w:numId w:val="4"/>
        </w:numPr>
        <w:spacing w:before="120" w:after="120"/>
        <w:jc w:val="left"/>
        <w:rPr>
          <w:b/>
          <w:bCs w:val="0"/>
          <w:lang w:val="en-US" w:eastAsia="bg-BG"/>
        </w:rPr>
      </w:pPr>
      <w:r>
        <w:rPr>
          <w:b/>
          <w:bCs w:val="0"/>
          <w:lang w:eastAsia="bg-BG"/>
        </w:rPr>
        <w:t>П</w:t>
      </w:r>
      <w:r>
        <w:rPr>
          <w:b/>
          <w:bCs w:val="0"/>
          <w:lang w:val="en-US" w:eastAsia="bg-BG"/>
        </w:rPr>
        <w:t>ромени в списъка на приеманите отпадъци, годишните количества и дейностите по третиране, на които те се подлагат, както и увеличение на капацитета на извършваните дейности чрез оползотворяване на проектния капацитет на наличните съоръжения за третиране на отпадъци и разширението на производствената площ.</w:t>
      </w:r>
    </w:p>
    <w:p w14:paraId="52FDF5D1" w14:textId="77777777" w:rsidR="009D3364" w:rsidRDefault="00F04058">
      <w:pPr>
        <w:pStyle w:val="a0"/>
        <w:spacing w:before="120" w:after="120"/>
        <w:jc w:val="left"/>
        <w:rPr>
          <w:lang w:val="en-US" w:eastAsia="bg-BG"/>
        </w:rPr>
      </w:pPr>
      <w:r>
        <w:rPr>
          <w:lang w:val="en-US" w:eastAsia="bg-BG"/>
        </w:rPr>
        <w:t xml:space="preserve">След анализ на досегашната дейност и тенденциите в сектора е преразгледан списъка с отпадъци, които се приемат на площадката и дейностите, които се извършват с тях. </w:t>
      </w:r>
      <w:r>
        <w:rPr>
          <w:i/>
          <w:iCs/>
          <w:lang w:val="en-US" w:eastAsia="bg-BG"/>
        </w:rPr>
        <w:t>Пълна таблица с предлаганите промени в списъка на приеманите отпадъци, годишните количества и дейностите по третиране, на които те се подлагат, е представена в Приложение 2 към настоящия документ  (Таблица I)</w:t>
      </w:r>
      <w:r>
        <w:rPr>
          <w:lang w:val="en-US" w:eastAsia="bg-BG"/>
        </w:rPr>
        <w:t xml:space="preserve">. </w:t>
      </w:r>
    </w:p>
    <w:p w14:paraId="73CC475D" w14:textId="77777777" w:rsidR="009D3364" w:rsidRDefault="00F04058">
      <w:pPr>
        <w:pStyle w:val="a0"/>
        <w:spacing w:before="120" w:after="120"/>
        <w:jc w:val="left"/>
        <w:rPr>
          <w:lang w:val="en-US" w:eastAsia="bg-BG"/>
        </w:rPr>
      </w:pPr>
      <w:r>
        <w:rPr>
          <w:lang w:val="en-US" w:eastAsia="bg-BG"/>
        </w:rPr>
        <w:t xml:space="preserve">Съгласно действащото разрешително за дейности с отпадъци, на площадката се извършват операции с кодове </w:t>
      </w:r>
      <w:r>
        <w:rPr>
          <w:b/>
          <w:bCs w:val="0"/>
          <w:lang w:val="en-US" w:eastAsia="bg-BG"/>
        </w:rPr>
        <w:t>R02, R03, R04, R05, R12, R13, D09, D14 и D15</w:t>
      </w:r>
      <w:r>
        <w:rPr>
          <w:lang w:val="en-US" w:eastAsia="bg-BG"/>
        </w:rPr>
        <w:t>.</w:t>
      </w:r>
    </w:p>
    <w:p w14:paraId="7EDA9EF6" w14:textId="77777777" w:rsidR="009D3364" w:rsidRDefault="00F04058">
      <w:pPr>
        <w:pStyle w:val="a0"/>
        <w:spacing w:before="120" w:after="120"/>
        <w:jc w:val="left"/>
        <w:rPr>
          <w:lang w:val="en-US" w:eastAsia="bg-BG"/>
        </w:rPr>
      </w:pPr>
      <w:r>
        <w:rPr>
          <w:lang w:val="en-US" w:eastAsia="bg-BG"/>
        </w:rPr>
        <w:t xml:space="preserve">От разрешените към момента дейности </w:t>
      </w:r>
      <w:r>
        <w:rPr>
          <w:b/>
          <w:bCs w:val="0"/>
          <w:lang w:val="en-US" w:eastAsia="bg-BG"/>
        </w:rPr>
        <w:t>отпада операция с код R05</w:t>
      </w:r>
      <w:r>
        <w:rPr>
          <w:lang w:val="en-US" w:eastAsia="bg-BG"/>
        </w:rPr>
        <w:t xml:space="preserve"> - Рециклиране или възстановяване на други неорганични материали.</w:t>
      </w:r>
    </w:p>
    <w:p w14:paraId="24113E07" w14:textId="77777777" w:rsidR="009D3364" w:rsidRDefault="00F04058">
      <w:pPr>
        <w:pStyle w:val="a0"/>
        <w:spacing w:before="120" w:after="120"/>
        <w:jc w:val="left"/>
        <w:rPr>
          <w:lang w:val="en-US" w:eastAsia="bg-BG"/>
        </w:rPr>
      </w:pPr>
      <w:r>
        <w:rPr>
          <w:i/>
          <w:iCs/>
          <w:szCs w:val="24"/>
          <w:lang w:val="en-US" w:eastAsia="bg-BG"/>
        </w:rPr>
        <w:t>Предлаганите промени в капацитетите на извършваните дейности</w:t>
      </w:r>
      <w:r>
        <w:rPr>
          <w:szCs w:val="24"/>
          <w:lang w:val="en-US" w:eastAsia="bg-BG"/>
        </w:rPr>
        <w:t xml:space="preserve">, за които в актуалното разрешително за дейности с отпадъци има посочени прагове и/или са от значение за класификацията по категориите в Приложение 4 към ЗООС са описани в </w:t>
      </w:r>
      <w:r>
        <w:rPr>
          <w:i/>
          <w:iCs/>
          <w:lang w:val="en-US" w:eastAsia="bg-BG"/>
        </w:rPr>
        <w:t>Приложение 2 към настоящия документ (</w:t>
      </w:r>
      <w:r>
        <w:rPr>
          <w:bCs w:val="0"/>
          <w:i/>
          <w:iCs/>
          <w:szCs w:val="24"/>
          <w:lang w:val="en-US" w:eastAsia="bg-BG"/>
        </w:rPr>
        <w:t>Таблица II).</w:t>
      </w:r>
    </w:p>
    <w:p w14:paraId="4485535B" w14:textId="77777777" w:rsidR="009D3364" w:rsidRDefault="00F04058">
      <w:pPr>
        <w:pStyle w:val="3"/>
        <w:ind w:left="1369"/>
        <w:rPr>
          <w:lang w:eastAsia="bg-BG"/>
        </w:rPr>
      </w:pPr>
      <w:r>
        <w:rPr>
          <w:lang w:eastAsia="bg-BG"/>
        </w:rPr>
        <w:t>б) взаимовръзка и кумулиране с други съществуващи и/или одобрени инвестиционни предложения</w:t>
      </w:r>
    </w:p>
    <w:p w14:paraId="49DBA878" w14:textId="77777777" w:rsidR="009D3364" w:rsidRDefault="00F04058">
      <w:pPr>
        <w:pStyle w:val="a0"/>
        <w:spacing w:before="120" w:after="120"/>
        <w:rPr>
          <w:szCs w:val="24"/>
        </w:rPr>
      </w:pPr>
      <w:r>
        <w:rPr>
          <w:szCs w:val="24"/>
        </w:rPr>
        <w:t xml:space="preserve">Обслужващият персонал ще използва битовите помещения на съседната площадка, граничеща с площадката на ИП, където </w:t>
      </w:r>
      <w:r>
        <w:rPr>
          <w:szCs w:val="24"/>
        </w:rPr>
        <w:lastRenderedPageBreak/>
        <w:t>са разположени административната и битовите сгради на фирмата.</w:t>
      </w:r>
    </w:p>
    <w:p w14:paraId="0ADAD857" w14:textId="77777777" w:rsidR="009D3364" w:rsidRDefault="00F04058">
      <w:pPr>
        <w:pStyle w:val="3"/>
        <w:ind w:left="1369"/>
        <w:rPr>
          <w:lang w:eastAsia="bg-BG"/>
        </w:rPr>
      </w:pPr>
      <w:r>
        <w:rPr>
          <w:lang w:eastAsia="bg-BG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</w:t>
      </w:r>
    </w:p>
    <w:p w14:paraId="08AA45CB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Като се има в предвид характера на инвестиционното предложение</w:t>
      </w:r>
      <w:r>
        <w:rPr>
          <w:lang w:val="en-US" w:eastAsia="bg-BG"/>
        </w:rPr>
        <w:t xml:space="preserve">, </w:t>
      </w:r>
      <w:r>
        <w:rPr>
          <w:lang w:val="ru-RU" w:eastAsia="bg-BG"/>
        </w:rPr>
        <w:t>не се предвиждат строителни дейности,</w:t>
      </w:r>
      <w:r>
        <w:rPr>
          <w:lang w:val="en-US" w:eastAsia="bg-BG"/>
        </w:rPr>
        <w:t xml:space="preserve"> изкопни работи,</w:t>
      </w:r>
      <w:r>
        <w:rPr>
          <w:lang w:val="ru-RU" w:eastAsia="bg-BG"/>
        </w:rPr>
        <w:t xml:space="preserve"> както и използване на природни ресурси</w:t>
      </w:r>
      <w:r>
        <w:rPr>
          <w:lang w:val="en-US" w:eastAsia="bg-BG"/>
        </w:rPr>
        <w:t xml:space="preserve"> на етап реализация</w:t>
      </w:r>
      <w:r>
        <w:rPr>
          <w:lang w:val="ru-RU" w:eastAsia="bg-BG"/>
        </w:rPr>
        <w:t>.</w:t>
      </w:r>
      <w:r>
        <w:rPr>
          <w:lang w:val="en-US" w:eastAsia="bg-BG"/>
        </w:rPr>
        <w:t xml:space="preserve"> Предвижда се монтаж на готови компоненти.</w:t>
      </w:r>
    </w:p>
    <w:p w14:paraId="07443B77" w14:textId="77777777" w:rsidR="009D3364" w:rsidRDefault="00F04058">
      <w:pPr>
        <w:pStyle w:val="a0"/>
        <w:spacing w:before="120" w:after="120"/>
        <w:rPr>
          <w:i/>
          <w:iCs/>
          <w:lang w:val="en-US" w:eastAsia="bg-BG"/>
        </w:rPr>
      </w:pPr>
      <w:r>
        <w:rPr>
          <w:lang w:val="en-US" w:eastAsia="bg-BG"/>
        </w:rPr>
        <w:t xml:space="preserve">На етап експлоатация след реализация на ИП </w:t>
      </w:r>
      <w:r>
        <w:rPr>
          <w:lang w:eastAsia="bg-BG"/>
        </w:rPr>
        <w:t>за</w:t>
      </w:r>
      <w:r>
        <w:rPr>
          <w:lang w:val="en-US" w:eastAsia="bg-BG"/>
        </w:rPr>
        <w:t xml:space="preserve"> автомивката и оросяване/измиване на площадката, както и за противопожарни нужди ще се ползва сондажна вода от тръбен кладенец</w:t>
      </w:r>
      <w:r>
        <w:rPr>
          <w:lang w:val="ru-RU" w:eastAsia="bg-BG"/>
        </w:rPr>
        <w:t xml:space="preserve"> (СК)</w:t>
      </w:r>
      <w:r>
        <w:rPr>
          <w:lang w:val="en-US" w:eastAsia="bg-BG"/>
        </w:rPr>
        <w:t xml:space="preserve"> с координати N42</w:t>
      </w:r>
      <w:r>
        <w:rPr>
          <w:rFonts w:ascii="Liberation Serif" w:hAnsi="Liberation Serif" w:cs="Liberation Serif"/>
          <w:lang w:val="en-US" w:eastAsia="bg-BG"/>
        </w:rPr>
        <w:t>°</w:t>
      </w:r>
      <w:r>
        <w:rPr>
          <w:lang w:val="en-US" w:eastAsia="bg-BG"/>
        </w:rPr>
        <w:t>10’49.70”, E 24</w:t>
      </w:r>
      <w:r>
        <w:rPr>
          <w:rFonts w:ascii="Liberation Serif" w:hAnsi="Liberation Serif" w:cs="Liberation Serif"/>
          <w:lang w:val="en-US" w:eastAsia="bg-BG"/>
        </w:rPr>
        <w:t>°</w:t>
      </w:r>
      <w:r>
        <w:rPr>
          <w:lang w:val="en-US" w:eastAsia="bg-BG"/>
        </w:rPr>
        <w:t xml:space="preserve"> 42’14.58”, за който Анес-96 ООД има издадено </w:t>
      </w:r>
      <w:r>
        <w:rPr>
          <w:i/>
          <w:iCs/>
          <w:lang w:val="en-US" w:eastAsia="bg-BG"/>
        </w:rPr>
        <w:t xml:space="preserve">Разрешително за водовземане от подземни води № 31591254/11.06.2019г. </w:t>
      </w:r>
      <w:r>
        <w:rPr>
          <w:lang w:val="en-US" w:eastAsia="bg-BG"/>
        </w:rPr>
        <w:t>с параметри</w:t>
      </w:r>
      <w:r>
        <w:rPr>
          <w:i/>
          <w:iCs/>
          <w:lang w:val="en-US" w:eastAsia="bg-BG"/>
        </w:rPr>
        <w:t>:</w:t>
      </w:r>
    </w:p>
    <w:p w14:paraId="5FA9F8FA" w14:textId="77777777" w:rsidR="009D3364" w:rsidRDefault="00F04058">
      <w:pPr>
        <w:pStyle w:val="a0"/>
        <w:spacing w:beforeLines="0" w:before="0" w:afterLines="0" w:after="0"/>
        <w:ind w:leftChars="0" w:left="1417"/>
        <w:rPr>
          <w:lang w:val="en-US" w:eastAsia="bg-BG"/>
        </w:rPr>
      </w:pPr>
      <w:r>
        <w:rPr>
          <w:lang w:val="en-US" w:eastAsia="bg-BG"/>
        </w:rPr>
        <w:t>Средноденонощен дебит - 0,1 l/sec</w:t>
      </w:r>
    </w:p>
    <w:p w14:paraId="16C18A3B" w14:textId="77777777" w:rsidR="009D3364" w:rsidRDefault="00F04058">
      <w:pPr>
        <w:pStyle w:val="a0"/>
        <w:spacing w:beforeLines="0" w:before="0" w:afterLines="0" w:after="0"/>
        <w:ind w:leftChars="0" w:left="1417"/>
        <w:rPr>
          <w:lang w:val="en-US" w:eastAsia="bg-BG"/>
        </w:rPr>
      </w:pPr>
      <w:r>
        <w:rPr>
          <w:lang w:val="en-US" w:eastAsia="bg-BG"/>
        </w:rPr>
        <w:t>Максимален дебит - 2,6 l/sec</w:t>
      </w:r>
    </w:p>
    <w:p w14:paraId="19E0B322" w14:textId="77777777" w:rsidR="009D3364" w:rsidRDefault="00F04058">
      <w:pPr>
        <w:pStyle w:val="a0"/>
        <w:spacing w:beforeLines="0" w:before="0" w:afterLines="0" w:after="0"/>
        <w:ind w:leftChars="0" w:left="1417"/>
        <w:rPr>
          <w:lang w:val="en-US" w:eastAsia="bg-BG"/>
        </w:rPr>
      </w:pPr>
      <w:r>
        <w:rPr>
          <w:lang w:val="en-US" w:eastAsia="bg-BG"/>
        </w:rPr>
        <w:t>Максимален годишен обем - 3154 m</w:t>
      </w:r>
      <w:r>
        <w:rPr>
          <w:vertAlign w:val="superscript"/>
          <w:lang w:val="en-US" w:eastAsia="bg-BG"/>
        </w:rPr>
        <w:t>3</w:t>
      </w:r>
      <w:r>
        <w:rPr>
          <w:lang w:val="en-US" w:eastAsia="bg-BG"/>
        </w:rPr>
        <w:t>/</w:t>
      </w:r>
      <w:r>
        <w:rPr>
          <w:lang w:eastAsia="bg-BG"/>
        </w:rPr>
        <w:t>год</w:t>
      </w:r>
      <w:r>
        <w:rPr>
          <w:lang w:val="en-US" w:eastAsia="bg-BG"/>
        </w:rPr>
        <w:t>.</w:t>
      </w:r>
    </w:p>
    <w:p w14:paraId="5C44CD95" w14:textId="77777777" w:rsidR="009D3364" w:rsidRDefault="00F04058">
      <w:pPr>
        <w:pStyle w:val="a0"/>
        <w:spacing w:beforeLines="0" w:before="0" w:afterLines="0" w:after="0"/>
        <w:ind w:leftChars="0" w:left="1417"/>
        <w:rPr>
          <w:lang w:val="en-US" w:eastAsia="bg-BG"/>
        </w:rPr>
      </w:pPr>
      <w:r>
        <w:rPr>
          <w:lang w:val="en-US" w:eastAsia="bg-BG"/>
        </w:rPr>
        <w:t>Без ограничения на водочерпенето за противопожарни нужди.</w:t>
      </w:r>
    </w:p>
    <w:p w14:paraId="568FA9BD" w14:textId="77777777" w:rsidR="009D3364" w:rsidRDefault="009D3364">
      <w:pPr>
        <w:pStyle w:val="a0"/>
        <w:spacing w:beforeLines="0" w:before="0" w:afterLines="0" w:after="0"/>
        <w:ind w:leftChars="0" w:left="1417"/>
        <w:rPr>
          <w:lang w:val="en-US" w:eastAsia="bg-BG"/>
        </w:rPr>
      </w:pPr>
    </w:p>
    <w:p w14:paraId="606FA4FB" w14:textId="77777777" w:rsidR="009D3364" w:rsidRDefault="00F04058">
      <w:pPr>
        <w:pStyle w:val="a0"/>
        <w:spacing w:beforeLines="0" w:before="0" w:afterLines="0" w:after="0"/>
        <w:rPr>
          <w:b/>
          <w:bCs w:val="0"/>
          <w:lang w:val="en-US" w:eastAsia="bg-BG"/>
        </w:rPr>
      </w:pPr>
      <w:r>
        <w:rPr>
          <w:b/>
          <w:bCs w:val="0"/>
          <w:lang w:val="en-US" w:eastAsia="bg-BG"/>
        </w:rPr>
        <w:t>След реализация на ИП не е необходимо увеличаване на разрешените обеми вода.</w:t>
      </w:r>
    </w:p>
    <w:p w14:paraId="36190B8C" w14:textId="77777777" w:rsidR="009D3364" w:rsidRDefault="009D3364">
      <w:pPr>
        <w:pStyle w:val="a0"/>
        <w:spacing w:beforeLines="0" w:before="0" w:afterLines="0" w:after="0"/>
        <w:rPr>
          <w:b/>
          <w:bCs w:val="0"/>
          <w:lang w:val="en-US" w:eastAsia="bg-BG"/>
        </w:rPr>
      </w:pPr>
    </w:p>
    <w:p w14:paraId="79DCD5F1" w14:textId="77777777" w:rsidR="009D3364" w:rsidRDefault="00F04058">
      <w:pPr>
        <w:pStyle w:val="a0"/>
        <w:spacing w:before="120" w:after="120"/>
        <w:rPr>
          <w:i/>
          <w:iCs/>
          <w:lang w:val="en-US" w:eastAsia="bg-BG"/>
        </w:rPr>
      </w:pPr>
      <w:r>
        <w:rPr>
          <w:i/>
          <w:iCs/>
          <w:lang w:val="ru-RU" w:eastAsia="bg-BG"/>
        </w:rPr>
        <w:t xml:space="preserve">Разположението на СК на картата на </w:t>
      </w:r>
      <w:r>
        <w:rPr>
          <w:i/>
          <w:iCs/>
          <w:lang w:eastAsia="bg-BG"/>
        </w:rPr>
        <w:t>площадката</w:t>
      </w:r>
      <w:r>
        <w:rPr>
          <w:i/>
          <w:iCs/>
          <w:lang w:val="en-US" w:eastAsia="bg-BG"/>
        </w:rPr>
        <w:t xml:space="preserve"> и Разрешителното за водовземане са представени в Приложение 3.</w:t>
      </w:r>
    </w:p>
    <w:p w14:paraId="280887D2" w14:textId="77777777" w:rsidR="009D3364" w:rsidRDefault="00F04058">
      <w:pPr>
        <w:pStyle w:val="3"/>
        <w:ind w:left="1369"/>
        <w:rPr>
          <w:lang w:eastAsia="bg-BG"/>
        </w:rPr>
      </w:pPr>
      <w:r>
        <w:rPr>
          <w:lang w:eastAsia="bg-BG"/>
        </w:rPr>
        <w:t>г) генериране на отпадъци - видове, количества и начин на третиране, и отпадъчни води</w:t>
      </w:r>
    </w:p>
    <w:p w14:paraId="6A4F5422" w14:textId="77777777" w:rsidR="009D3364" w:rsidRDefault="00F04058">
      <w:pPr>
        <w:pStyle w:val="4"/>
        <w:spacing w:before="120" w:after="120"/>
        <w:ind w:left="1100"/>
        <w:rPr>
          <w:lang w:val="en-US" w:eastAsia="bg-BG"/>
        </w:rPr>
      </w:pPr>
      <w:r>
        <w:rPr>
          <w:lang w:eastAsia="bg-BG"/>
        </w:rPr>
        <w:t>Отпадъци</w:t>
      </w:r>
    </w:p>
    <w:p w14:paraId="005B9C2F" w14:textId="77777777" w:rsidR="009D3364" w:rsidRDefault="00F04058">
      <w:pPr>
        <w:pStyle w:val="a0"/>
        <w:spacing w:before="120" w:after="120"/>
        <w:rPr>
          <w:color w:val="auto"/>
          <w:szCs w:val="24"/>
        </w:rPr>
      </w:pPr>
      <w:r>
        <w:rPr>
          <w:b/>
          <w:bCs w:val="0"/>
          <w:color w:val="auto"/>
          <w:szCs w:val="24"/>
        </w:rPr>
        <w:t>След реализация на ИП не се очаква формирането на нови видове отпадъци</w:t>
      </w:r>
      <w:r>
        <w:rPr>
          <w:color w:val="auto"/>
          <w:szCs w:val="24"/>
        </w:rPr>
        <w:t xml:space="preserve"> от дейността на площадката, спрямо тези, при условията на актуалното </w:t>
      </w:r>
      <w:r>
        <w:rPr>
          <w:i/>
          <w:iCs/>
          <w:color w:val="auto"/>
          <w:szCs w:val="24"/>
        </w:rPr>
        <w:t>Разрешително за дейности с отпадъци</w:t>
      </w:r>
      <w:r>
        <w:rPr>
          <w:color w:val="auto"/>
          <w:szCs w:val="24"/>
        </w:rPr>
        <w:t xml:space="preserve">. </w:t>
      </w:r>
      <w:r>
        <w:rPr>
          <w:b/>
          <w:bCs w:val="0"/>
          <w:color w:val="auto"/>
          <w:szCs w:val="24"/>
        </w:rPr>
        <w:t>Увеличава се количеството на някои от генерираните от дейностите по третиране отпадъци</w:t>
      </w:r>
      <w:r>
        <w:rPr>
          <w:color w:val="auto"/>
          <w:szCs w:val="24"/>
        </w:rPr>
        <w:t xml:space="preserve">, пропорционално на увеличението на капацитета на дейностите. Тяхното </w:t>
      </w:r>
      <w:r>
        <w:rPr>
          <w:color w:val="auto"/>
          <w:szCs w:val="24"/>
        </w:rPr>
        <w:lastRenderedPageBreak/>
        <w:t xml:space="preserve">количество и начинът им на третиране са описани в Таблица </w:t>
      </w:r>
      <w:r>
        <w:rPr>
          <w:color w:val="auto"/>
          <w:szCs w:val="24"/>
          <w:lang w:val="en-US"/>
        </w:rPr>
        <w:t>1.</w:t>
      </w:r>
    </w:p>
    <w:p w14:paraId="558365E7" w14:textId="77777777" w:rsidR="009D3364" w:rsidRDefault="00F04058">
      <w:pPr>
        <w:pStyle w:val="a0"/>
        <w:spacing w:before="120" w:after="120"/>
        <w:rPr>
          <w:color w:val="auto"/>
          <w:szCs w:val="24"/>
        </w:rPr>
      </w:pPr>
      <w:r>
        <w:rPr>
          <w:color w:val="auto"/>
          <w:szCs w:val="24"/>
        </w:rPr>
        <w:t>Временното им съхранение до третиране/предаване на фирми, притежаващи документ за дейности с отпадъка по чл. 35 от ЗУО се извършва на обособените площадки, съобразно класа на опасност на отпадъка.</w:t>
      </w:r>
    </w:p>
    <w:p w14:paraId="2CE93CEA" w14:textId="0340D5BF" w:rsidR="009D3364" w:rsidRDefault="00F04058">
      <w:pPr>
        <w:pStyle w:val="a5"/>
        <w:spacing w:before="120" w:after="120"/>
      </w:pPr>
      <w:r>
        <w:t xml:space="preserve">Таблица </w:t>
      </w:r>
      <w:r w:rsidR="00476A37">
        <w:fldChar w:fldCharType="begin"/>
      </w:r>
      <w:r w:rsidR="00476A37">
        <w:instrText xml:space="preserve"> SEQ Таблица \* ARABIC </w:instrText>
      </w:r>
      <w:r w:rsidR="00476A37">
        <w:fldChar w:fldCharType="separate"/>
      </w:r>
      <w:r w:rsidR="00476A37">
        <w:rPr>
          <w:noProof/>
        </w:rPr>
        <w:t>1</w:t>
      </w:r>
      <w:r w:rsidR="00476A37">
        <w:fldChar w:fldCharType="end"/>
      </w:r>
      <w:r>
        <w:t xml:space="preserve"> Увеличаване на количеството на генерирани отпадъци</w:t>
      </w:r>
    </w:p>
    <w:tbl>
      <w:tblPr>
        <w:tblStyle w:val="af"/>
        <w:tblW w:w="4939" w:type="pct"/>
        <w:tblInd w:w="121" w:type="dxa"/>
        <w:tblLayout w:type="fixed"/>
        <w:tblLook w:val="04A0" w:firstRow="1" w:lastRow="0" w:firstColumn="1" w:lastColumn="0" w:noHBand="0" w:noVBand="1"/>
      </w:tblPr>
      <w:tblGrid>
        <w:gridCol w:w="1220"/>
        <w:gridCol w:w="1924"/>
        <w:gridCol w:w="1231"/>
        <w:gridCol w:w="2779"/>
        <w:gridCol w:w="1660"/>
        <w:gridCol w:w="1032"/>
      </w:tblGrid>
      <w:tr w:rsidR="009D3364" w14:paraId="2D16FD4A" w14:textId="77777777">
        <w:trPr>
          <w:tblHeader/>
        </w:trPr>
        <w:tc>
          <w:tcPr>
            <w:tcW w:w="1596" w:type="pct"/>
            <w:gridSpan w:val="2"/>
            <w:shd w:val="clear" w:color="auto" w:fill="8DB3E2"/>
            <w:vAlign w:val="center"/>
          </w:tcPr>
          <w:p w14:paraId="0AD2B7C0" w14:textId="77777777" w:rsidR="009D3364" w:rsidRDefault="00F04058">
            <w:pPr>
              <w:pStyle w:val="-0"/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Отпадък</w:t>
            </w:r>
          </w:p>
        </w:tc>
        <w:tc>
          <w:tcPr>
            <w:tcW w:w="625" w:type="pct"/>
            <w:shd w:val="clear" w:color="auto" w:fill="8DB3E2"/>
            <w:vAlign w:val="center"/>
          </w:tcPr>
          <w:p w14:paraId="50DFF2F4" w14:textId="77777777" w:rsidR="009D3364" w:rsidRDefault="00F04058">
            <w:pPr>
              <w:pStyle w:val="-0"/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Количество</w:t>
            </w:r>
          </w:p>
        </w:tc>
        <w:tc>
          <w:tcPr>
            <w:tcW w:w="1410" w:type="pct"/>
            <w:vMerge w:val="restart"/>
            <w:shd w:val="clear" w:color="auto" w:fill="8DB3E2"/>
            <w:vAlign w:val="center"/>
          </w:tcPr>
          <w:p w14:paraId="3A7848F1" w14:textId="77777777" w:rsidR="009D3364" w:rsidRDefault="00F04058">
            <w:pPr>
              <w:pStyle w:val="-0"/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Произход </w:t>
            </w:r>
          </w:p>
        </w:tc>
        <w:tc>
          <w:tcPr>
            <w:tcW w:w="1367" w:type="pct"/>
            <w:gridSpan w:val="2"/>
            <w:shd w:val="clear" w:color="auto" w:fill="8DB3E2"/>
            <w:vAlign w:val="center"/>
          </w:tcPr>
          <w:p w14:paraId="33931846" w14:textId="77777777" w:rsidR="009D3364" w:rsidRDefault="00F04058">
            <w:pPr>
              <w:pStyle w:val="-0"/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Третиране</w:t>
            </w:r>
          </w:p>
        </w:tc>
      </w:tr>
      <w:tr w:rsidR="009D3364" w14:paraId="699F0569" w14:textId="77777777">
        <w:trPr>
          <w:tblHeader/>
        </w:trPr>
        <w:tc>
          <w:tcPr>
            <w:tcW w:w="619" w:type="pct"/>
            <w:shd w:val="clear" w:color="auto" w:fill="C7DAF1"/>
            <w:vAlign w:val="center"/>
          </w:tcPr>
          <w:p w14:paraId="65FFBAC6" w14:textId="77777777" w:rsidR="009D3364" w:rsidRDefault="00F04058">
            <w:pPr>
              <w:pStyle w:val="-0"/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</w:t>
            </w:r>
          </w:p>
        </w:tc>
        <w:tc>
          <w:tcPr>
            <w:tcW w:w="977" w:type="pct"/>
            <w:shd w:val="clear" w:color="auto" w:fill="C7DAF1"/>
            <w:vAlign w:val="center"/>
          </w:tcPr>
          <w:p w14:paraId="1EAD354B" w14:textId="77777777" w:rsidR="009D3364" w:rsidRDefault="00F04058">
            <w:pPr>
              <w:pStyle w:val="-0"/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Описание</w:t>
            </w:r>
          </w:p>
        </w:tc>
        <w:tc>
          <w:tcPr>
            <w:tcW w:w="625" w:type="pct"/>
            <w:shd w:val="clear" w:color="auto" w:fill="C7DAF1"/>
            <w:vAlign w:val="center"/>
          </w:tcPr>
          <w:p w14:paraId="75E23F48" w14:textId="77777777" w:rsidR="009D3364" w:rsidRDefault="00F04058">
            <w:pPr>
              <w:pStyle w:val="-0"/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t/</w:t>
            </w:r>
            <w:r>
              <w:rPr>
                <w:sz w:val="18"/>
                <w:szCs w:val="18"/>
              </w:rPr>
              <w:t>год</w:t>
            </w:r>
          </w:p>
        </w:tc>
        <w:tc>
          <w:tcPr>
            <w:tcW w:w="1410" w:type="pct"/>
            <w:vMerge/>
            <w:shd w:val="clear" w:color="auto" w:fill="8DB3E2"/>
          </w:tcPr>
          <w:p w14:paraId="03A2A07A" w14:textId="77777777" w:rsidR="009D3364" w:rsidRDefault="009D3364">
            <w:pPr>
              <w:pStyle w:val="-0"/>
              <w:spacing w:before="120" w:after="120"/>
            </w:pPr>
          </w:p>
        </w:tc>
        <w:tc>
          <w:tcPr>
            <w:tcW w:w="843" w:type="pct"/>
            <w:shd w:val="clear" w:color="auto" w:fill="8DB3E2"/>
          </w:tcPr>
          <w:p w14:paraId="10F30A6A" w14:textId="77777777" w:rsidR="009D3364" w:rsidRDefault="00F04058">
            <w:pPr>
              <w:pStyle w:val="-0"/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на площадката</w:t>
            </w:r>
          </w:p>
        </w:tc>
        <w:tc>
          <w:tcPr>
            <w:tcW w:w="524" w:type="pct"/>
            <w:shd w:val="clear" w:color="auto" w:fill="8DB3E2"/>
          </w:tcPr>
          <w:p w14:paraId="56E350C9" w14:textId="77777777" w:rsidR="009D3364" w:rsidRDefault="00F04058">
            <w:pPr>
              <w:pStyle w:val="-0"/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предаване на външни фирми</w:t>
            </w:r>
          </w:p>
        </w:tc>
      </w:tr>
      <w:tr w:rsidR="009D3364" w14:paraId="44E6B8FD" w14:textId="77777777">
        <w:tc>
          <w:tcPr>
            <w:tcW w:w="619" w:type="pct"/>
            <w:vAlign w:val="center"/>
          </w:tcPr>
          <w:p w14:paraId="149F778C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val="en-US" w:eastAsia="zh-CN"/>
              </w:rPr>
              <w:t>13 05 03*</w:t>
            </w:r>
          </w:p>
        </w:tc>
        <w:tc>
          <w:tcPr>
            <w:tcW w:w="977" w:type="pct"/>
            <w:vAlign w:val="center"/>
          </w:tcPr>
          <w:p w14:paraId="44B9E6A3" w14:textId="77777777" w:rsidR="009D3364" w:rsidRDefault="00F04058">
            <w:pPr>
              <w:pStyle w:val="-"/>
              <w:spacing w:beforeLines="0" w:before="0" w:afterLines="0"/>
              <w:jc w:val="left"/>
            </w:pPr>
            <w:r>
              <w:t>утайки от маслоуловителни шахти</w:t>
            </w:r>
          </w:p>
        </w:tc>
        <w:tc>
          <w:tcPr>
            <w:tcW w:w="625" w:type="pct"/>
            <w:vAlign w:val="center"/>
          </w:tcPr>
          <w:p w14:paraId="2AD1DE92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2</w:t>
            </w:r>
          </w:p>
        </w:tc>
        <w:tc>
          <w:tcPr>
            <w:tcW w:w="1410" w:type="pct"/>
            <w:vAlign w:val="center"/>
          </w:tcPr>
          <w:p w14:paraId="50545B55" w14:textId="77777777" w:rsidR="009D3364" w:rsidRDefault="00F04058">
            <w:pPr>
              <w:pStyle w:val="-"/>
              <w:spacing w:beforeLines="0" w:before="0" w:afterLines="0"/>
            </w:pPr>
            <w:r>
              <w:rPr>
                <w:lang w:eastAsia="zh-CN"/>
              </w:rPr>
              <w:t>О</w:t>
            </w:r>
            <w:r>
              <w:rPr>
                <w:lang w:val="en-US" w:eastAsia="zh-CN"/>
              </w:rPr>
              <w:t>т почистване на КМУ</w:t>
            </w:r>
          </w:p>
        </w:tc>
        <w:tc>
          <w:tcPr>
            <w:tcW w:w="843" w:type="pct"/>
            <w:vAlign w:val="center"/>
          </w:tcPr>
          <w:p w14:paraId="4F40B2FB" w14:textId="77777777" w:rsidR="009D3364" w:rsidRDefault="00F04058">
            <w:pPr>
              <w:pStyle w:val="-"/>
              <w:spacing w:before="120" w:after="120"/>
              <w:jc w:val="center"/>
            </w:pPr>
            <w:r>
              <w:rPr>
                <w:lang w:val="en-US" w:eastAsia="zh-CN"/>
              </w:rPr>
              <w:t>R12 - смесване</w:t>
            </w:r>
          </w:p>
        </w:tc>
        <w:tc>
          <w:tcPr>
            <w:tcW w:w="524" w:type="pct"/>
            <w:vAlign w:val="center"/>
          </w:tcPr>
          <w:p w14:paraId="001F1EA1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да</w:t>
            </w:r>
          </w:p>
        </w:tc>
      </w:tr>
      <w:tr w:rsidR="009D3364" w14:paraId="3BA9ED94" w14:textId="77777777">
        <w:tc>
          <w:tcPr>
            <w:tcW w:w="619" w:type="pct"/>
            <w:vAlign w:val="center"/>
          </w:tcPr>
          <w:p w14:paraId="6253AC15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13 08 02*</w:t>
            </w:r>
          </w:p>
        </w:tc>
        <w:tc>
          <w:tcPr>
            <w:tcW w:w="977" w:type="pct"/>
            <w:vAlign w:val="center"/>
          </w:tcPr>
          <w:p w14:paraId="3EFD989E" w14:textId="77777777" w:rsidR="009D3364" w:rsidRDefault="00F04058">
            <w:pPr>
              <w:pStyle w:val="-"/>
              <w:spacing w:beforeLines="0" w:before="0" w:afterLines="0"/>
            </w:pPr>
            <w:r>
              <w:t>други емулсии</w:t>
            </w:r>
          </w:p>
        </w:tc>
        <w:tc>
          <w:tcPr>
            <w:tcW w:w="625" w:type="pct"/>
            <w:vAlign w:val="center"/>
          </w:tcPr>
          <w:p w14:paraId="21D4A9F6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2</w:t>
            </w:r>
          </w:p>
        </w:tc>
        <w:tc>
          <w:tcPr>
            <w:tcW w:w="1410" w:type="pct"/>
            <w:vAlign w:val="center"/>
          </w:tcPr>
          <w:p w14:paraId="7688FD8F" w14:textId="77777777" w:rsidR="009D3364" w:rsidRDefault="00F04058">
            <w:pPr>
              <w:pStyle w:val="-"/>
              <w:spacing w:beforeLines="0" w:before="0" w:afterLines="0"/>
              <w:jc w:val="left"/>
              <w:rPr>
                <w:lang w:eastAsia="zh-CN"/>
              </w:rPr>
            </w:pPr>
            <w:r>
              <w:rPr>
                <w:lang w:eastAsia="zh-CN"/>
              </w:rPr>
              <w:t>Емулсии от каломаслоуловителя</w:t>
            </w:r>
          </w:p>
        </w:tc>
        <w:tc>
          <w:tcPr>
            <w:tcW w:w="843" w:type="pct"/>
            <w:vAlign w:val="center"/>
          </w:tcPr>
          <w:p w14:paraId="007443D3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не</w:t>
            </w:r>
          </w:p>
        </w:tc>
        <w:tc>
          <w:tcPr>
            <w:tcW w:w="524" w:type="pct"/>
            <w:vAlign w:val="center"/>
          </w:tcPr>
          <w:p w14:paraId="075AA649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да</w:t>
            </w:r>
          </w:p>
        </w:tc>
      </w:tr>
      <w:tr w:rsidR="009D3364" w14:paraId="2432260C" w14:textId="77777777">
        <w:tc>
          <w:tcPr>
            <w:tcW w:w="619" w:type="pct"/>
            <w:vAlign w:val="center"/>
          </w:tcPr>
          <w:p w14:paraId="010C0872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val="en-US" w:eastAsia="zh-CN"/>
              </w:rPr>
              <w:t>15 01 01</w:t>
            </w:r>
          </w:p>
        </w:tc>
        <w:tc>
          <w:tcPr>
            <w:tcW w:w="977" w:type="pct"/>
            <w:vAlign w:val="center"/>
          </w:tcPr>
          <w:p w14:paraId="45ACA5BA" w14:textId="77777777" w:rsidR="009D3364" w:rsidRDefault="00F04058">
            <w:pPr>
              <w:pStyle w:val="-"/>
              <w:spacing w:beforeLines="0" w:before="0" w:afterLines="0"/>
            </w:pPr>
            <w:r>
              <w:t>хартиени и картонени опаковки</w:t>
            </w:r>
          </w:p>
        </w:tc>
        <w:tc>
          <w:tcPr>
            <w:tcW w:w="625" w:type="pct"/>
            <w:vAlign w:val="center"/>
          </w:tcPr>
          <w:p w14:paraId="0B5E9FC6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60</w:t>
            </w:r>
          </w:p>
        </w:tc>
        <w:tc>
          <w:tcPr>
            <w:tcW w:w="1410" w:type="pct"/>
            <w:vAlign w:val="center"/>
          </w:tcPr>
          <w:p w14:paraId="48242DA5" w14:textId="77777777" w:rsidR="009D3364" w:rsidRDefault="00F04058">
            <w:pPr>
              <w:pStyle w:val="-"/>
              <w:spacing w:beforeLines="0" w:before="0" w:afterLines="0"/>
              <w:jc w:val="left"/>
              <w:rPr>
                <w:lang w:val="en-US"/>
              </w:rPr>
            </w:pPr>
            <w:r>
              <w:rPr>
                <w:lang w:eastAsia="zh-CN"/>
              </w:rPr>
              <w:t>О</w:t>
            </w:r>
            <w:r>
              <w:rPr>
                <w:lang w:val="en-US" w:eastAsia="zh-CN"/>
              </w:rPr>
              <w:t>т сортиране на смесени опаковки и разопаковане на отпадъци, от разделно събиране на битови  отпадъци R12</w:t>
            </w:r>
          </w:p>
        </w:tc>
        <w:tc>
          <w:tcPr>
            <w:tcW w:w="843" w:type="pct"/>
            <w:vAlign w:val="center"/>
          </w:tcPr>
          <w:p w14:paraId="2EF7EE0E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eastAsia="zh-CN"/>
              </w:rPr>
              <w:t>R12 - балиране, шредиране, смесване</w:t>
            </w:r>
          </w:p>
        </w:tc>
        <w:tc>
          <w:tcPr>
            <w:tcW w:w="524" w:type="pct"/>
            <w:vAlign w:val="center"/>
          </w:tcPr>
          <w:p w14:paraId="78746420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да</w:t>
            </w:r>
          </w:p>
        </w:tc>
      </w:tr>
      <w:tr w:rsidR="009D3364" w14:paraId="741DC6B8" w14:textId="77777777">
        <w:tc>
          <w:tcPr>
            <w:tcW w:w="619" w:type="pct"/>
            <w:vAlign w:val="center"/>
          </w:tcPr>
          <w:p w14:paraId="32EA6F1B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val="en-US" w:eastAsia="zh-CN"/>
              </w:rPr>
              <w:t>15 01 02</w:t>
            </w:r>
          </w:p>
        </w:tc>
        <w:tc>
          <w:tcPr>
            <w:tcW w:w="977" w:type="pct"/>
            <w:vAlign w:val="center"/>
          </w:tcPr>
          <w:p w14:paraId="66B522FE" w14:textId="77777777" w:rsidR="009D3364" w:rsidRDefault="00F04058">
            <w:pPr>
              <w:pStyle w:val="-"/>
              <w:spacing w:beforeLines="0" w:before="0" w:afterLines="0"/>
            </w:pPr>
            <w:r>
              <w:t>пластмасови опаковки</w:t>
            </w:r>
          </w:p>
        </w:tc>
        <w:tc>
          <w:tcPr>
            <w:tcW w:w="625" w:type="pct"/>
            <w:vAlign w:val="center"/>
          </w:tcPr>
          <w:p w14:paraId="4E0C4F5A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220</w:t>
            </w:r>
          </w:p>
        </w:tc>
        <w:tc>
          <w:tcPr>
            <w:tcW w:w="1410" w:type="pct"/>
            <w:vAlign w:val="center"/>
          </w:tcPr>
          <w:p w14:paraId="494D0ACF" w14:textId="77777777" w:rsidR="009D3364" w:rsidRDefault="00F04058">
            <w:pPr>
              <w:pStyle w:val="-"/>
              <w:spacing w:beforeLines="0" w:before="0" w:afterLines="0"/>
              <w:jc w:val="left"/>
              <w:rPr>
                <w:lang w:val="en-US"/>
              </w:rPr>
            </w:pPr>
            <w:r>
              <w:rPr>
                <w:lang w:eastAsia="zh-CN"/>
              </w:rPr>
              <w:t>О</w:t>
            </w:r>
            <w:r>
              <w:rPr>
                <w:lang w:val="en-US" w:eastAsia="zh-CN"/>
              </w:rPr>
              <w:t>т сортиране на смесени опаковки и разопаковане на отпадъци, от разделно събиране на битови  отпадъци R12</w:t>
            </w:r>
          </w:p>
        </w:tc>
        <w:tc>
          <w:tcPr>
            <w:tcW w:w="843" w:type="pct"/>
            <w:vAlign w:val="center"/>
          </w:tcPr>
          <w:p w14:paraId="2BA47C3F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eastAsia="zh-CN"/>
              </w:rPr>
              <w:t>R12 -  балиране, шредиране, смесване</w:t>
            </w:r>
          </w:p>
        </w:tc>
        <w:tc>
          <w:tcPr>
            <w:tcW w:w="524" w:type="pct"/>
            <w:vAlign w:val="center"/>
          </w:tcPr>
          <w:p w14:paraId="603F3694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да</w:t>
            </w:r>
          </w:p>
        </w:tc>
      </w:tr>
      <w:tr w:rsidR="009D3364" w14:paraId="60B2758B" w14:textId="77777777">
        <w:tc>
          <w:tcPr>
            <w:tcW w:w="619" w:type="pct"/>
            <w:vAlign w:val="center"/>
          </w:tcPr>
          <w:p w14:paraId="355D83D2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val="en-US" w:eastAsia="zh-CN"/>
              </w:rPr>
              <w:t>15 01 03</w:t>
            </w:r>
          </w:p>
        </w:tc>
        <w:tc>
          <w:tcPr>
            <w:tcW w:w="977" w:type="pct"/>
            <w:vAlign w:val="center"/>
          </w:tcPr>
          <w:p w14:paraId="5F96D63F" w14:textId="77777777" w:rsidR="009D3364" w:rsidRDefault="00F04058">
            <w:pPr>
              <w:pStyle w:val="-"/>
              <w:spacing w:beforeLines="0" w:before="0" w:afterLines="0"/>
            </w:pPr>
            <w:r>
              <w:t>опаковки от дървесни материали</w:t>
            </w:r>
          </w:p>
        </w:tc>
        <w:tc>
          <w:tcPr>
            <w:tcW w:w="625" w:type="pct"/>
            <w:vAlign w:val="center"/>
          </w:tcPr>
          <w:p w14:paraId="38A60940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360</w:t>
            </w:r>
          </w:p>
        </w:tc>
        <w:tc>
          <w:tcPr>
            <w:tcW w:w="1410" w:type="pct"/>
            <w:vAlign w:val="center"/>
          </w:tcPr>
          <w:p w14:paraId="54BDB856" w14:textId="77777777" w:rsidR="009D3364" w:rsidRDefault="00F04058">
            <w:pPr>
              <w:pStyle w:val="-"/>
              <w:spacing w:beforeLines="0" w:before="0" w:afterLines="0"/>
              <w:jc w:val="left"/>
              <w:rPr>
                <w:lang w:val="en-US"/>
              </w:rPr>
            </w:pPr>
            <w:r>
              <w:rPr>
                <w:lang w:eastAsia="zh-CN"/>
              </w:rPr>
              <w:t>О</w:t>
            </w:r>
            <w:r>
              <w:rPr>
                <w:lang w:val="en-US" w:eastAsia="zh-CN"/>
              </w:rPr>
              <w:t>т сортиране на смесени опаковки R12</w:t>
            </w:r>
          </w:p>
        </w:tc>
        <w:tc>
          <w:tcPr>
            <w:tcW w:w="843" w:type="pct"/>
            <w:vAlign w:val="center"/>
          </w:tcPr>
          <w:p w14:paraId="0D559E27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R03 - Рециклиране</w:t>
            </w:r>
          </w:p>
          <w:p w14:paraId="28A0E8A7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eastAsia="zh-CN"/>
              </w:rPr>
              <w:t>R12 -  шредиране,  трошене, рязане, смесване</w:t>
            </w:r>
          </w:p>
        </w:tc>
        <w:tc>
          <w:tcPr>
            <w:tcW w:w="524" w:type="pct"/>
            <w:vAlign w:val="center"/>
          </w:tcPr>
          <w:p w14:paraId="400A2822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да</w:t>
            </w:r>
          </w:p>
        </w:tc>
      </w:tr>
      <w:tr w:rsidR="009D3364" w14:paraId="2696119A" w14:textId="77777777">
        <w:tc>
          <w:tcPr>
            <w:tcW w:w="619" w:type="pct"/>
            <w:vAlign w:val="center"/>
          </w:tcPr>
          <w:p w14:paraId="3954437E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val="en-US" w:eastAsia="zh-CN"/>
              </w:rPr>
              <w:t>15 01 04</w:t>
            </w:r>
          </w:p>
        </w:tc>
        <w:tc>
          <w:tcPr>
            <w:tcW w:w="977" w:type="pct"/>
            <w:vAlign w:val="center"/>
          </w:tcPr>
          <w:p w14:paraId="70AE051F" w14:textId="77777777" w:rsidR="009D3364" w:rsidRDefault="00F04058">
            <w:pPr>
              <w:pStyle w:val="-"/>
              <w:spacing w:beforeLines="0" w:before="0" w:afterLines="0"/>
            </w:pPr>
            <w:r>
              <w:t>метални опаковки</w:t>
            </w:r>
          </w:p>
        </w:tc>
        <w:tc>
          <w:tcPr>
            <w:tcW w:w="625" w:type="pct"/>
            <w:vAlign w:val="center"/>
          </w:tcPr>
          <w:p w14:paraId="5F0779FC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300</w:t>
            </w:r>
          </w:p>
        </w:tc>
        <w:tc>
          <w:tcPr>
            <w:tcW w:w="1410" w:type="pct"/>
            <w:vAlign w:val="center"/>
          </w:tcPr>
          <w:p w14:paraId="3CDF9EF9" w14:textId="77777777" w:rsidR="009D3364" w:rsidRDefault="00F04058">
            <w:pPr>
              <w:pStyle w:val="-"/>
              <w:spacing w:beforeLines="0" w:before="0" w:afterLines="0"/>
              <w:jc w:val="left"/>
            </w:pPr>
            <w:r>
              <w:rPr>
                <w:lang w:eastAsia="zh-CN"/>
              </w:rPr>
              <w:t>О</w:t>
            </w:r>
            <w:r>
              <w:rPr>
                <w:lang w:val="en-US" w:eastAsia="zh-CN"/>
              </w:rPr>
              <w:t>т сортиране на смесени опаковки и разопаковане на отпадъци R12 и от R04 на метални 15 01 10*</w:t>
            </w:r>
          </w:p>
        </w:tc>
        <w:tc>
          <w:tcPr>
            <w:tcW w:w="843" w:type="pct"/>
            <w:vAlign w:val="center"/>
          </w:tcPr>
          <w:p w14:paraId="69E29BE8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eastAsia="zh-CN"/>
              </w:rPr>
              <w:t>R12 -  балиране, рязане</w:t>
            </w:r>
          </w:p>
        </w:tc>
        <w:tc>
          <w:tcPr>
            <w:tcW w:w="524" w:type="pct"/>
            <w:vAlign w:val="center"/>
          </w:tcPr>
          <w:p w14:paraId="3584113D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да</w:t>
            </w:r>
          </w:p>
        </w:tc>
      </w:tr>
      <w:tr w:rsidR="009D3364" w14:paraId="75C4B779" w14:textId="77777777">
        <w:tc>
          <w:tcPr>
            <w:tcW w:w="619" w:type="pct"/>
            <w:vAlign w:val="center"/>
          </w:tcPr>
          <w:p w14:paraId="662DFC83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val="en-US" w:eastAsia="zh-CN"/>
              </w:rPr>
              <w:t>15 01 05</w:t>
            </w:r>
          </w:p>
        </w:tc>
        <w:tc>
          <w:tcPr>
            <w:tcW w:w="977" w:type="pct"/>
            <w:vAlign w:val="center"/>
          </w:tcPr>
          <w:p w14:paraId="0D3D16F1" w14:textId="77777777" w:rsidR="009D3364" w:rsidRDefault="00F04058">
            <w:pPr>
              <w:pStyle w:val="-"/>
              <w:spacing w:beforeLines="0" w:before="0" w:afterLines="0"/>
            </w:pPr>
            <w:r>
              <w:t>композитни/многослойни опаковки</w:t>
            </w:r>
          </w:p>
        </w:tc>
        <w:tc>
          <w:tcPr>
            <w:tcW w:w="625" w:type="pct"/>
            <w:vAlign w:val="center"/>
          </w:tcPr>
          <w:p w14:paraId="7BA5DDDC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120</w:t>
            </w:r>
          </w:p>
        </w:tc>
        <w:tc>
          <w:tcPr>
            <w:tcW w:w="1410" w:type="pct"/>
            <w:vAlign w:val="center"/>
          </w:tcPr>
          <w:p w14:paraId="253D379C" w14:textId="77777777" w:rsidR="009D3364" w:rsidRDefault="00F04058">
            <w:pPr>
              <w:pStyle w:val="-"/>
              <w:spacing w:beforeLines="0" w:before="0" w:afterLines="0"/>
              <w:jc w:val="left"/>
              <w:rPr>
                <w:lang w:val="en-US"/>
              </w:rPr>
            </w:pPr>
            <w:r>
              <w:rPr>
                <w:lang w:val="en-US" w:eastAsia="zh-CN"/>
              </w:rPr>
              <w:t>от сортиране на смесени опаковки и разопаковане на отпадъци R12</w:t>
            </w:r>
          </w:p>
        </w:tc>
        <w:tc>
          <w:tcPr>
            <w:tcW w:w="843" w:type="pct"/>
            <w:vAlign w:val="center"/>
          </w:tcPr>
          <w:p w14:paraId="388B2AB9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eastAsia="zh-CN"/>
              </w:rPr>
              <w:t>R12 - балиране, шредиране, рязане, смесване</w:t>
            </w:r>
          </w:p>
        </w:tc>
        <w:tc>
          <w:tcPr>
            <w:tcW w:w="524" w:type="pct"/>
            <w:vAlign w:val="center"/>
          </w:tcPr>
          <w:p w14:paraId="4DF2C6E2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да</w:t>
            </w:r>
          </w:p>
        </w:tc>
      </w:tr>
      <w:tr w:rsidR="009D3364" w14:paraId="601B3941" w14:textId="77777777">
        <w:tc>
          <w:tcPr>
            <w:tcW w:w="619" w:type="pct"/>
            <w:vAlign w:val="center"/>
          </w:tcPr>
          <w:p w14:paraId="16BF81F7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val="en-US" w:eastAsia="zh-CN"/>
              </w:rPr>
              <w:t>15 01 07</w:t>
            </w:r>
          </w:p>
        </w:tc>
        <w:tc>
          <w:tcPr>
            <w:tcW w:w="977" w:type="pct"/>
            <w:vAlign w:val="center"/>
          </w:tcPr>
          <w:p w14:paraId="4BE98E83" w14:textId="77777777" w:rsidR="009D3364" w:rsidRDefault="00F04058">
            <w:pPr>
              <w:pStyle w:val="-"/>
              <w:spacing w:beforeLines="0" w:before="0" w:afterLines="0"/>
            </w:pPr>
            <w:r>
              <w:t>стъклени опаковки</w:t>
            </w:r>
          </w:p>
        </w:tc>
        <w:tc>
          <w:tcPr>
            <w:tcW w:w="625" w:type="pct"/>
            <w:vAlign w:val="center"/>
          </w:tcPr>
          <w:p w14:paraId="5A0D10C1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120</w:t>
            </w:r>
          </w:p>
        </w:tc>
        <w:tc>
          <w:tcPr>
            <w:tcW w:w="1410" w:type="pct"/>
            <w:vAlign w:val="center"/>
          </w:tcPr>
          <w:p w14:paraId="42489BCC" w14:textId="77777777" w:rsidR="009D3364" w:rsidRDefault="00F04058">
            <w:pPr>
              <w:pStyle w:val="-"/>
              <w:spacing w:beforeLines="0" w:before="0" w:afterLines="0"/>
              <w:jc w:val="left"/>
              <w:rPr>
                <w:lang w:val="en-US"/>
              </w:rPr>
            </w:pPr>
            <w:r>
              <w:rPr>
                <w:lang w:eastAsia="zh-CN"/>
              </w:rPr>
              <w:t>О</w:t>
            </w:r>
            <w:r>
              <w:rPr>
                <w:lang w:val="en-US" w:eastAsia="zh-CN"/>
              </w:rPr>
              <w:t>т сортиране на смесени опаковки и разопаковане на отпадъци R12</w:t>
            </w:r>
          </w:p>
        </w:tc>
        <w:tc>
          <w:tcPr>
            <w:tcW w:w="843" w:type="pct"/>
            <w:vAlign w:val="center"/>
          </w:tcPr>
          <w:p w14:paraId="768DB939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eastAsia="zh-CN"/>
              </w:rPr>
              <w:t>не</w:t>
            </w:r>
          </w:p>
        </w:tc>
        <w:tc>
          <w:tcPr>
            <w:tcW w:w="524" w:type="pct"/>
            <w:vAlign w:val="center"/>
          </w:tcPr>
          <w:p w14:paraId="3607B0ED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да</w:t>
            </w:r>
          </w:p>
        </w:tc>
      </w:tr>
      <w:tr w:rsidR="009D3364" w14:paraId="6CB24704" w14:textId="77777777">
        <w:tc>
          <w:tcPr>
            <w:tcW w:w="619" w:type="pct"/>
            <w:vAlign w:val="center"/>
          </w:tcPr>
          <w:p w14:paraId="0F70658E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val="en-US" w:eastAsia="zh-CN"/>
              </w:rPr>
              <w:t>15 01 10*</w:t>
            </w:r>
          </w:p>
        </w:tc>
        <w:tc>
          <w:tcPr>
            <w:tcW w:w="977" w:type="pct"/>
            <w:vAlign w:val="center"/>
          </w:tcPr>
          <w:p w14:paraId="65F4C47C" w14:textId="77777777" w:rsidR="009D3364" w:rsidRDefault="00F04058">
            <w:pPr>
              <w:pStyle w:val="-"/>
              <w:spacing w:beforeLines="0" w:before="0" w:afterLines="0"/>
              <w:jc w:val="left"/>
            </w:pPr>
            <w:r>
              <w:t>опаковки, съдържащи остатъци от опасни вещества или замърсени с опасни вещества</w:t>
            </w:r>
          </w:p>
        </w:tc>
        <w:tc>
          <w:tcPr>
            <w:tcW w:w="625" w:type="pct"/>
            <w:vAlign w:val="center"/>
          </w:tcPr>
          <w:p w14:paraId="7A22C952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10</w:t>
            </w:r>
          </w:p>
        </w:tc>
        <w:tc>
          <w:tcPr>
            <w:tcW w:w="1410" w:type="pct"/>
            <w:vAlign w:val="center"/>
          </w:tcPr>
          <w:p w14:paraId="23924DCB" w14:textId="77777777" w:rsidR="009D3364" w:rsidRDefault="00F04058">
            <w:pPr>
              <w:pStyle w:val="-"/>
              <w:spacing w:beforeLines="0" w:before="0" w:afterLines="0"/>
              <w:jc w:val="left"/>
              <w:rPr>
                <w:lang w:val="en-US"/>
              </w:rPr>
            </w:pPr>
            <w:r>
              <w:rPr>
                <w:lang w:eastAsia="zh-CN"/>
              </w:rPr>
              <w:t>О</w:t>
            </w:r>
            <w:r>
              <w:rPr>
                <w:lang w:val="en-US" w:eastAsia="zh-CN"/>
              </w:rPr>
              <w:t>паковки от масла, антифризи, препарати и други R12</w:t>
            </w:r>
          </w:p>
        </w:tc>
        <w:tc>
          <w:tcPr>
            <w:tcW w:w="843" w:type="pct"/>
            <w:vAlign w:val="center"/>
          </w:tcPr>
          <w:p w14:paraId="3EBF3A17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R04 - Рециклиране</w:t>
            </w:r>
          </w:p>
          <w:p w14:paraId="492459EC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R12 - сортиране, балиране, шредиране, рязане, смесване, преопаковане</w:t>
            </w:r>
          </w:p>
          <w:p w14:paraId="129A9D36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eastAsia="zh-CN"/>
              </w:rPr>
              <w:t>D14-препакетиране</w:t>
            </w:r>
          </w:p>
        </w:tc>
        <w:tc>
          <w:tcPr>
            <w:tcW w:w="524" w:type="pct"/>
            <w:vAlign w:val="center"/>
          </w:tcPr>
          <w:p w14:paraId="508DD85D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да</w:t>
            </w:r>
          </w:p>
        </w:tc>
      </w:tr>
      <w:tr w:rsidR="009D3364" w14:paraId="640517CE" w14:textId="77777777">
        <w:tc>
          <w:tcPr>
            <w:tcW w:w="619" w:type="pct"/>
            <w:vAlign w:val="center"/>
          </w:tcPr>
          <w:p w14:paraId="0E5B5F7D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val="en-US" w:eastAsia="zh-CN"/>
              </w:rPr>
              <w:t>19 02 05*</w:t>
            </w:r>
          </w:p>
        </w:tc>
        <w:tc>
          <w:tcPr>
            <w:tcW w:w="977" w:type="pct"/>
            <w:vAlign w:val="center"/>
          </w:tcPr>
          <w:p w14:paraId="626AFBC6" w14:textId="77777777" w:rsidR="009D3364" w:rsidRDefault="00F04058">
            <w:pPr>
              <w:pStyle w:val="-"/>
              <w:spacing w:beforeLines="0" w:before="0" w:afterLines="0"/>
            </w:pPr>
            <w:r>
              <w:t>утайки от физикохимично обработване, съдържащи опасни вещества</w:t>
            </w:r>
          </w:p>
        </w:tc>
        <w:tc>
          <w:tcPr>
            <w:tcW w:w="625" w:type="pct"/>
            <w:vAlign w:val="center"/>
          </w:tcPr>
          <w:p w14:paraId="3D49D211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75</w:t>
            </w:r>
          </w:p>
        </w:tc>
        <w:tc>
          <w:tcPr>
            <w:tcW w:w="1410" w:type="pct"/>
            <w:vAlign w:val="center"/>
          </w:tcPr>
          <w:p w14:paraId="540CA8AC" w14:textId="77777777" w:rsidR="009D3364" w:rsidRDefault="00F04058">
            <w:pPr>
              <w:pStyle w:val="-"/>
              <w:spacing w:beforeLines="0" w:before="0" w:afterLines="0"/>
              <w:jc w:val="left"/>
            </w:pPr>
            <w:r>
              <w:rPr>
                <w:lang w:eastAsia="zh-CN"/>
              </w:rPr>
              <w:t>О</w:t>
            </w:r>
            <w:r>
              <w:rPr>
                <w:lang w:val="en-US" w:eastAsia="zh-CN"/>
              </w:rPr>
              <w:t>т физико-химично третиране на 08 01 19*</w:t>
            </w:r>
          </w:p>
        </w:tc>
        <w:tc>
          <w:tcPr>
            <w:tcW w:w="843" w:type="pct"/>
            <w:vAlign w:val="center"/>
          </w:tcPr>
          <w:p w14:paraId="04AFA7CE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eastAsia="zh-CN"/>
              </w:rPr>
              <w:t xml:space="preserve">R12 - шредиране, смесване </w:t>
            </w:r>
            <w:r>
              <w:rPr>
                <w:lang w:eastAsia="zh-CN"/>
              </w:rPr>
              <w:br/>
              <w:t>D14-препакетиране</w:t>
            </w:r>
          </w:p>
        </w:tc>
        <w:tc>
          <w:tcPr>
            <w:tcW w:w="524" w:type="pct"/>
            <w:vAlign w:val="center"/>
          </w:tcPr>
          <w:p w14:paraId="61C52ABA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да</w:t>
            </w:r>
          </w:p>
        </w:tc>
      </w:tr>
      <w:tr w:rsidR="009D3364" w14:paraId="40EF8614" w14:textId="77777777">
        <w:tc>
          <w:tcPr>
            <w:tcW w:w="619" w:type="pct"/>
            <w:vAlign w:val="center"/>
          </w:tcPr>
          <w:p w14:paraId="326F2BCE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val="en-US" w:eastAsia="zh-CN"/>
              </w:rPr>
              <w:t>19 08 05</w:t>
            </w:r>
          </w:p>
        </w:tc>
        <w:tc>
          <w:tcPr>
            <w:tcW w:w="977" w:type="pct"/>
            <w:vAlign w:val="center"/>
          </w:tcPr>
          <w:p w14:paraId="6DF03BE0" w14:textId="77777777" w:rsidR="009D3364" w:rsidRDefault="00F04058">
            <w:pPr>
              <w:pStyle w:val="-"/>
              <w:spacing w:beforeLines="0" w:before="0" w:afterLines="0"/>
            </w:pPr>
            <w:r>
              <w:t>утайки от пречистване на отпадъчни води от населени места</w:t>
            </w:r>
          </w:p>
        </w:tc>
        <w:tc>
          <w:tcPr>
            <w:tcW w:w="625" w:type="pct"/>
            <w:vAlign w:val="center"/>
          </w:tcPr>
          <w:p w14:paraId="3435E980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15</w:t>
            </w:r>
          </w:p>
        </w:tc>
        <w:tc>
          <w:tcPr>
            <w:tcW w:w="1410" w:type="pct"/>
            <w:vAlign w:val="center"/>
          </w:tcPr>
          <w:p w14:paraId="134BA759" w14:textId="77777777" w:rsidR="009D3364" w:rsidRDefault="00F04058">
            <w:pPr>
              <w:pStyle w:val="-"/>
              <w:spacing w:beforeLines="0" w:before="0" w:afterLines="0"/>
              <w:jc w:val="left"/>
            </w:pPr>
            <w:r>
              <w:rPr>
                <w:lang w:eastAsia="zh-CN"/>
              </w:rPr>
              <w:t>О</w:t>
            </w:r>
            <w:r>
              <w:rPr>
                <w:lang w:val="en-US" w:eastAsia="zh-CN"/>
              </w:rPr>
              <w:t>т обезводняване на утайки с код 19 08 05</w:t>
            </w:r>
          </w:p>
        </w:tc>
        <w:tc>
          <w:tcPr>
            <w:tcW w:w="843" w:type="pct"/>
            <w:vAlign w:val="center"/>
          </w:tcPr>
          <w:p w14:paraId="585FBE9F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eastAsia="zh-CN"/>
              </w:rPr>
              <w:t>R12 - обезводняване, смесване,</w:t>
            </w:r>
          </w:p>
        </w:tc>
        <w:tc>
          <w:tcPr>
            <w:tcW w:w="524" w:type="pct"/>
            <w:vAlign w:val="center"/>
          </w:tcPr>
          <w:p w14:paraId="6C20C9ED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да</w:t>
            </w:r>
          </w:p>
        </w:tc>
      </w:tr>
      <w:tr w:rsidR="009D3364" w14:paraId="78D607E5" w14:textId="77777777">
        <w:tc>
          <w:tcPr>
            <w:tcW w:w="619" w:type="pct"/>
            <w:vAlign w:val="center"/>
          </w:tcPr>
          <w:p w14:paraId="3FF78635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19 12 02</w:t>
            </w:r>
          </w:p>
        </w:tc>
        <w:tc>
          <w:tcPr>
            <w:tcW w:w="977" w:type="pct"/>
            <w:vAlign w:val="center"/>
          </w:tcPr>
          <w:p w14:paraId="15E46A09" w14:textId="77777777" w:rsidR="009D3364" w:rsidRDefault="00F04058">
            <w:pPr>
              <w:pStyle w:val="-"/>
              <w:spacing w:beforeLines="0" w:before="0" w:afterLines="0"/>
            </w:pPr>
            <w:r>
              <w:t>черни метали</w:t>
            </w:r>
          </w:p>
        </w:tc>
        <w:tc>
          <w:tcPr>
            <w:tcW w:w="625" w:type="pct"/>
            <w:vAlign w:val="center"/>
          </w:tcPr>
          <w:p w14:paraId="76C49962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500</w:t>
            </w:r>
          </w:p>
        </w:tc>
        <w:tc>
          <w:tcPr>
            <w:tcW w:w="1410" w:type="pct"/>
            <w:vAlign w:val="center"/>
          </w:tcPr>
          <w:p w14:paraId="6F3D34B1" w14:textId="77777777" w:rsidR="009D3364" w:rsidRDefault="00F04058">
            <w:pPr>
              <w:pStyle w:val="-"/>
              <w:spacing w:beforeLines="0" w:before="0" w:afterLines="0"/>
              <w:jc w:val="left"/>
              <w:rPr>
                <w:lang w:val="en-US" w:eastAsia="zh-CN"/>
              </w:rPr>
            </w:pPr>
            <w:r>
              <w:rPr>
                <w:lang w:eastAsia="zh-CN"/>
              </w:rPr>
              <w:t>Рециклиране, възстановяване и механично третиране на  метални опаковки</w:t>
            </w:r>
            <w:r>
              <w:rPr>
                <w:lang w:val="en-US" w:eastAsia="zh-CN"/>
              </w:rPr>
              <w:t xml:space="preserve"> R04</w:t>
            </w:r>
          </w:p>
        </w:tc>
        <w:tc>
          <w:tcPr>
            <w:tcW w:w="843" w:type="pct"/>
            <w:vAlign w:val="center"/>
          </w:tcPr>
          <w:p w14:paraId="1A1B6051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eastAsia="zh-CN"/>
              </w:rPr>
              <w:t>не</w:t>
            </w:r>
          </w:p>
        </w:tc>
        <w:tc>
          <w:tcPr>
            <w:tcW w:w="524" w:type="pct"/>
            <w:vAlign w:val="center"/>
          </w:tcPr>
          <w:p w14:paraId="274ABA33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да</w:t>
            </w:r>
          </w:p>
        </w:tc>
      </w:tr>
      <w:tr w:rsidR="009D3364" w14:paraId="360D3588" w14:textId="77777777">
        <w:tc>
          <w:tcPr>
            <w:tcW w:w="619" w:type="pct"/>
            <w:vAlign w:val="center"/>
          </w:tcPr>
          <w:p w14:paraId="45F9E66F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19 12 03</w:t>
            </w:r>
          </w:p>
        </w:tc>
        <w:tc>
          <w:tcPr>
            <w:tcW w:w="977" w:type="pct"/>
            <w:vAlign w:val="center"/>
          </w:tcPr>
          <w:p w14:paraId="1F0A0F1C" w14:textId="77777777" w:rsidR="009D3364" w:rsidRDefault="00F04058">
            <w:pPr>
              <w:pStyle w:val="-"/>
              <w:spacing w:beforeLines="0" w:before="0" w:afterLines="0"/>
            </w:pPr>
            <w:r>
              <w:t>цветни метали</w:t>
            </w:r>
          </w:p>
        </w:tc>
        <w:tc>
          <w:tcPr>
            <w:tcW w:w="625" w:type="pct"/>
            <w:vAlign w:val="center"/>
          </w:tcPr>
          <w:p w14:paraId="5FF27664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500</w:t>
            </w:r>
          </w:p>
        </w:tc>
        <w:tc>
          <w:tcPr>
            <w:tcW w:w="1410" w:type="pct"/>
            <w:vAlign w:val="center"/>
          </w:tcPr>
          <w:p w14:paraId="73B4D6A2" w14:textId="77777777" w:rsidR="009D3364" w:rsidRDefault="00F04058">
            <w:pPr>
              <w:pStyle w:val="-"/>
              <w:spacing w:beforeLines="0" w:before="0" w:afterLines="0"/>
              <w:jc w:val="left"/>
              <w:rPr>
                <w:lang w:val="en-US" w:eastAsia="zh-CN"/>
              </w:rPr>
            </w:pPr>
            <w:r>
              <w:rPr>
                <w:lang w:eastAsia="zh-CN"/>
              </w:rPr>
              <w:t>Рециклиране, възстановяване и механично третиране на  метални опаковки</w:t>
            </w:r>
            <w:r>
              <w:rPr>
                <w:lang w:val="en-US" w:eastAsia="zh-CN"/>
              </w:rPr>
              <w:t xml:space="preserve"> R04</w:t>
            </w:r>
          </w:p>
        </w:tc>
        <w:tc>
          <w:tcPr>
            <w:tcW w:w="843" w:type="pct"/>
            <w:vAlign w:val="center"/>
          </w:tcPr>
          <w:p w14:paraId="7B9AEBCD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eastAsia="zh-CN"/>
              </w:rPr>
              <w:t>не</w:t>
            </w:r>
          </w:p>
        </w:tc>
        <w:tc>
          <w:tcPr>
            <w:tcW w:w="524" w:type="pct"/>
            <w:vAlign w:val="center"/>
          </w:tcPr>
          <w:p w14:paraId="0155077F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да</w:t>
            </w:r>
          </w:p>
        </w:tc>
      </w:tr>
      <w:tr w:rsidR="009D3364" w14:paraId="407C4560" w14:textId="77777777">
        <w:tc>
          <w:tcPr>
            <w:tcW w:w="619" w:type="pct"/>
            <w:vAlign w:val="center"/>
          </w:tcPr>
          <w:p w14:paraId="33CB6432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19 12 04</w:t>
            </w:r>
          </w:p>
        </w:tc>
        <w:tc>
          <w:tcPr>
            <w:tcW w:w="977" w:type="pct"/>
            <w:vAlign w:val="center"/>
          </w:tcPr>
          <w:p w14:paraId="1CCFA38A" w14:textId="77777777" w:rsidR="009D3364" w:rsidRDefault="00F04058">
            <w:pPr>
              <w:pStyle w:val="-"/>
              <w:spacing w:beforeLines="0" w:before="0" w:afterLines="0"/>
            </w:pPr>
            <w:r>
              <w:t>пластмаса и каучук</w:t>
            </w:r>
          </w:p>
        </w:tc>
        <w:tc>
          <w:tcPr>
            <w:tcW w:w="625" w:type="pct"/>
            <w:vAlign w:val="center"/>
          </w:tcPr>
          <w:p w14:paraId="64C1A2A6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720</w:t>
            </w:r>
          </w:p>
        </w:tc>
        <w:tc>
          <w:tcPr>
            <w:tcW w:w="1410" w:type="pct"/>
            <w:vAlign w:val="center"/>
          </w:tcPr>
          <w:p w14:paraId="73899903" w14:textId="77777777" w:rsidR="009D3364" w:rsidRDefault="00F04058">
            <w:pPr>
              <w:pStyle w:val="-"/>
              <w:spacing w:beforeLines="0" w:before="0" w:afterLines="0"/>
              <w:jc w:val="left"/>
              <w:rPr>
                <w:lang w:val="en-US" w:eastAsia="zh-CN"/>
              </w:rPr>
            </w:pPr>
            <w:r>
              <w:rPr>
                <w:lang w:eastAsia="zh-CN"/>
              </w:rPr>
              <w:t xml:space="preserve">Механично третиране /щредиране/ на  отпадъци </w:t>
            </w:r>
            <w:r>
              <w:rPr>
                <w:lang w:val="en-US" w:eastAsia="zh-CN"/>
              </w:rPr>
              <w:t>R12</w:t>
            </w:r>
          </w:p>
        </w:tc>
        <w:tc>
          <w:tcPr>
            <w:tcW w:w="843" w:type="pct"/>
            <w:vAlign w:val="center"/>
          </w:tcPr>
          <w:p w14:paraId="00BFF8B6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eastAsia="zh-CN"/>
              </w:rPr>
              <w:t xml:space="preserve">R12 - смесване, </w:t>
            </w:r>
            <w:r>
              <w:rPr>
                <w:lang w:eastAsia="zh-CN"/>
              </w:rPr>
              <w:br/>
              <w:t xml:space="preserve">D14-препакетиране </w:t>
            </w:r>
          </w:p>
        </w:tc>
        <w:tc>
          <w:tcPr>
            <w:tcW w:w="524" w:type="pct"/>
            <w:vAlign w:val="center"/>
          </w:tcPr>
          <w:p w14:paraId="5FB511E4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да</w:t>
            </w:r>
          </w:p>
        </w:tc>
      </w:tr>
      <w:tr w:rsidR="009D3364" w14:paraId="63165B35" w14:textId="77777777">
        <w:tc>
          <w:tcPr>
            <w:tcW w:w="619" w:type="pct"/>
            <w:vAlign w:val="center"/>
          </w:tcPr>
          <w:p w14:paraId="7A7E483E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val="en-US" w:eastAsia="zh-CN"/>
              </w:rPr>
              <w:t>19 12 11*</w:t>
            </w:r>
          </w:p>
        </w:tc>
        <w:tc>
          <w:tcPr>
            <w:tcW w:w="977" w:type="pct"/>
            <w:vAlign w:val="center"/>
          </w:tcPr>
          <w:p w14:paraId="59A66098" w14:textId="77777777" w:rsidR="009D3364" w:rsidRDefault="00F04058">
            <w:pPr>
              <w:pStyle w:val="-"/>
              <w:spacing w:beforeLines="0" w:before="0" w:afterLines="0"/>
              <w:jc w:val="left"/>
            </w:pPr>
            <w:r>
              <w:t>други отпадъци (включително смеси от материали) от механично третиране на отпадъци, съдържащи опасни вещества</w:t>
            </w:r>
          </w:p>
        </w:tc>
        <w:tc>
          <w:tcPr>
            <w:tcW w:w="625" w:type="pct"/>
            <w:vAlign w:val="center"/>
          </w:tcPr>
          <w:p w14:paraId="5ED47A9D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50000</w:t>
            </w:r>
          </w:p>
        </w:tc>
        <w:tc>
          <w:tcPr>
            <w:tcW w:w="1410" w:type="pct"/>
            <w:vAlign w:val="center"/>
          </w:tcPr>
          <w:p w14:paraId="1870B93F" w14:textId="77777777" w:rsidR="009D3364" w:rsidRDefault="00F04058">
            <w:pPr>
              <w:pStyle w:val="-"/>
              <w:spacing w:beforeLines="0" w:before="0" w:afterLines="0"/>
              <w:jc w:val="left"/>
            </w:pPr>
            <w:r>
              <w:rPr>
                <w:lang w:val="en-US" w:eastAsia="zh-CN"/>
              </w:rPr>
              <w:t>Образуван</w:t>
            </w:r>
            <w:r>
              <w:rPr>
                <w:lang w:eastAsia="zh-CN"/>
              </w:rPr>
              <w:t xml:space="preserve"> </w:t>
            </w:r>
            <w:r>
              <w:rPr>
                <w:lang w:val="en-US" w:eastAsia="zh-CN"/>
              </w:rPr>
              <w:t>от R12 - шредиране и смесване на опасни отпадъци и от R04  на метални 15 01 10*</w:t>
            </w:r>
          </w:p>
        </w:tc>
        <w:tc>
          <w:tcPr>
            <w:tcW w:w="843" w:type="pct"/>
            <w:vAlign w:val="center"/>
          </w:tcPr>
          <w:p w14:paraId="377F620E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eastAsia="zh-CN"/>
              </w:rPr>
              <w:t>не</w:t>
            </w:r>
          </w:p>
        </w:tc>
        <w:tc>
          <w:tcPr>
            <w:tcW w:w="524" w:type="pct"/>
            <w:vAlign w:val="center"/>
          </w:tcPr>
          <w:p w14:paraId="2CE18775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да</w:t>
            </w:r>
          </w:p>
        </w:tc>
      </w:tr>
      <w:tr w:rsidR="009D3364" w14:paraId="18E18163" w14:textId="77777777">
        <w:tc>
          <w:tcPr>
            <w:tcW w:w="619" w:type="pct"/>
            <w:vAlign w:val="center"/>
          </w:tcPr>
          <w:p w14:paraId="6BB5F9EF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val="en-US" w:eastAsia="zh-CN"/>
              </w:rPr>
              <w:t>19 12 12</w:t>
            </w:r>
          </w:p>
        </w:tc>
        <w:tc>
          <w:tcPr>
            <w:tcW w:w="977" w:type="pct"/>
            <w:vAlign w:val="center"/>
          </w:tcPr>
          <w:p w14:paraId="3F42456D" w14:textId="77777777" w:rsidR="009D3364" w:rsidRDefault="00F04058">
            <w:pPr>
              <w:pStyle w:val="-"/>
              <w:spacing w:beforeLines="0" w:before="0" w:afterLines="0"/>
              <w:jc w:val="left"/>
            </w:pPr>
            <w:r>
              <w:t>други отпадъци (включително смеси от материали) от механично третиране на отпадъци, различни от упоменатите в 19 12 11</w:t>
            </w:r>
          </w:p>
        </w:tc>
        <w:tc>
          <w:tcPr>
            <w:tcW w:w="625" w:type="pct"/>
            <w:vAlign w:val="center"/>
          </w:tcPr>
          <w:p w14:paraId="6C6E4D52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43800</w:t>
            </w:r>
          </w:p>
        </w:tc>
        <w:tc>
          <w:tcPr>
            <w:tcW w:w="1410" w:type="pct"/>
            <w:vAlign w:val="center"/>
          </w:tcPr>
          <w:p w14:paraId="5E99441D" w14:textId="77777777" w:rsidR="009D3364" w:rsidRDefault="00F04058">
            <w:pPr>
              <w:pStyle w:val="-"/>
              <w:spacing w:beforeLines="0" w:before="0" w:afterLines="0"/>
              <w:jc w:val="left"/>
            </w:pPr>
            <w:r>
              <w:rPr>
                <w:lang w:val="en-US" w:eastAsia="zh-CN"/>
              </w:rPr>
              <w:t>Образуван</w:t>
            </w:r>
            <w:r>
              <w:rPr>
                <w:lang w:eastAsia="zh-CN"/>
              </w:rPr>
              <w:t xml:space="preserve"> </w:t>
            </w:r>
            <w:r>
              <w:rPr>
                <w:lang w:val="en-US" w:eastAsia="zh-CN"/>
              </w:rPr>
              <w:t xml:space="preserve"> от R12 - шредиране и смесване на неопасни отпадъци</w:t>
            </w:r>
          </w:p>
        </w:tc>
        <w:tc>
          <w:tcPr>
            <w:tcW w:w="843" w:type="pct"/>
            <w:vAlign w:val="center"/>
          </w:tcPr>
          <w:p w14:paraId="38D6FA28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eastAsia="zh-CN"/>
              </w:rPr>
              <w:t>не</w:t>
            </w:r>
          </w:p>
        </w:tc>
        <w:tc>
          <w:tcPr>
            <w:tcW w:w="524" w:type="pct"/>
            <w:vAlign w:val="center"/>
          </w:tcPr>
          <w:p w14:paraId="2A47A068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да</w:t>
            </w:r>
          </w:p>
        </w:tc>
      </w:tr>
    </w:tbl>
    <w:p w14:paraId="1E2D7102" w14:textId="77777777" w:rsidR="009D3364" w:rsidRDefault="00F04058">
      <w:pPr>
        <w:pStyle w:val="4"/>
        <w:spacing w:before="120" w:after="120"/>
        <w:ind w:left="1100"/>
      </w:pPr>
      <w:r>
        <w:t>Отпадъчни води</w:t>
      </w:r>
    </w:p>
    <w:p w14:paraId="50551C7D" w14:textId="77777777" w:rsidR="009D3364" w:rsidRDefault="00F04058">
      <w:pPr>
        <w:pStyle w:val="a0"/>
        <w:spacing w:before="120" w:after="120"/>
        <w:rPr>
          <w:szCs w:val="24"/>
        </w:rPr>
      </w:pPr>
      <w:r>
        <w:t xml:space="preserve">При експлоатацията на обекта, предмет на инвестиционното предложение, се формират </w:t>
      </w:r>
      <w:r>
        <w:rPr>
          <w:b/>
          <w:bCs w:val="0"/>
        </w:rPr>
        <w:t>дъждовни отпадъчни води</w:t>
      </w:r>
      <w:r>
        <w:rPr>
          <w:b/>
          <w:bCs w:val="0"/>
          <w:i/>
          <w:iCs/>
        </w:rPr>
        <w:t xml:space="preserve"> </w:t>
      </w:r>
      <w:r>
        <w:rPr>
          <w:szCs w:val="24"/>
        </w:rPr>
        <w:t xml:space="preserve">(ДОВ) от покривната конструкция на халетата и прилежащите площи </w:t>
      </w:r>
      <w:r>
        <w:rPr>
          <w:b/>
          <w:bCs w:val="0"/>
          <w:i/>
          <w:iCs/>
        </w:rPr>
        <w:t xml:space="preserve"> </w:t>
      </w:r>
      <w:r>
        <w:t>и</w:t>
      </w:r>
      <w:r>
        <w:rPr>
          <w:b/>
          <w:bCs w:val="0"/>
          <w:i/>
          <w:iCs/>
        </w:rPr>
        <w:t xml:space="preserve"> </w:t>
      </w:r>
      <w:r>
        <w:rPr>
          <w:b/>
          <w:bCs w:val="0"/>
        </w:rPr>
        <w:t xml:space="preserve">отпадъчни води от автомивката </w:t>
      </w:r>
      <w:r>
        <w:t>(ПОВ)</w:t>
      </w:r>
      <w:r>
        <w:rPr>
          <w:b/>
          <w:bCs w:val="0"/>
        </w:rPr>
        <w:t xml:space="preserve"> </w:t>
      </w:r>
      <w:r>
        <w:t>(</w:t>
      </w:r>
      <w:r>
        <w:rPr>
          <w:i/>
          <w:iCs/>
        </w:rPr>
        <w:t>поз. 4 на плана на площадката</w:t>
      </w:r>
      <w:r>
        <w:t>)</w:t>
      </w:r>
      <w:r>
        <w:rPr>
          <w:b/>
          <w:bCs w:val="0"/>
        </w:rPr>
        <w:t xml:space="preserve">. </w:t>
      </w:r>
      <w:r>
        <w:t xml:space="preserve">Двата потока се </w:t>
      </w:r>
      <w:r>
        <w:rPr>
          <w:szCs w:val="24"/>
        </w:rPr>
        <w:t xml:space="preserve">заустват като смесен поток в отводнителен канал, минаващ южно от имота, след преминаване </w:t>
      </w:r>
      <w:r>
        <w:rPr>
          <w:szCs w:val="24"/>
        </w:rPr>
        <w:lastRenderedPageBreak/>
        <w:t>през кало-маслоуловител (КМУ) (</w:t>
      </w:r>
      <w:r>
        <w:rPr>
          <w:i/>
          <w:iCs/>
        </w:rPr>
        <w:t>поз. 5 на плана на площадката</w:t>
      </w:r>
      <w:r>
        <w:t>)</w:t>
      </w:r>
      <w:r>
        <w:rPr>
          <w:szCs w:val="24"/>
        </w:rPr>
        <w:t xml:space="preserve">, съгласно </w:t>
      </w:r>
      <w:r>
        <w:rPr>
          <w:i/>
          <w:iCs/>
          <w:szCs w:val="24"/>
        </w:rPr>
        <w:t>Разрешително за ползване на воден обект за заустване на отпадъчни води в повърхностни води №33740219/15.06.2018г.</w:t>
      </w:r>
      <w:r>
        <w:rPr>
          <w:szCs w:val="24"/>
        </w:rPr>
        <w:t xml:space="preserve"> </w:t>
      </w:r>
    </w:p>
    <w:p w14:paraId="6C32BB2D" w14:textId="77777777" w:rsidR="009D3364" w:rsidRDefault="00F04058">
      <w:pPr>
        <w:pStyle w:val="a0"/>
        <w:spacing w:before="120" w:after="120"/>
        <w:ind w:leftChars="0" w:left="1416"/>
        <w:rPr>
          <w:lang w:val="en-US" w:eastAsia="bg-BG"/>
        </w:rPr>
      </w:pPr>
      <w:r>
        <w:rPr>
          <w:szCs w:val="24"/>
        </w:rPr>
        <w:t xml:space="preserve">Координати на точката на заустване (ТЗ): </w:t>
      </w:r>
      <w:r>
        <w:rPr>
          <w:lang w:val="en-US" w:eastAsia="bg-BG"/>
        </w:rPr>
        <w:t>N42</w:t>
      </w:r>
      <w:r>
        <w:rPr>
          <w:rFonts w:ascii="Liberation Serif" w:hAnsi="Liberation Serif" w:cs="Liberation Serif"/>
          <w:lang w:val="en-US" w:eastAsia="bg-BG"/>
        </w:rPr>
        <w:t>°</w:t>
      </w:r>
      <w:r>
        <w:rPr>
          <w:lang w:val="en-US" w:eastAsia="bg-BG"/>
        </w:rPr>
        <w:t>10’50.390”, E 24</w:t>
      </w:r>
      <w:r>
        <w:rPr>
          <w:rFonts w:ascii="Liberation Serif" w:hAnsi="Liberation Serif" w:cs="Liberation Serif"/>
          <w:lang w:val="en-US" w:eastAsia="bg-BG"/>
        </w:rPr>
        <w:t>°</w:t>
      </w:r>
      <w:r>
        <w:rPr>
          <w:lang w:val="en-US" w:eastAsia="bg-BG"/>
        </w:rPr>
        <w:t xml:space="preserve"> 42’17.775”</w:t>
      </w:r>
    </w:p>
    <w:p w14:paraId="7143B065" w14:textId="77777777" w:rsidR="009D3364" w:rsidRDefault="00F04058">
      <w:pPr>
        <w:pStyle w:val="a0"/>
        <w:spacing w:before="120" w:after="120"/>
        <w:ind w:leftChars="0" w:left="1416"/>
        <w:rPr>
          <w:highlight w:val="yellow"/>
          <w:lang w:val="en-US" w:eastAsia="bg-BG"/>
        </w:rPr>
      </w:pPr>
      <w:r>
        <w:rPr>
          <w:lang w:val="en-US" w:eastAsia="bg-BG"/>
        </w:rPr>
        <w:t>Пункт 1 за собствен мониторинг (ТМ) на изхода от КМУ: RW33740219_1</w:t>
      </w:r>
    </w:p>
    <w:p w14:paraId="4CD3070E" w14:textId="77777777" w:rsidR="009D3364" w:rsidRDefault="00F04058">
      <w:pPr>
        <w:pStyle w:val="a0"/>
        <w:spacing w:before="120" w:after="120"/>
        <w:rPr>
          <w:i/>
          <w:iCs/>
          <w:lang w:val="en-US" w:eastAsia="bg-BG"/>
        </w:rPr>
      </w:pPr>
      <w:r>
        <w:rPr>
          <w:i/>
          <w:iCs/>
          <w:lang w:val="en-US" w:eastAsia="bg-BG"/>
        </w:rPr>
        <w:t>Разположението на ТЗ и ТМ е дадено на картата в Приложение 3.</w:t>
      </w:r>
    </w:p>
    <w:p w14:paraId="56C2815F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Параметрите на мониторинг са описани в Таблица 2.</w:t>
      </w:r>
    </w:p>
    <w:p w14:paraId="7EE9F8D1" w14:textId="5AD2F1EC" w:rsidR="009D3364" w:rsidRDefault="00F04058">
      <w:pPr>
        <w:pStyle w:val="a5"/>
        <w:spacing w:beforeLines="0" w:before="0" w:afterLines="0" w:after="0"/>
        <w:rPr>
          <w:lang w:val="en-US"/>
        </w:rPr>
      </w:pPr>
      <w:r>
        <w:t xml:space="preserve">Таблица </w:t>
      </w:r>
      <w:r w:rsidR="00476A37">
        <w:fldChar w:fldCharType="begin"/>
      </w:r>
      <w:r w:rsidR="00476A37">
        <w:instrText xml:space="preserve"> SEQ Таблица \* ARABIC </w:instrText>
      </w:r>
      <w:r w:rsidR="00476A37">
        <w:fldChar w:fldCharType="separate"/>
      </w:r>
      <w:r w:rsidR="00476A37">
        <w:rPr>
          <w:noProof/>
        </w:rPr>
        <w:t>2</w:t>
      </w:r>
      <w:r w:rsidR="00476A37">
        <w:fldChar w:fldCharType="end"/>
      </w:r>
      <w:r>
        <w:t xml:space="preserve"> </w:t>
      </w:r>
      <w:r>
        <w:rPr>
          <w:lang w:val="en-US" w:eastAsia="bg-BG"/>
        </w:rPr>
        <w:t xml:space="preserve">Индивидуални емисионни ограничения (ИЕО) и честота на мониторинг </w:t>
      </w:r>
      <w:r>
        <w:rPr>
          <w:lang w:val="en-US" w:eastAsia="bg-BG"/>
        </w:rPr>
        <w:br/>
        <w:t>на заустван</w:t>
      </w:r>
      <w:r>
        <w:rPr>
          <w:lang w:eastAsia="bg-BG"/>
        </w:rPr>
        <w:t>е</w:t>
      </w:r>
      <w:r>
        <w:rPr>
          <w:lang w:val="en-US" w:eastAsia="bg-BG"/>
        </w:rPr>
        <w:t xml:space="preserve"> на смесен поток ПОВ u ДОВ</w:t>
      </w:r>
    </w:p>
    <w:tbl>
      <w:tblPr>
        <w:tblStyle w:val="af"/>
        <w:tblW w:w="0" w:type="auto"/>
        <w:tblInd w:w="748" w:type="dxa"/>
        <w:tblLook w:val="04A0" w:firstRow="1" w:lastRow="0" w:firstColumn="1" w:lastColumn="0" w:noHBand="0" w:noVBand="1"/>
      </w:tblPr>
      <w:tblGrid>
        <w:gridCol w:w="3257"/>
        <w:gridCol w:w="2652"/>
        <w:gridCol w:w="3311"/>
      </w:tblGrid>
      <w:tr w:rsidR="009D3364" w14:paraId="38A3E4F3" w14:textId="77777777">
        <w:trPr>
          <w:tblHeader/>
        </w:trPr>
        <w:tc>
          <w:tcPr>
            <w:tcW w:w="3323" w:type="dxa"/>
            <w:shd w:val="clear" w:color="auto" w:fill="95B3D7"/>
          </w:tcPr>
          <w:p w14:paraId="70FB6BEC" w14:textId="77777777" w:rsidR="009D3364" w:rsidRDefault="00F04058">
            <w:pPr>
              <w:pStyle w:val="-0"/>
              <w:spacing w:before="120" w:after="120"/>
              <w:rPr>
                <w:lang w:val="en-US" w:eastAsia="bg-BG"/>
              </w:rPr>
            </w:pPr>
            <w:r>
              <w:rPr>
                <w:lang w:val="en-US" w:eastAsia="bg-BG"/>
              </w:rPr>
              <w:t>Параметър</w:t>
            </w:r>
          </w:p>
        </w:tc>
        <w:tc>
          <w:tcPr>
            <w:tcW w:w="2725" w:type="dxa"/>
            <w:shd w:val="clear" w:color="auto" w:fill="95B3D7"/>
          </w:tcPr>
          <w:p w14:paraId="786842A1" w14:textId="77777777" w:rsidR="009D3364" w:rsidRDefault="00F04058">
            <w:pPr>
              <w:pStyle w:val="-0"/>
              <w:spacing w:before="120" w:after="120"/>
              <w:rPr>
                <w:lang w:val="en-US" w:eastAsia="bg-BG"/>
              </w:rPr>
            </w:pPr>
            <w:r>
              <w:rPr>
                <w:lang w:val="en-US" w:eastAsia="bg-BG"/>
              </w:rPr>
              <w:t>ИЕО</w:t>
            </w:r>
          </w:p>
        </w:tc>
        <w:tc>
          <w:tcPr>
            <w:tcW w:w="3398" w:type="dxa"/>
            <w:shd w:val="clear" w:color="auto" w:fill="95B3D7"/>
          </w:tcPr>
          <w:p w14:paraId="52D10B1B" w14:textId="77777777" w:rsidR="009D3364" w:rsidRDefault="00F04058">
            <w:pPr>
              <w:pStyle w:val="-0"/>
              <w:spacing w:before="120" w:after="120"/>
              <w:rPr>
                <w:lang w:val="en-US" w:eastAsia="bg-BG"/>
              </w:rPr>
            </w:pPr>
            <w:r>
              <w:rPr>
                <w:lang w:val="en-US" w:eastAsia="bg-BG"/>
              </w:rPr>
              <w:t>Честота</w:t>
            </w:r>
          </w:p>
        </w:tc>
      </w:tr>
      <w:tr w:rsidR="009D3364" w14:paraId="616438B3" w14:textId="77777777">
        <w:tc>
          <w:tcPr>
            <w:tcW w:w="3323" w:type="dxa"/>
            <w:vAlign w:val="center"/>
          </w:tcPr>
          <w:p w14:paraId="02930577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Q</w:t>
            </w:r>
            <w:r>
              <w:rPr>
                <w:vertAlign w:val="subscript"/>
                <w:lang w:eastAsia="bg-BG"/>
              </w:rPr>
              <w:t>ср</w:t>
            </w:r>
            <w:r>
              <w:rPr>
                <w:vertAlign w:val="subscript"/>
                <w:lang w:val="en-US" w:eastAsia="bg-BG"/>
              </w:rPr>
              <w:t>.ден</w:t>
            </w:r>
            <w:r>
              <w:rPr>
                <w:lang w:val="en-US" w:eastAsia="bg-BG"/>
              </w:rPr>
              <w:t>, m</w:t>
            </w:r>
            <w:r>
              <w:rPr>
                <w:vertAlign w:val="superscript"/>
                <w:lang w:val="en-US" w:eastAsia="bg-BG"/>
              </w:rPr>
              <w:t>3</w:t>
            </w:r>
            <w:r>
              <w:rPr>
                <w:lang w:val="en-US" w:eastAsia="bg-BG"/>
              </w:rPr>
              <w:t>/</w:t>
            </w:r>
            <w:r>
              <w:rPr>
                <w:lang w:eastAsia="bg-BG"/>
              </w:rPr>
              <w:t>ден</w:t>
            </w:r>
          </w:p>
        </w:tc>
        <w:tc>
          <w:tcPr>
            <w:tcW w:w="2725" w:type="dxa"/>
            <w:vAlign w:val="center"/>
          </w:tcPr>
          <w:p w14:paraId="5D4548C5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5</w:t>
            </w:r>
          </w:p>
        </w:tc>
        <w:tc>
          <w:tcPr>
            <w:tcW w:w="3398" w:type="dxa"/>
            <w:vMerge w:val="restart"/>
            <w:vAlign w:val="center"/>
          </w:tcPr>
          <w:p w14:paraId="4605A3A8" w14:textId="77777777" w:rsidR="009D3364" w:rsidRDefault="00F04058">
            <w:pPr>
              <w:pStyle w:val="-"/>
              <w:spacing w:before="120" w:after="120"/>
              <w:jc w:val="center"/>
              <w:rPr>
                <w:lang w:val="en-US" w:eastAsia="bg-BG"/>
              </w:rPr>
            </w:pPr>
            <w:r>
              <w:rPr>
                <w:lang w:eastAsia="bg-BG"/>
              </w:rPr>
              <w:t>Годишно</w:t>
            </w:r>
            <w:r>
              <w:rPr>
                <w:lang w:val="en-US" w:eastAsia="bg-BG"/>
              </w:rPr>
              <w:t xml:space="preserve"> отчитане</w:t>
            </w:r>
          </w:p>
        </w:tc>
      </w:tr>
      <w:tr w:rsidR="009D3364" w14:paraId="42157E4C" w14:textId="77777777">
        <w:tc>
          <w:tcPr>
            <w:tcW w:w="3323" w:type="dxa"/>
            <w:vAlign w:val="center"/>
          </w:tcPr>
          <w:p w14:paraId="5CE00E9B" w14:textId="77777777" w:rsidR="009D3364" w:rsidRDefault="00F04058">
            <w:pPr>
              <w:pStyle w:val="-"/>
              <w:spacing w:beforeLines="0" w:before="0" w:afterLines="0"/>
              <w:jc w:val="center"/>
              <w:rPr>
                <w:vertAlign w:val="subscript"/>
                <w:lang w:val="en-US" w:eastAsia="bg-BG"/>
              </w:rPr>
            </w:pPr>
            <w:r>
              <w:rPr>
                <w:lang w:val="en-US" w:eastAsia="bg-BG"/>
              </w:rPr>
              <w:t>Q</w:t>
            </w:r>
            <w:r>
              <w:rPr>
                <w:vertAlign w:val="subscript"/>
                <w:lang w:eastAsia="bg-BG"/>
              </w:rPr>
              <w:t>макс</w:t>
            </w:r>
            <w:r>
              <w:rPr>
                <w:vertAlign w:val="subscript"/>
                <w:lang w:val="en-US" w:eastAsia="bg-BG"/>
              </w:rPr>
              <w:t>.час</w:t>
            </w:r>
            <w:r>
              <w:rPr>
                <w:lang w:val="en-US" w:eastAsia="bg-BG"/>
              </w:rPr>
              <w:t>, m</w:t>
            </w:r>
            <w:r>
              <w:rPr>
                <w:vertAlign w:val="superscript"/>
                <w:lang w:val="en-US" w:eastAsia="bg-BG"/>
              </w:rPr>
              <w:t>3</w:t>
            </w:r>
            <w:r>
              <w:rPr>
                <w:lang w:val="en-US" w:eastAsia="bg-BG"/>
              </w:rPr>
              <w:t>/час</w:t>
            </w:r>
          </w:p>
        </w:tc>
        <w:tc>
          <w:tcPr>
            <w:tcW w:w="2725" w:type="dxa"/>
            <w:vAlign w:val="center"/>
          </w:tcPr>
          <w:p w14:paraId="1A9D3983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38,05</w:t>
            </w:r>
          </w:p>
        </w:tc>
        <w:tc>
          <w:tcPr>
            <w:tcW w:w="3398" w:type="dxa"/>
            <w:vMerge/>
          </w:tcPr>
          <w:p w14:paraId="1CB40AF8" w14:textId="77777777" w:rsidR="009D3364" w:rsidRDefault="009D3364">
            <w:pPr>
              <w:pStyle w:val="-"/>
              <w:spacing w:before="120" w:after="120"/>
              <w:rPr>
                <w:lang w:val="en-US" w:eastAsia="bg-BG"/>
              </w:rPr>
            </w:pPr>
          </w:p>
        </w:tc>
      </w:tr>
      <w:tr w:rsidR="009D3364" w14:paraId="34C6E59F" w14:textId="77777777">
        <w:tc>
          <w:tcPr>
            <w:tcW w:w="3323" w:type="dxa"/>
            <w:vAlign w:val="center"/>
          </w:tcPr>
          <w:p w14:paraId="4D9AF7E9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Q</w:t>
            </w:r>
            <w:r>
              <w:rPr>
                <w:vertAlign w:val="subscript"/>
                <w:lang w:val="en-US" w:eastAsia="bg-BG"/>
              </w:rPr>
              <w:t>год</w:t>
            </w:r>
            <w:r>
              <w:rPr>
                <w:lang w:val="en-US" w:eastAsia="bg-BG"/>
              </w:rPr>
              <w:t>, m</w:t>
            </w:r>
            <w:r>
              <w:rPr>
                <w:vertAlign w:val="superscript"/>
                <w:lang w:val="en-US" w:eastAsia="bg-BG"/>
              </w:rPr>
              <w:t>3</w:t>
            </w:r>
            <w:r>
              <w:rPr>
                <w:lang w:val="en-US" w:eastAsia="bg-BG"/>
              </w:rPr>
              <w:t>/год.</w:t>
            </w:r>
          </w:p>
        </w:tc>
        <w:tc>
          <w:tcPr>
            <w:tcW w:w="2725" w:type="dxa"/>
            <w:vAlign w:val="center"/>
          </w:tcPr>
          <w:p w14:paraId="4D25785D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2805</w:t>
            </w:r>
          </w:p>
        </w:tc>
        <w:tc>
          <w:tcPr>
            <w:tcW w:w="3398" w:type="dxa"/>
            <w:vMerge/>
          </w:tcPr>
          <w:p w14:paraId="31877602" w14:textId="77777777" w:rsidR="009D3364" w:rsidRDefault="009D3364">
            <w:pPr>
              <w:pStyle w:val="-"/>
              <w:spacing w:before="120" w:after="120"/>
              <w:rPr>
                <w:lang w:val="en-US" w:eastAsia="bg-BG"/>
              </w:rPr>
            </w:pPr>
          </w:p>
        </w:tc>
      </w:tr>
      <w:tr w:rsidR="009D3364" w14:paraId="0AC9ECAF" w14:textId="77777777">
        <w:tc>
          <w:tcPr>
            <w:tcW w:w="3323" w:type="dxa"/>
            <w:vAlign w:val="center"/>
          </w:tcPr>
          <w:p w14:paraId="4D63D5C2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pH</w:t>
            </w:r>
          </w:p>
        </w:tc>
        <w:tc>
          <w:tcPr>
            <w:tcW w:w="2725" w:type="dxa"/>
            <w:vAlign w:val="center"/>
          </w:tcPr>
          <w:p w14:paraId="0A0C5AE2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6</w:t>
            </w:r>
            <w:r>
              <w:rPr>
                <w:rFonts w:ascii="Arial" w:hAnsi="Arial" w:cs="Arial"/>
                <w:lang w:val="en-US" w:eastAsia="bg-BG"/>
              </w:rPr>
              <w:t>÷</w:t>
            </w:r>
            <w:r>
              <w:rPr>
                <w:lang w:val="en-US" w:eastAsia="bg-BG"/>
              </w:rPr>
              <w:t>9</w:t>
            </w:r>
          </w:p>
        </w:tc>
        <w:tc>
          <w:tcPr>
            <w:tcW w:w="3398" w:type="dxa"/>
            <w:vMerge w:val="restart"/>
            <w:vAlign w:val="center"/>
          </w:tcPr>
          <w:p w14:paraId="170736B1" w14:textId="77777777" w:rsidR="009D3364" w:rsidRDefault="00F04058">
            <w:pPr>
              <w:pStyle w:val="-"/>
              <w:spacing w:before="120" w:after="12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Веднъж на 6 месеца</w:t>
            </w:r>
          </w:p>
        </w:tc>
      </w:tr>
      <w:tr w:rsidR="009D3364" w14:paraId="6299411C" w14:textId="77777777">
        <w:tc>
          <w:tcPr>
            <w:tcW w:w="3323" w:type="dxa"/>
            <w:vAlign w:val="center"/>
          </w:tcPr>
          <w:p w14:paraId="7F89BAE1" w14:textId="77777777" w:rsidR="009D3364" w:rsidRDefault="00F04058">
            <w:pPr>
              <w:pStyle w:val="-"/>
              <w:spacing w:beforeLines="0" w:before="0" w:afterLines="0"/>
              <w:jc w:val="center"/>
              <w:rPr>
                <w:vertAlign w:val="superscript"/>
                <w:lang w:val="en-US" w:eastAsia="bg-BG"/>
              </w:rPr>
            </w:pPr>
            <w:r>
              <w:rPr>
                <w:lang w:eastAsia="bg-BG"/>
              </w:rPr>
              <w:t>Неразтворени</w:t>
            </w:r>
            <w:r>
              <w:rPr>
                <w:lang w:val="en-US" w:eastAsia="bg-BG"/>
              </w:rPr>
              <w:t xml:space="preserve"> вещества, mg/dm</w:t>
            </w:r>
            <w:r>
              <w:rPr>
                <w:vertAlign w:val="superscript"/>
                <w:lang w:val="en-US" w:eastAsia="bg-BG"/>
              </w:rPr>
              <w:t>3</w:t>
            </w:r>
          </w:p>
        </w:tc>
        <w:tc>
          <w:tcPr>
            <w:tcW w:w="2725" w:type="dxa"/>
            <w:vAlign w:val="center"/>
          </w:tcPr>
          <w:p w14:paraId="61D34A9D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50</w:t>
            </w:r>
          </w:p>
        </w:tc>
        <w:tc>
          <w:tcPr>
            <w:tcW w:w="3398" w:type="dxa"/>
            <w:vMerge/>
          </w:tcPr>
          <w:p w14:paraId="01E25310" w14:textId="77777777" w:rsidR="009D3364" w:rsidRDefault="009D3364">
            <w:pPr>
              <w:pStyle w:val="-"/>
              <w:spacing w:before="120" w:after="120"/>
              <w:rPr>
                <w:lang w:val="en-US" w:eastAsia="bg-BG"/>
              </w:rPr>
            </w:pPr>
          </w:p>
        </w:tc>
      </w:tr>
      <w:tr w:rsidR="009D3364" w14:paraId="6DE9CE9A" w14:textId="77777777">
        <w:tc>
          <w:tcPr>
            <w:tcW w:w="3323" w:type="dxa"/>
            <w:vAlign w:val="center"/>
          </w:tcPr>
          <w:p w14:paraId="2C63C723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eastAsia="bg-BG"/>
              </w:rPr>
              <w:t>ХПК</w:t>
            </w:r>
            <w:r>
              <w:rPr>
                <w:lang w:val="en-US" w:eastAsia="bg-BG"/>
              </w:rPr>
              <w:t xml:space="preserve"> (бихроматна), mg/dm</w:t>
            </w:r>
            <w:r>
              <w:rPr>
                <w:vertAlign w:val="superscript"/>
                <w:lang w:val="en-US" w:eastAsia="bg-BG"/>
              </w:rPr>
              <w:t>3</w:t>
            </w:r>
          </w:p>
        </w:tc>
        <w:tc>
          <w:tcPr>
            <w:tcW w:w="2725" w:type="dxa"/>
            <w:vAlign w:val="center"/>
          </w:tcPr>
          <w:p w14:paraId="0ADB4CC7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150</w:t>
            </w:r>
          </w:p>
        </w:tc>
        <w:tc>
          <w:tcPr>
            <w:tcW w:w="3398" w:type="dxa"/>
            <w:vMerge/>
          </w:tcPr>
          <w:p w14:paraId="1A1D3793" w14:textId="77777777" w:rsidR="009D3364" w:rsidRDefault="009D3364">
            <w:pPr>
              <w:pStyle w:val="-"/>
              <w:spacing w:before="120" w:after="120"/>
              <w:rPr>
                <w:lang w:val="en-US" w:eastAsia="bg-BG"/>
              </w:rPr>
            </w:pPr>
          </w:p>
        </w:tc>
      </w:tr>
      <w:tr w:rsidR="009D3364" w14:paraId="3444F24F" w14:textId="77777777">
        <w:tc>
          <w:tcPr>
            <w:tcW w:w="3323" w:type="dxa"/>
            <w:vAlign w:val="center"/>
          </w:tcPr>
          <w:p w14:paraId="3DA7DFBC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Нефтопродукти</w:t>
            </w:r>
            <w:r>
              <w:rPr>
                <w:lang w:val="en-US" w:eastAsia="bg-BG"/>
              </w:rPr>
              <w:t>, mg/dm</w:t>
            </w:r>
            <w:r>
              <w:rPr>
                <w:vertAlign w:val="superscript"/>
                <w:lang w:val="en-US" w:eastAsia="bg-BG"/>
              </w:rPr>
              <w:t>3</w:t>
            </w:r>
          </w:p>
        </w:tc>
        <w:tc>
          <w:tcPr>
            <w:tcW w:w="2725" w:type="dxa"/>
            <w:vAlign w:val="center"/>
          </w:tcPr>
          <w:p w14:paraId="6C3EF773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5</w:t>
            </w:r>
          </w:p>
        </w:tc>
        <w:tc>
          <w:tcPr>
            <w:tcW w:w="3398" w:type="dxa"/>
            <w:vMerge/>
          </w:tcPr>
          <w:p w14:paraId="46A7F3E8" w14:textId="77777777" w:rsidR="009D3364" w:rsidRDefault="009D3364">
            <w:pPr>
              <w:pStyle w:val="-"/>
              <w:spacing w:before="120" w:after="120"/>
              <w:rPr>
                <w:lang w:val="en-US" w:eastAsia="bg-BG"/>
              </w:rPr>
            </w:pPr>
          </w:p>
        </w:tc>
      </w:tr>
    </w:tbl>
    <w:p w14:paraId="5410912C" w14:textId="77777777" w:rsidR="009D3364" w:rsidRDefault="009D3364">
      <w:pPr>
        <w:pStyle w:val="a0"/>
        <w:spacing w:before="120" w:after="120"/>
        <w:rPr>
          <w:lang w:val="en-US" w:eastAsia="bg-BG"/>
        </w:rPr>
      </w:pPr>
    </w:p>
    <w:p w14:paraId="1A9E21F9" w14:textId="77777777" w:rsidR="009D3364" w:rsidRDefault="00F04058">
      <w:pPr>
        <w:pStyle w:val="a0"/>
        <w:spacing w:before="120" w:after="120"/>
        <w:rPr>
          <w:i/>
          <w:iCs/>
          <w:lang w:val="en-US" w:eastAsia="bg-BG"/>
        </w:rPr>
      </w:pPr>
      <w:r>
        <w:rPr>
          <w:i/>
          <w:iCs/>
          <w:lang w:val="en-US" w:eastAsia="bg-BG"/>
        </w:rPr>
        <w:t>Разрешителното за заустване и последният протокол от мониторинг са представени в Приложение 3.</w:t>
      </w:r>
    </w:p>
    <w:p w14:paraId="3F8A10E5" w14:textId="77777777" w:rsidR="009D3364" w:rsidRDefault="00F04058">
      <w:pPr>
        <w:pStyle w:val="a0"/>
        <w:spacing w:before="120" w:after="120"/>
        <w:rPr>
          <w:b/>
          <w:bCs w:val="0"/>
          <w:lang w:val="en-US" w:eastAsia="bg-BG"/>
        </w:rPr>
      </w:pPr>
      <w:r>
        <w:rPr>
          <w:b/>
          <w:bCs w:val="0"/>
          <w:lang w:val="en-US" w:eastAsia="bg-BG"/>
        </w:rPr>
        <w:t>В процедурата по издаване на КР или след изтичане на срока на действащото разрешително 15.06.2024г., ако се налага удължаване преди издаване на КР,  ще бъде поискано увеличение на обема за заустване с цел балансиране на разрешените обеми за водовземане и заустване.</w:t>
      </w:r>
    </w:p>
    <w:p w14:paraId="2EB6E6F3" w14:textId="77777777" w:rsidR="009D3364" w:rsidRDefault="009D3364">
      <w:pPr>
        <w:pStyle w:val="a0"/>
        <w:spacing w:before="120" w:after="120"/>
        <w:rPr>
          <w:i/>
          <w:iCs/>
          <w:lang w:val="en-US" w:eastAsia="bg-BG"/>
        </w:rPr>
      </w:pPr>
    </w:p>
    <w:p w14:paraId="39C6D63D" w14:textId="77777777" w:rsidR="009D3364" w:rsidRDefault="00F04058">
      <w:pPr>
        <w:pStyle w:val="a0"/>
        <w:spacing w:before="120" w:after="120"/>
        <w:rPr>
          <w:szCs w:val="24"/>
        </w:rPr>
      </w:pPr>
      <w:r>
        <w:rPr>
          <w:szCs w:val="24"/>
        </w:rPr>
        <w:t xml:space="preserve">От площадката не се генерират </w:t>
      </w:r>
      <w:r>
        <w:rPr>
          <w:b/>
          <w:bCs w:val="0"/>
          <w:szCs w:val="24"/>
        </w:rPr>
        <w:t>битово-фекални води</w:t>
      </w:r>
      <w:r>
        <w:rPr>
          <w:szCs w:val="24"/>
        </w:rPr>
        <w:t xml:space="preserve">, което е свързано с ползването на санитарните помещения на съседната площадка от персонала. </w:t>
      </w:r>
    </w:p>
    <w:p w14:paraId="1C15B376" w14:textId="77777777" w:rsidR="009D3364" w:rsidRDefault="00F04058">
      <w:pPr>
        <w:pStyle w:val="a0"/>
        <w:spacing w:before="120" w:after="120"/>
        <w:rPr>
          <w:szCs w:val="24"/>
          <w:u w:val="single"/>
        </w:rPr>
      </w:pPr>
      <w:r>
        <w:rPr>
          <w:szCs w:val="24"/>
          <w:u w:val="single"/>
        </w:rPr>
        <w:t>Технологични процеси, генериращи отпадни води, които не се заустват, а се извозват от площадката със специализиран автомобил:</w:t>
      </w:r>
    </w:p>
    <w:p w14:paraId="07926C6B" w14:textId="77777777" w:rsidR="009D3364" w:rsidRDefault="00F04058">
      <w:pPr>
        <w:pStyle w:val="a0"/>
        <w:numPr>
          <w:ilvl w:val="0"/>
          <w:numId w:val="5"/>
        </w:numPr>
        <w:tabs>
          <w:tab w:val="clear" w:pos="1260"/>
          <w:tab w:val="left" w:pos="420"/>
        </w:tabs>
        <w:spacing w:before="120" w:after="120"/>
        <w:ind w:leftChars="0"/>
        <w:rPr>
          <w:szCs w:val="24"/>
        </w:rPr>
      </w:pPr>
      <w:r>
        <w:rPr>
          <w:szCs w:val="24"/>
        </w:rPr>
        <w:t>Физикохимичното третиране на замърсени водни емулсии и течности (</w:t>
      </w:r>
      <w:r>
        <w:rPr>
          <w:szCs w:val="24"/>
          <w:lang w:val="en-US"/>
        </w:rPr>
        <w:t>D09)</w:t>
      </w:r>
      <w:r>
        <w:rPr>
          <w:szCs w:val="24"/>
        </w:rPr>
        <w:t xml:space="preserve">  - (</w:t>
      </w:r>
      <w:r>
        <w:rPr>
          <w:i/>
          <w:iCs/>
          <w:szCs w:val="24"/>
        </w:rPr>
        <w:t>поз. 10 на плана на площадката)</w:t>
      </w:r>
      <w:r>
        <w:rPr>
          <w:szCs w:val="24"/>
          <w:lang w:val="en-US"/>
        </w:rPr>
        <w:t xml:space="preserve">. </w:t>
      </w:r>
      <w:r>
        <w:rPr>
          <w:lang w:val="ru-RU"/>
        </w:rPr>
        <w:t xml:space="preserve">Според капацитета на предвиденото оборудване, </w:t>
      </w:r>
      <w:r>
        <w:rPr>
          <w:lang w:val="ru-RU"/>
        </w:rPr>
        <w:lastRenderedPageBreak/>
        <w:t xml:space="preserve">са възможни максимални количества </w:t>
      </w:r>
      <w:r>
        <w:t>до</w:t>
      </w:r>
      <w:r>
        <w:rPr>
          <w:lang w:val="ru-RU"/>
        </w:rPr>
        <w:t xml:space="preserve"> </w:t>
      </w:r>
      <w:r>
        <w:rPr>
          <w:lang w:val="en-US"/>
        </w:rPr>
        <w:t>45m</w:t>
      </w:r>
      <w:r>
        <w:rPr>
          <w:vertAlign w:val="superscript"/>
          <w:lang w:val="en-US"/>
        </w:rPr>
        <w:t>3</w:t>
      </w:r>
      <w:r>
        <w:rPr>
          <w:lang w:val="en-US"/>
        </w:rPr>
        <w:t>/</w:t>
      </w:r>
      <w:r>
        <w:rPr>
          <w:lang w:val="ru-RU"/>
        </w:rPr>
        <w:t>дневно</w:t>
      </w:r>
      <w:r>
        <w:rPr>
          <w:lang w:val="en-US"/>
        </w:rPr>
        <w:t xml:space="preserve">. </w:t>
      </w:r>
      <w:r>
        <w:t>Пречистените отпадъчните води след процеса се събират в предвидения за целта резервоар, разположен непосредствено до инсталацията за физикохимично третиране (</w:t>
      </w:r>
      <w:r>
        <w:rPr>
          <w:i/>
          <w:iCs/>
          <w:szCs w:val="24"/>
        </w:rPr>
        <w:t>поз. 11 на плана на площадката</w:t>
      </w:r>
      <w:r>
        <w:rPr>
          <w:szCs w:val="24"/>
        </w:rPr>
        <w:t>).</w:t>
      </w:r>
    </w:p>
    <w:p w14:paraId="17560157" w14:textId="77777777" w:rsidR="009D3364" w:rsidRDefault="00F04058">
      <w:pPr>
        <w:pStyle w:val="a0"/>
        <w:numPr>
          <w:ilvl w:val="0"/>
          <w:numId w:val="5"/>
        </w:numPr>
        <w:tabs>
          <w:tab w:val="clear" w:pos="1260"/>
          <w:tab w:val="left" w:pos="420"/>
        </w:tabs>
        <w:spacing w:before="120" w:after="120"/>
        <w:ind w:leftChars="0"/>
        <w:rPr>
          <w:szCs w:val="24"/>
          <w:lang w:val="en-US"/>
        </w:rPr>
      </w:pPr>
      <w:r>
        <w:rPr>
          <w:szCs w:val="24"/>
        </w:rPr>
        <w:t>Обезводняване на неопасни утайки (</w:t>
      </w:r>
      <w:r>
        <w:rPr>
          <w:szCs w:val="24"/>
          <w:lang w:val="en-US"/>
        </w:rPr>
        <w:t>R12)</w:t>
      </w:r>
      <w:r>
        <w:rPr>
          <w:i/>
          <w:iCs/>
          <w:szCs w:val="24"/>
          <w:lang w:val="en-US"/>
        </w:rPr>
        <w:t xml:space="preserve"> </w:t>
      </w:r>
      <w:r>
        <w:rPr>
          <w:i/>
          <w:iCs/>
          <w:szCs w:val="24"/>
        </w:rPr>
        <w:t>(поз. 1</w:t>
      </w:r>
      <w:r>
        <w:rPr>
          <w:i/>
          <w:iCs/>
          <w:szCs w:val="24"/>
          <w:lang w:val="en-US"/>
        </w:rPr>
        <w:t>6</w:t>
      </w:r>
      <w:r>
        <w:rPr>
          <w:i/>
          <w:iCs/>
          <w:szCs w:val="24"/>
        </w:rPr>
        <w:t>)</w:t>
      </w:r>
      <w:r>
        <w:rPr>
          <w:szCs w:val="24"/>
          <w:lang w:val="en-US"/>
        </w:rPr>
        <w:t>.</w:t>
      </w:r>
      <w:r>
        <w:rPr>
          <w:i/>
          <w:iCs/>
          <w:szCs w:val="24"/>
          <w:lang w:val="en-US"/>
        </w:rPr>
        <w:t xml:space="preserve"> </w:t>
      </w:r>
      <w:r>
        <w:rPr>
          <w:szCs w:val="24"/>
        </w:rPr>
        <w:t xml:space="preserve">Отделените от филтърпресата води до </w:t>
      </w:r>
      <w:r>
        <w:rPr>
          <w:lang w:val="en-US"/>
        </w:rPr>
        <w:t>5m</w:t>
      </w:r>
      <w:r>
        <w:rPr>
          <w:vertAlign w:val="superscript"/>
          <w:lang w:val="en-US"/>
        </w:rPr>
        <w:t>3</w:t>
      </w:r>
      <w:r>
        <w:rPr>
          <w:lang w:val="en-US"/>
        </w:rPr>
        <w:t>/</w:t>
      </w:r>
      <w:r>
        <w:rPr>
          <w:lang w:val="ru-RU"/>
        </w:rPr>
        <w:t>дневно</w:t>
      </w:r>
      <w:r>
        <w:t xml:space="preserve"> </w:t>
      </w:r>
      <w:r>
        <w:rPr>
          <w:szCs w:val="24"/>
        </w:rPr>
        <w:t xml:space="preserve">се </w:t>
      </w:r>
      <w:r>
        <w:rPr>
          <w:lang w:val="en-US" w:eastAsia="bg-BG"/>
        </w:rPr>
        <w:t>отвеждат в специален резервоар на същата работна площадка.</w:t>
      </w:r>
    </w:p>
    <w:p w14:paraId="597E307C" w14:textId="77777777" w:rsidR="009D3364" w:rsidRDefault="00F04058">
      <w:pPr>
        <w:pStyle w:val="a0"/>
        <w:spacing w:before="120" w:after="120"/>
      </w:pPr>
      <w:r>
        <w:t>Водите от двата резервоара се изпомпват със специализиран автомобил и се предават за последващо пречистване в ГПСОВ по силата на действащ договор с „В и К” ЕООД, гр. Пловдив.</w:t>
      </w:r>
    </w:p>
    <w:p w14:paraId="5916E2A2" w14:textId="77777777" w:rsidR="009D3364" w:rsidRDefault="00F04058">
      <w:pPr>
        <w:pStyle w:val="a0"/>
        <w:spacing w:before="120" w:after="120"/>
      </w:pPr>
      <w:r>
        <w:rPr>
          <w:lang w:val="ru-RU"/>
        </w:rPr>
        <w:t>Съгласно сключения договор с  «В и К» ЕООД, гр. Пловдив</w:t>
      </w:r>
      <w:r>
        <w:t>,</w:t>
      </w:r>
      <w:r>
        <w:rPr>
          <w:lang w:val="ru-RU"/>
        </w:rPr>
        <w:t xml:space="preserve">  се извършва периодично анализ на приеманите за пречистване в ГПСОВ отпадъчни води и стойностите на определяните характеристики се сравняват с</w:t>
      </w:r>
      <w:r>
        <w:rPr>
          <w:b/>
          <w:i/>
          <w:lang w:val="ru-RU"/>
        </w:rPr>
        <w:t xml:space="preserve"> </w:t>
      </w:r>
      <w:r>
        <w:rPr>
          <w:lang w:val="ru-RU"/>
        </w:rPr>
        <w:t xml:space="preserve"> максимално допустимите концентрации на вещества  в производствените отпадъчни</w:t>
      </w:r>
      <w:r>
        <w:t xml:space="preserve"> </w:t>
      </w:r>
      <w:r>
        <w:rPr>
          <w:lang w:val="ru-RU"/>
        </w:rPr>
        <w:t>води, изпускани в</w:t>
      </w:r>
      <w:r>
        <w:t xml:space="preserve"> </w:t>
      </w:r>
      <w:r>
        <w:rPr>
          <w:lang w:val="ru-RU"/>
        </w:rPr>
        <w:t>селищните пречиствателни станции</w:t>
      </w:r>
      <w:r>
        <w:t xml:space="preserve"> (</w:t>
      </w:r>
      <w:r>
        <w:rPr>
          <w:i/>
          <w:iCs/>
          <w:lang w:val="ru-RU"/>
        </w:rPr>
        <w:t xml:space="preserve">НАРЕДБА </w:t>
      </w:r>
      <w:r>
        <w:rPr>
          <w:i/>
          <w:iCs/>
          <w:lang w:val="en-US"/>
        </w:rPr>
        <w:t>No</w:t>
      </w:r>
      <w:r>
        <w:rPr>
          <w:i/>
          <w:iCs/>
          <w:lang w:val="ru-RU"/>
        </w:rPr>
        <w:t xml:space="preserve"> 7 от 14.11.2000 г. за условията и реда за заустване на производствени отпадъчни води в канализационните системи на населените места</w:t>
      </w:r>
      <w:r>
        <w:t xml:space="preserve">, </w:t>
      </w:r>
      <w:r>
        <w:rPr>
          <w:i/>
          <w:iCs/>
          <w:lang w:val="ru-RU"/>
        </w:rPr>
        <w:t xml:space="preserve">Приложение </w:t>
      </w:r>
      <w:r>
        <w:rPr>
          <w:i/>
          <w:iCs/>
        </w:rPr>
        <w:t>№</w:t>
      </w:r>
      <w:r>
        <w:rPr>
          <w:i/>
          <w:iCs/>
          <w:lang w:val="ru-RU"/>
        </w:rPr>
        <w:t xml:space="preserve"> 2 към чл</w:t>
      </w:r>
      <w:r>
        <w:rPr>
          <w:i/>
          <w:iCs/>
        </w:rPr>
        <w:t>.6</w:t>
      </w:r>
      <w:r>
        <w:t>).</w:t>
      </w:r>
    </w:p>
    <w:p w14:paraId="5E0135AB" w14:textId="2F681135" w:rsidR="009D3364" w:rsidRDefault="00F04058">
      <w:pPr>
        <w:pStyle w:val="a0"/>
        <w:spacing w:before="120" w:after="120"/>
        <w:rPr>
          <w:i/>
          <w:iCs/>
        </w:rPr>
      </w:pPr>
      <w:r>
        <w:rPr>
          <w:i/>
          <w:iCs/>
        </w:rPr>
        <w:t>Договорите с „В и К” ЕООД, гр. Пловдив</w:t>
      </w:r>
      <w:r w:rsidR="0096265B">
        <w:rPr>
          <w:i/>
          <w:iCs/>
        </w:rPr>
        <w:t xml:space="preserve"> и</w:t>
      </w:r>
      <w:r>
        <w:rPr>
          <w:i/>
          <w:iCs/>
        </w:rPr>
        <w:t xml:space="preserve"> с </w:t>
      </w:r>
      <w:r w:rsidR="0096265B">
        <w:rPr>
          <w:i/>
          <w:iCs/>
        </w:rPr>
        <w:t xml:space="preserve">дружеството, превозващо отпадните води </w:t>
      </w:r>
      <w:r>
        <w:rPr>
          <w:i/>
          <w:iCs/>
        </w:rPr>
        <w:t xml:space="preserve">и протоколът от последния анализ са представени в Приложение </w:t>
      </w:r>
      <w:r>
        <w:rPr>
          <w:i/>
          <w:iCs/>
          <w:lang w:val="en-US"/>
        </w:rPr>
        <w:t>3</w:t>
      </w:r>
      <w:r>
        <w:rPr>
          <w:i/>
          <w:iCs/>
        </w:rPr>
        <w:t>.</w:t>
      </w:r>
    </w:p>
    <w:p w14:paraId="6F74D2A3" w14:textId="77777777" w:rsidR="009D3364" w:rsidRDefault="009D3364">
      <w:pPr>
        <w:pStyle w:val="a0"/>
        <w:spacing w:before="120" w:after="120"/>
        <w:rPr>
          <w:szCs w:val="24"/>
          <w:lang w:val="en-US"/>
        </w:rPr>
      </w:pPr>
    </w:p>
    <w:p w14:paraId="6FC1982B" w14:textId="77777777" w:rsidR="009D3364" w:rsidRDefault="00F04058">
      <w:pPr>
        <w:pStyle w:val="a0"/>
        <w:spacing w:before="120" w:after="120"/>
        <w:rPr>
          <w:szCs w:val="24"/>
        </w:rPr>
      </w:pPr>
      <w:r>
        <w:rPr>
          <w:szCs w:val="24"/>
        </w:rPr>
        <w:t xml:space="preserve">Площадките за съхранение на опасни отпадъци нямат връзка с канализацията на обекта. Площадките за съхранение и третиране на течни отпадъци на открито са оборудвани със съоръжения за събиране на течове, които нямат връзка с канализацията. Евентуални течове, или замърсена дъждовна вода в тях се адсорбира с предвидените за целта сорбенти и събира в подходящи съдове, след което се третира на място, или предава за </w:t>
      </w:r>
      <w:r>
        <w:rPr>
          <w:szCs w:val="24"/>
        </w:rPr>
        <w:lastRenderedPageBreak/>
        <w:t>третиране на външни фирми, притежаващи документ по чл. 35 от ЗУО за третиране на съответния отпадък.</w:t>
      </w:r>
    </w:p>
    <w:p w14:paraId="70F7AB9E" w14:textId="77777777" w:rsidR="009D3364" w:rsidRDefault="00F04058">
      <w:pPr>
        <w:pStyle w:val="a0"/>
        <w:spacing w:before="120" w:after="120"/>
        <w:rPr>
          <w:szCs w:val="24"/>
        </w:rPr>
      </w:pPr>
      <w:r>
        <w:rPr>
          <w:szCs w:val="24"/>
        </w:rPr>
        <w:t>Опасни отпадъци, които при взаимодействие с вода представляват допълнителен риск се съхраняват на закрито в херметични контейнери в халетата, без връзка с канализацията.</w:t>
      </w:r>
    </w:p>
    <w:p w14:paraId="687FD24B" w14:textId="77777777" w:rsidR="009D3364" w:rsidRDefault="00F04058">
      <w:pPr>
        <w:pStyle w:val="3"/>
        <w:ind w:left="1369"/>
        <w:rPr>
          <w:lang w:eastAsia="bg-BG"/>
        </w:rPr>
      </w:pPr>
      <w:r>
        <w:rPr>
          <w:lang w:eastAsia="bg-BG"/>
        </w:rPr>
        <w:t>д) замърсяване и вредно въздействие</w:t>
      </w:r>
      <w:r>
        <w:rPr>
          <w:lang w:val="en-US" w:eastAsia="bg-BG"/>
        </w:rPr>
        <w:t xml:space="preserve">, </w:t>
      </w:r>
      <w:r>
        <w:rPr>
          <w:lang w:eastAsia="bg-BG"/>
        </w:rPr>
        <w:t>дискомфорт на околната среда</w:t>
      </w:r>
    </w:p>
    <w:p w14:paraId="0AB377DE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Етапът на реализация на ИП не е свързан със строителни дейности и няма да причини дискомфорт на околната среда.</w:t>
      </w:r>
    </w:p>
    <w:p w14:paraId="220A335A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На площадката няма и не се предвижда изграждането на организирани източници на емисии на вредни вещества във въздуха. </w:t>
      </w:r>
    </w:p>
    <w:p w14:paraId="7C60C3E8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Възможно е възникване на </w:t>
      </w:r>
      <w:r>
        <w:rPr>
          <w:b/>
          <w:bCs w:val="0"/>
          <w:lang w:val="en-US" w:eastAsia="bg-BG"/>
        </w:rPr>
        <w:t>неорганизирани емисии</w:t>
      </w:r>
      <w:r>
        <w:rPr>
          <w:lang w:val="en-US" w:eastAsia="bg-BG"/>
        </w:rPr>
        <w:t xml:space="preserve"> на </w:t>
      </w:r>
      <w:r>
        <w:rPr>
          <w:b/>
          <w:bCs w:val="0"/>
          <w:lang w:val="en-US" w:eastAsia="bg-BG"/>
        </w:rPr>
        <w:t xml:space="preserve">прах </w:t>
      </w:r>
      <w:r>
        <w:rPr>
          <w:lang w:val="en-US" w:eastAsia="bg-BG"/>
        </w:rPr>
        <w:t xml:space="preserve">от дейностите по транспорт, товарене/разтоварване, съхранение и третиране на строителни и сходни с тях отпадъци, които се транспортират насипно. Транспортните средства за доставка/извозване  на отпадъците и площадковата механизация с двигатели с вътрешно горене генерират </w:t>
      </w:r>
      <w:r>
        <w:rPr>
          <w:b/>
          <w:bCs w:val="0"/>
          <w:lang w:val="en-US" w:eastAsia="bg-BG"/>
        </w:rPr>
        <w:t>изгорели газове</w:t>
      </w:r>
      <w:r>
        <w:rPr>
          <w:lang w:val="en-US" w:eastAsia="bg-BG"/>
        </w:rPr>
        <w:t>.</w:t>
      </w:r>
    </w:p>
    <w:p w14:paraId="27488EAC" w14:textId="77777777" w:rsidR="009D3364" w:rsidRDefault="00F04058">
      <w:pPr>
        <w:pStyle w:val="a0"/>
        <w:spacing w:before="120" w:after="120"/>
        <w:rPr>
          <w:i/>
          <w:iCs/>
          <w:lang w:val="en-US" w:eastAsia="bg-BG"/>
        </w:rPr>
      </w:pPr>
      <w:r>
        <w:rPr>
          <w:lang w:val="en-US" w:eastAsia="bg-BG"/>
        </w:rPr>
        <w:t xml:space="preserve">С цел ограничаване и минимизиране на тези емисии се прилагат изискванията на чл. 70 от </w:t>
      </w:r>
      <w:r>
        <w:rPr>
          <w:i/>
          <w:iCs/>
          <w:lang w:val="en-US" w:eastAsia="bg-BG"/>
        </w:rPr>
        <w:t>Наредба №1/2005. за норми за допустими емисии на вредни вещества (замърсители), изпускани в атмосферата от обекти и дейности с неподвижни източници на емисии.</w:t>
      </w:r>
    </w:p>
    <w:p w14:paraId="25962BD6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При спазване на условията в действащите разрешителни за заустване и водовземане не се очаква допълнително натоварване на водоприемника и промяна в баланса на подземното водно тяло. </w:t>
      </w:r>
    </w:p>
    <w:p w14:paraId="0D1C71EF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Начинът на съхранение на опасните отпадъци в съвместими с материала опаковки, недопускащи произволно разпиляване/изтичане на съхранявания материал, предвидените съоръжения за събиране на евентуални течове, наличието на подходящи по вид и количество сорбенти, покритието на площадката и липсата на връзка с канализацията на площадките за съхранение на опасни отпадъци гарантират, че неконтролируемо замърсяване на </w:t>
      </w:r>
      <w:r>
        <w:rPr>
          <w:lang w:val="en-US" w:eastAsia="bg-BG"/>
        </w:rPr>
        <w:lastRenderedPageBreak/>
        <w:t>почвата в района и оттам на подземните води няма да бъде допуснато.</w:t>
      </w:r>
    </w:p>
    <w:p w14:paraId="174B925A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Нивото на шум от дейностите на площадката няма да се промени.</w:t>
      </w:r>
    </w:p>
    <w:p w14:paraId="493A46D5" w14:textId="77777777" w:rsidR="009D3364" w:rsidRDefault="00F04058">
      <w:pPr>
        <w:pStyle w:val="a0"/>
        <w:spacing w:before="120" w:after="120"/>
        <w:rPr>
          <w:b/>
          <w:bCs w:val="0"/>
          <w:lang w:val="en-US" w:eastAsia="bg-BG"/>
        </w:rPr>
      </w:pPr>
      <w:r>
        <w:rPr>
          <w:b/>
          <w:bCs w:val="0"/>
          <w:lang w:val="en-US" w:eastAsia="bg-BG"/>
        </w:rPr>
        <w:t>За реализация на ИП не се предвиждат строителни дейности. В процеса на експлоатация след реализация на ИП характерът на въздействие и засегнатите компоненти на околната среда не се променят. Не се очаква промяна в състоянието на околната среда.</w:t>
      </w:r>
    </w:p>
    <w:p w14:paraId="5BBC45CC" w14:textId="77777777" w:rsidR="009D3364" w:rsidRDefault="00F04058">
      <w:pPr>
        <w:pStyle w:val="3"/>
        <w:ind w:left="1369"/>
        <w:rPr>
          <w:lang w:eastAsia="bg-BG"/>
        </w:rPr>
      </w:pPr>
      <w:r>
        <w:rPr>
          <w:lang w:eastAsia="bg-BG"/>
        </w:rPr>
        <w:t>е) риск от големи аварии и/или бедствия, които са свързани с инвестиционното предложение</w:t>
      </w:r>
    </w:p>
    <w:p w14:paraId="60CE9CF1" w14:textId="77777777" w:rsidR="009D3364" w:rsidRDefault="00F04058">
      <w:pPr>
        <w:pStyle w:val="a0"/>
        <w:spacing w:before="120" w:after="120"/>
        <w:rPr>
          <w:i/>
          <w:iCs/>
          <w:lang w:eastAsia="zh-CN"/>
        </w:rPr>
      </w:pPr>
      <w:r>
        <w:rPr>
          <w:lang w:eastAsia="bg-BG"/>
        </w:rPr>
        <w:t>След</w:t>
      </w:r>
      <w:r>
        <w:rPr>
          <w:lang w:val="en-US" w:eastAsia="bg-BG"/>
        </w:rPr>
        <w:t xml:space="preserve"> реализация на ИП площадката не се класифицира като съоръжение с нисък и висок потенциал за авария. На етап Уведомление по чл.2 ал.1. т.1 от </w:t>
      </w:r>
      <w:r>
        <w:rPr>
          <w:i/>
          <w:iCs/>
          <w:lang w:val="en-US" w:eastAsia="bg-BG"/>
        </w:rPr>
        <w:t>Наредбата за ОВОС</w:t>
      </w:r>
      <w:r>
        <w:rPr>
          <w:lang w:val="en-US" w:eastAsia="bg-BG"/>
        </w:rPr>
        <w:t xml:space="preserve"> е представен доклад за извършена класификация съгласно </w:t>
      </w:r>
      <w:r>
        <w:rPr>
          <w:lang w:val="en-US" w:eastAsia="zh-CN"/>
        </w:rPr>
        <w:t>чл. 5</w:t>
      </w:r>
      <w:r>
        <w:rPr>
          <w:lang w:eastAsia="zh-CN"/>
        </w:rPr>
        <w:t xml:space="preserve"> от</w:t>
      </w:r>
      <w:r>
        <w:rPr>
          <w:i/>
          <w:iCs/>
          <w:lang w:val="en-US" w:eastAsia="zh-CN"/>
        </w:rPr>
        <w:t xml:space="preserve"> Наредбата за предотвратяване на големи аварии с опасни вещества и за ограничаване последствията от тях</w:t>
      </w:r>
      <w:r>
        <w:rPr>
          <w:i/>
          <w:iCs/>
          <w:lang w:eastAsia="zh-CN"/>
        </w:rPr>
        <w:t>.</w:t>
      </w:r>
    </w:p>
    <w:p w14:paraId="7167B0B9" w14:textId="77777777" w:rsidR="009D3364" w:rsidRDefault="00F04058">
      <w:pPr>
        <w:pStyle w:val="a0"/>
        <w:spacing w:before="120" w:after="120"/>
        <w:rPr>
          <w:lang w:eastAsia="zh-CN"/>
        </w:rPr>
      </w:pPr>
      <w:r>
        <w:rPr>
          <w:lang w:eastAsia="zh-CN"/>
        </w:rPr>
        <w:t>Природни бедствия, които могат да предизвикат авария, или да увеличат последствията от такава на площадката:</w:t>
      </w:r>
    </w:p>
    <w:p w14:paraId="31F3ADFB" w14:textId="77777777" w:rsidR="009D3364" w:rsidRDefault="00F04058">
      <w:pPr>
        <w:pStyle w:val="a0"/>
        <w:numPr>
          <w:ilvl w:val="0"/>
          <w:numId w:val="6"/>
        </w:numPr>
        <w:tabs>
          <w:tab w:val="clear" w:pos="1680"/>
          <w:tab w:val="left" w:pos="420"/>
        </w:tabs>
        <w:spacing w:beforeLines="0" w:before="0" w:afterLines="0" w:after="0"/>
        <w:ind w:leftChars="0"/>
        <w:rPr>
          <w:lang w:eastAsia="zh-CN"/>
        </w:rPr>
      </w:pPr>
      <w:r>
        <w:rPr>
          <w:lang w:eastAsia="zh-CN"/>
        </w:rPr>
        <w:t xml:space="preserve">   Земетресение - възможност за нарушение на структурите на съхранение, разхерметизация на контейнери за съхранение, теч на опасни вещества.</w:t>
      </w:r>
    </w:p>
    <w:p w14:paraId="6C664AED" w14:textId="77777777" w:rsidR="009D3364" w:rsidRDefault="00F04058">
      <w:pPr>
        <w:pStyle w:val="a0"/>
        <w:numPr>
          <w:ilvl w:val="0"/>
          <w:numId w:val="7"/>
        </w:numPr>
        <w:tabs>
          <w:tab w:val="clear" w:pos="1680"/>
          <w:tab w:val="left" w:pos="420"/>
        </w:tabs>
        <w:spacing w:beforeLines="0" w:before="0" w:afterLines="0" w:after="0"/>
        <w:ind w:leftChars="0" w:left="1678"/>
        <w:rPr>
          <w:lang w:eastAsia="zh-CN"/>
        </w:rPr>
      </w:pPr>
      <w:r>
        <w:rPr>
          <w:lang w:eastAsia="zh-CN"/>
        </w:rPr>
        <w:t xml:space="preserve">   Интензивен краткотраен валеж над месечните норми - превишаване на капацитета на съоръженията за събиране на течове, увеличава последствията при авария с теч.</w:t>
      </w:r>
    </w:p>
    <w:p w14:paraId="2B5550A6" w14:textId="77777777" w:rsidR="009D3364" w:rsidRDefault="00F04058">
      <w:pPr>
        <w:pStyle w:val="a0"/>
        <w:numPr>
          <w:ilvl w:val="0"/>
          <w:numId w:val="7"/>
        </w:numPr>
        <w:tabs>
          <w:tab w:val="clear" w:pos="1680"/>
          <w:tab w:val="left" w:pos="420"/>
        </w:tabs>
        <w:spacing w:beforeLines="0" w:before="0" w:afterLines="0" w:after="0"/>
        <w:ind w:leftChars="0" w:left="1678"/>
        <w:rPr>
          <w:lang w:eastAsia="zh-CN"/>
        </w:rPr>
      </w:pPr>
      <w:r>
        <w:rPr>
          <w:lang w:eastAsia="zh-CN"/>
        </w:rPr>
        <w:t xml:space="preserve">   Пожар на близкостоящите обработваеми ниви - възможност за пренос на пожара през разделителния път при подходяща скорост и посока на вятъра.</w:t>
      </w:r>
    </w:p>
    <w:p w14:paraId="0303AF2C" w14:textId="77777777" w:rsidR="009D3364" w:rsidRDefault="00F04058">
      <w:pPr>
        <w:pStyle w:val="a0"/>
        <w:spacing w:before="120" w:after="120"/>
        <w:rPr>
          <w:lang w:eastAsia="zh-CN"/>
        </w:rPr>
      </w:pPr>
      <w:r>
        <w:rPr>
          <w:lang w:eastAsia="zh-CN"/>
        </w:rPr>
        <w:t>Антропогенни фактори:</w:t>
      </w:r>
    </w:p>
    <w:p w14:paraId="3F63EDAC" w14:textId="77777777" w:rsidR="009D3364" w:rsidRDefault="00F04058">
      <w:pPr>
        <w:pStyle w:val="a0"/>
        <w:numPr>
          <w:ilvl w:val="0"/>
          <w:numId w:val="7"/>
        </w:numPr>
        <w:spacing w:beforeLines="0" w:before="0" w:afterLines="0" w:after="0"/>
        <w:ind w:leftChars="0" w:left="1678"/>
        <w:rPr>
          <w:lang w:eastAsia="zh-CN"/>
        </w:rPr>
      </w:pPr>
      <w:r>
        <w:rPr>
          <w:lang w:eastAsia="zh-CN"/>
        </w:rPr>
        <w:t>Пожар на съседните промишлени площадки - възможност за пренос на пожара през оградата при подходяща скорост и посока на вятъра.</w:t>
      </w:r>
    </w:p>
    <w:p w14:paraId="77A1AC49" w14:textId="77777777" w:rsidR="009D3364" w:rsidRDefault="00F04058">
      <w:pPr>
        <w:pStyle w:val="a0"/>
        <w:numPr>
          <w:ilvl w:val="0"/>
          <w:numId w:val="7"/>
        </w:numPr>
        <w:spacing w:beforeLines="0" w:before="0" w:afterLines="0" w:after="0"/>
        <w:ind w:leftChars="0" w:left="1678"/>
        <w:rPr>
          <w:lang w:eastAsia="zh-CN"/>
        </w:rPr>
      </w:pPr>
      <w:r>
        <w:rPr>
          <w:lang w:eastAsia="zh-CN"/>
        </w:rPr>
        <w:t>Умишлен пожар на площадката - запалване на опасни отпадъци.</w:t>
      </w:r>
    </w:p>
    <w:p w14:paraId="105B6455" w14:textId="77777777" w:rsidR="009D3364" w:rsidRDefault="00F04058">
      <w:pPr>
        <w:pStyle w:val="a0"/>
        <w:numPr>
          <w:ilvl w:val="0"/>
          <w:numId w:val="7"/>
        </w:numPr>
        <w:spacing w:beforeLines="0" w:before="0" w:afterLines="0" w:after="0"/>
        <w:ind w:leftChars="0" w:left="1678"/>
        <w:rPr>
          <w:lang w:eastAsia="zh-CN"/>
        </w:rPr>
      </w:pPr>
      <w:r>
        <w:rPr>
          <w:lang w:eastAsia="zh-CN"/>
        </w:rPr>
        <w:t xml:space="preserve">Нарушение на инструкциите за работа на площадката - използване на несъвместими с отпадъка опаковки с последваща реакция между тях, неспазване на изискванията за структурата на съхранение с </w:t>
      </w:r>
      <w:r>
        <w:rPr>
          <w:lang w:eastAsia="zh-CN"/>
        </w:rPr>
        <w:lastRenderedPageBreak/>
        <w:t>последващо разрушаване на контейнери, неправилно маневриране на площадката и нарушаване на целостта на контейнери.</w:t>
      </w:r>
    </w:p>
    <w:p w14:paraId="1D24D571" w14:textId="77777777" w:rsidR="009D3364" w:rsidRDefault="00F04058">
      <w:pPr>
        <w:pStyle w:val="a0"/>
        <w:spacing w:before="120" w:after="120"/>
        <w:rPr>
          <w:lang w:eastAsia="zh-CN"/>
        </w:rPr>
      </w:pPr>
      <w:r>
        <w:rPr>
          <w:lang w:eastAsia="zh-CN"/>
        </w:rPr>
        <w:t>Последствията, свързани с течове са локални, на територията на площадката.  При възникване на пожар има възможност за пренос на опасни вещества на по-големи разстояния, в зависимост от скоростта на вятъра.</w:t>
      </w:r>
    </w:p>
    <w:p w14:paraId="291D0B3F" w14:textId="77777777" w:rsidR="009D3364" w:rsidRDefault="00F04058">
      <w:pPr>
        <w:pStyle w:val="a0"/>
        <w:spacing w:before="120" w:after="120"/>
        <w:rPr>
          <w:lang w:eastAsia="zh-CN"/>
        </w:rPr>
      </w:pPr>
      <w:r>
        <w:rPr>
          <w:lang w:eastAsia="zh-CN"/>
        </w:rPr>
        <w:t>За минимизиране на риска и последствията от пожар:</w:t>
      </w:r>
    </w:p>
    <w:p w14:paraId="5A453665" w14:textId="77777777" w:rsidR="009D3364" w:rsidRDefault="00F04058">
      <w:pPr>
        <w:pStyle w:val="a0"/>
        <w:numPr>
          <w:ilvl w:val="0"/>
          <w:numId w:val="7"/>
        </w:numPr>
        <w:spacing w:before="120" w:after="120"/>
        <w:ind w:leftChars="0"/>
        <w:rPr>
          <w:lang w:eastAsia="zh-CN"/>
        </w:rPr>
      </w:pPr>
      <w:r>
        <w:rPr>
          <w:lang w:eastAsia="zh-CN"/>
        </w:rPr>
        <w:t>Площадката е заградена с двуметрова стена от инертни материали. Достъпът се контролира.</w:t>
      </w:r>
    </w:p>
    <w:p w14:paraId="2C44979C" w14:textId="77777777" w:rsidR="009D3364" w:rsidRDefault="00F04058">
      <w:pPr>
        <w:pStyle w:val="a0"/>
        <w:numPr>
          <w:ilvl w:val="0"/>
          <w:numId w:val="7"/>
        </w:numPr>
        <w:spacing w:before="120" w:after="120"/>
        <w:ind w:leftChars="0"/>
        <w:rPr>
          <w:i/>
          <w:iCs/>
          <w:lang w:eastAsia="zh-CN"/>
        </w:rPr>
      </w:pPr>
      <w:r>
        <w:rPr>
          <w:lang w:eastAsia="zh-CN"/>
        </w:rPr>
        <w:t xml:space="preserve">При организацията на площадката са спазени изискванията на </w:t>
      </w:r>
      <w:r>
        <w:rPr>
          <w:i/>
          <w:iCs/>
          <w:lang w:eastAsia="zh-CN"/>
        </w:rPr>
        <w:t>Наредба № Iз-1971 от 29.10.2009 г. за строително-технически правила и норми за осигуряване на безопасност при пожар</w:t>
      </w:r>
    </w:p>
    <w:p w14:paraId="5E790A1F" w14:textId="77777777" w:rsidR="009D3364" w:rsidRDefault="00F04058">
      <w:pPr>
        <w:pStyle w:val="a0"/>
        <w:numPr>
          <w:ilvl w:val="0"/>
          <w:numId w:val="7"/>
        </w:numPr>
        <w:spacing w:before="120" w:after="120"/>
        <w:ind w:leftChars="0"/>
        <w:rPr>
          <w:lang w:eastAsia="zh-CN"/>
        </w:rPr>
      </w:pPr>
      <w:r>
        <w:rPr>
          <w:lang w:eastAsia="zh-CN"/>
        </w:rPr>
        <w:t xml:space="preserve">Разработени са и се прилагат всички изисквания и документи, съгласно </w:t>
      </w:r>
      <w:r>
        <w:rPr>
          <w:i/>
          <w:iCs/>
          <w:lang w:eastAsia="zh-CN"/>
        </w:rPr>
        <w:t>Наредба № 8121з-647 от 1 октомври 2014 г. За правилата и нормите за пожарна безопасност при експлоатация на обектите</w:t>
      </w:r>
    </w:p>
    <w:p w14:paraId="648627EB" w14:textId="77777777" w:rsidR="009D3364" w:rsidRDefault="00F04058">
      <w:pPr>
        <w:pStyle w:val="a0"/>
        <w:spacing w:before="120" w:after="120"/>
        <w:rPr>
          <w:lang w:eastAsia="zh-CN"/>
        </w:rPr>
      </w:pPr>
      <w:r>
        <w:rPr>
          <w:lang w:eastAsia="zh-CN"/>
        </w:rPr>
        <w:t xml:space="preserve">Действията и необходимите средства за реализацията им при земетресение, възникване на течове на опасни вещества са регламентирани във вътрешен авариен план. </w:t>
      </w:r>
    </w:p>
    <w:p w14:paraId="09B6485A" w14:textId="77777777" w:rsidR="009D3364" w:rsidRDefault="00F04058">
      <w:pPr>
        <w:pStyle w:val="a0"/>
        <w:spacing w:before="120" w:after="120"/>
        <w:rPr>
          <w:lang w:eastAsia="bg-BG"/>
        </w:rPr>
      </w:pPr>
      <w:r>
        <w:rPr>
          <w:lang w:eastAsia="zh-CN"/>
        </w:rPr>
        <w:t>Минимизирането на риска от човешки грешки при експлоатацията се осигурява чрез обучение и редовен инструктаж на персонала.</w:t>
      </w:r>
    </w:p>
    <w:p w14:paraId="31026057" w14:textId="77777777" w:rsidR="009D3364" w:rsidRDefault="00F04058">
      <w:pPr>
        <w:pStyle w:val="3"/>
        <w:ind w:left="1369"/>
        <w:rPr>
          <w:lang w:eastAsia="bg-BG"/>
        </w:rPr>
      </w:pPr>
      <w:r>
        <w:rPr>
          <w:lang w:eastAsia="bg-BG"/>
        </w:rPr>
        <w:t>ж) рисковете за човешкото здраве поради неблагоприятно въздействие върху факторите на жизнената среда по смисъла на § 1, т. 12 от допълнителните разпоредби на Закона за здравето</w:t>
      </w:r>
    </w:p>
    <w:p w14:paraId="4336B38F" w14:textId="77777777" w:rsidR="009D3364" w:rsidRDefault="00F04058">
      <w:pPr>
        <w:pStyle w:val="a0"/>
        <w:spacing w:before="120" w:after="120"/>
        <w:rPr>
          <w:lang w:eastAsia="bg-BG"/>
        </w:rPr>
      </w:pPr>
      <w:r>
        <w:rPr>
          <w:lang w:eastAsia="bg-BG"/>
        </w:rPr>
        <w:t>По смисъла на § 1, т. 12 от допълнителните разпоредби на Закона за здравето, "Факторите на жизнената среда" са:</w:t>
      </w:r>
    </w:p>
    <w:p w14:paraId="24935981" w14:textId="77777777" w:rsidR="009D3364" w:rsidRDefault="00F04058">
      <w:pPr>
        <w:pStyle w:val="a0"/>
        <w:numPr>
          <w:ilvl w:val="0"/>
          <w:numId w:val="8"/>
        </w:numPr>
        <w:tabs>
          <w:tab w:val="clear" w:pos="1680"/>
          <w:tab w:val="left" w:pos="420"/>
        </w:tabs>
        <w:spacing w:before="120" w:after="120"/>
        <w:ind w:leftChars="0"/>
        <w:rPr>
          <w:lang w:val="en-US" w:eastAsia="bg-BG"/>
        </w:rPr>
      </w:pPr>
      <w:r>
        <w:rPr>
          <w:lang w:val="en-US" w:eastAsia="bg-BG"/>
        </w:rPr>
        <w:t xml:space="preserve">     </w:t>
      </w:r>
      <w:r>
        <w:rPr>
          <w:i/>
          <w:iCs/>
          <w:lang w:eastAsia="bg-BG"/>
        </w:rPr>
        <w:t>води, предназначени за питейно-битови нужди</w:t>
      </w:r>
      <w:r>
        <w:rPr>
          <w:lang w:val="en-US" w:eastAsia="bg-BG"/>
        </w:rPr>
        <w:t xml:space="preserve"> - не съществува риск. В близост до имота, предмет на ИП, няма разположени  водовземни съоръжения, за </w:t>
      </w:r>
      <w:r>
        <w:rPr>
          <w:lang w:val="en-US" w:eastAsia="bg-BG"/>
        </w:rPr>
        <w:lastRenderedPageBreak/>
        <w:t>които има учредена санитарно-охранителна зона (СОЗ).</w:t>
      </w:r>
    </w:p>
    <w:p w14:paraId="43DD7A90" w14:textId="77777777" w:rsidR="009D3364" w:rsidRDefault="00F04058">
      <w:pPr>
        <w:pStyle w:val="a0"/>
        <w:numPr>
          <w:ilvl w:val="0"/>
          <w:numId w:val="8"/>
        </w:numPr>
        <w:spacing w:before="120" w:after="120"/>
        <w:ind w:leftChars="0"/>
        <w:rPr>
          <w:lang w:eastAsia="bg-BG"/>
        </w:rPr>
      </w:pPr>
      <w:r>
        <w:rPr>
          <w:i/>
          <w:iCs/>
          <w:lang w:eastAsia="bg-BG"/>
        </w:rPr>
        <w:t>води, предназначени за къпане</w:t>
      </w:r>
      <w:r>
        <w:rPr>
          <w:lang w:val="en-US" w:eastAsia="bg-BG"/>
        </w:rPr>
        <w:t xml:space="preserve"> - не съществува риск, тъй като в близост не са налични води за къпане.</w:t>
      </w:r>
    </w:p>
    <w:p w14:paraId="22B3B1D8" w14:textId="77777777" w:rsidR="009D3364" w:rsidRDefault="00F04058">
      <w:pPr>
        <w:pStyle w:val="a0"/>
        <w:numPr>
          <w:ilvl w:val="0"/>
          <w:numId w:val="8"/>
        </w:numPr>
        <w:spacing w:before="120" w:after="120"/>
        <w:ind w:leftChars="0"/>
        <w:rPr>
          <w:lang w:eastAsia="bg-BG"/>
        </w:rPr>
      </w:pPr>
      <w:r>
        <w:rPr>
          <w:i/>
          <w:iCs/>
          <w:lang w:eastAsia="bg-BG"/>
        </w:rPr>
        <w:t>минерални води, предназначени за пиене или за използване за профилактични, лечебни или за хигиенни нужди</w:t>
      </w:r>
      <w:r>
        <w:rPr>
          <w:lang w:val="en-US" w:eastAsia="bg-BG"/>
        </w:rPr>
        <w:t xml:space="preserve"> - не съществува риск, тъй като в близост не са налични минерални води, които да се ползват за което и да е от описаните предназначения.</w:t>
      </w:r>
    </w:p>
    <w:p w14:paraId="62BA628A" w14:textId="77777777" w:rsidR="009D3364" w:rsidRDefault="00F04058">
      <w:pPr>
        <w:pStyle w:val="a0"/>
        <w:numPr>
          <w:ilvl w:val="0"/>
          <w:numId w:val="8"/>
        </w:numPr>
        <w:spacing w:before="120" w:after="120"/>
        <w:ind w:leftChars="0"/>
        <w:rPr>
          <w:lang w:eastAsia="bg-BG"/>
        </w:rPr>
      </w:pPr>
      <w:r>
        <w:rPr>
          <w:i/>
          <w:iCs/>
          <w:lang w:eastAsia="bg-BG"/>
        </w:rPr>
        <w:t>шум и вибрации в жилищни, обществени сгради и урбанизирани територии</w:t>
      </w:r>
      <w:r>
        <w:rPr>
          <w:lang w:val="en-US" w:eastAsia="bg-BG"/>
        </w:rPr>
        <w:t xml:space="preserve"> - не съществува риск, тъй като площадка, на която ще се извършва събиране и  временно съхранение на производствени и неопасни отпадъци е  в индустриална зона.</w:t>
      </w:r>
    </w:p>
    <w:p w14:paraId="23633561" w14:textId="77777777" w:rsidR="009D3364" w:rsidRDefault="00F04058">
      <w:pPr>
        <w:pStyle w:val="a0"/>
        <w:numPr>
          <w:ilvl w:val="0"/>
          <w:numId w:val="8"/>
        </w:numPr>
        <w:spacing w:before="120" w:after="120"/>
        <w:ind w:leftChars="0"/>
        <w:rPr>
          <w:lang w:eastAsia="bg-BG"/>
        </w:rPr>
      </w:pPr>
      <w:r>
        <w:rPr>
          <w:i/>
          <w:iCs/>
          <w:lang w:eastAsia="bg-BG"/>
        </w:rPr>
        <w:t>йонизиращи лъчения в жилищните, производствените и обществените сгради</w:t>
      </w:r>
      <w:r>
        <w:rPr>
          <w:lang w:val="en-US" w:eastAsia="bg-BG"/>
        </w:rPr>
        <w:t xml:space="preserve"> - не съществува риск, тъй като при реализацията на инвестиционното предложение не се очаква генериране на йонизиращи лъчения</w:t>
      </w:r>
    </w:p>
    <w:p w14:paraId="30039DA3" w14:textId="77777777" w:rsidR="009D3364" w:rsidRDefault="00F04058">
      <w:pPr>
        <w:pStyle w:val="a0"/>
        <w:numPr>
          <w:ilvl w:val="0"/>
          <w:numId w:val="8"/>
        </w:numPr>
        <w:spacing w:before="120" w:after="120"/>
        <w:ind w:leftChars="0"/>
        <w:rPr>
          <w:lang w:eastAsia="bg-BG"/>
        </w:rPr>
      </w:pPr>
      <w:r>
        <w:rPr>
          <w:i/>
          <w:iCs/>
          <w:lang w:eastAsia="bg-BG"/>
        </w:rPr>
        <w:t>нейонизиращи лъчения в жилищните, производствените, обществените сгради и урбанизираните територии</w:t>
      </w:r>
      <w:r>
        <w:rPr>
          <w:lang w:val="en-US" w:eastAsia="bg-BG"/>
        </w:rPr>
        <w:t xml:space="preserve"> - не съществува риск, тъй като при реализацията на инвестиционното предложение не се очаква генериране на нейонизиращи лъчения</w:t>
      </w:r>
    </w:p>
    <w:p w14:paraId="15C33010" w14:textId="77777777" w:rsidR="009D3364" w:rsidRDefault="00F04058">
      <w:pPr>
        <w:pStyle w:val="a0"/>
        <w:numPr>
          <w:ilvl w:val="0"/>
          <w:numId w:val="8"/>
        </w:numPr>
        <w:spacing w:before="120" w:after="120"/>
        <w:ind w:leftChars="0"/>
        <w:rPr>
          <w:lang w:eastAsia="bg-BG"/>
        </w:rPr>
      </w:pPr>
      <w:r>
        <w:rPr>
          <w:i/>
          <w:iCs/>
          <w:lang w:eastAsia="bg-BG"/>
        </w:rPr>
        <w:t>химични фактори и биологични агенти в обектите с обществено предназначение</w:t>
      </w:r>
      <w:r>
        <w:rPr>
          <w:lang w:val="en-US" w:eastAsia="bg-BG"/>
        </w:rPr>
        <w:t xml:space="preserve"> - не съществува риск, тъй като в близост до площадката няма обекти с обществено предназначение.</w:t>
      </w:r>
    </w:p>
    <w:p w14:paraId="7C1791FA" w14:textId="77777777" w:rsidR="009D3364" w:rsidRDefault="00F04058">
      <w:pPr>
        <w:pStyle w:val="a0"/>
        <w:numPr>
          <w:ilvl w:val="0"/>
          <w:numId w:val="8"/>
        </w:numPr>
        <w:spacing w:before="120" w:after="120"/>
        <w:ind w:leftChars="0"/>
        <w:rPr>
          <w:lang w:eastAsia="bg-BG"/>
        </w:rPr>
      </w:pPr>
      <w:r>
        <w:rPr>
          <w:i/>
          <w:iCs/>
          <w:lang w:eastAsia="bg-BG"/>
        </w:rPr>
        <w:t>курортни ресурси</w:t>
      </w:r>
      <w:r>
        <w:rPr>
          <w:lang w:val="en-US" w:eastAsia="bg-BG"/>
        </w:rPr>
        <w:t xml:space="preserve"> -не съществува риск, тъй като в близост не са разположени курорти </w:t>
      </w:r>
    </w:p>
    <w:p w14:paraId="2F481E8E" w14:textId="77777777" w:rsidR="009D3364" w:rsidRDefault="00F04058">
      <w:pPr>
        <w:pStyle w:val="a0"/>
        <w:numPr>
          <w:ilvl w:val="0"/>
          <w:numId w:val="8"/>
        </w:numPr>
        <w:spacing w:before="120" w:after="120"/>
        <w:ind w:leftChars="0"/>
        <w:rPr>
          <w:lang w:eastAsia="bg-BG"/>
        </w:rPr>
      </w:pPr>
      <w:r>
        <w:rPr>
          <w:i/>
          <w:iCs/>
          <w:lang w:eastAsia="bg-BG"/>
        </w:rPr>
        <w:t>въздух</w:t>
      </w:r>
      <w:r>
        <w:rPr>
          <w:lang w:val="en-US" w:eastAsia="bg-BG"/>
        </w:rPr>
        <w:t xml:space="preserve"> - съществува минимален риск, който се управлява чрез мерките за минимизиране на неорганизираните емисии на прах от съхранение, товарене и разтоварване на строителни и сходни с тях отпадъци, които се транспортират и съхраняват насипно. Генерираните от използване на транспортни средства на площадката газове не се </w:t>
      </w:r>
      <w:r>
        <w:rPr>
          <w:lang w:val="en-US" w:eastAsia="bg-BG"/>
        </w:rPr>
        <w:lastRenderedPageBreak/>
        <w:t>очаква да окажат въздействие атмосферния въздух в най-близкото населено място, поради голямата дистанция.</w:t>
      </w:r>
    </w:p>
    <w:p w14:paraId="7CC8F570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Местоположение на площадката, включително необходима площ за временни дейности по време на строителството</w:t>
      </w:r>
    </w:p>
    <w:p w14:paraId="447CD14F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Настоящето ИП ще се реализира в ПИ с идентификатор № 78080.67.237, местност „Клиси пара”, землището на с. Царацово, община Марица, област Пловдив. Имотът е собственост на Възложителя</w:t>
      </w:r>
      <w:r>
        <w:rPr>
          <w:lang w:val="en-US" w:eastAsia="bg-BG"/>
        </w:rPr>
        <w:t>.</w:t>
      </w:r>
    </w:p>
    <w:p w14:paraId="037694DA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Не се предвиждат строителни дейности. Възможни са монтажни дейности с готови елементи, за които има възможност да се съхраняват на самата площадка. </w:t>
      </w:r>
    </w:p>
    <w:p w14:paraId="773917CE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На</w:t>
      </w:r>
      <w:r>
        <w:rPr>
          <w:lang w:val="en-US" w:eastAsia="bg-BG"/>
        </w:rPr>
        <w:t xml:space="preserve"> фигура 2 са дадени координатите на характерни точки по контура на имота.</w:t>
      </w:r>
    </w:p>
    <w:p w14:paraId="645324E8" w14:textId="77777777" w:rsidR="009D3364" w:rsidRDefault="009D3364">
      <w:pPr>
        <w:pStyle w:val="a0"/>
        <w:spacing w:before="120" w:after="120"/>
        <w:rPr>
          <w:lang w:val="en-US" w:eastAsia="bg-BG"/>
        </w:rPr>
      </w:pPr>
    </w:p>
    <w:p w14:paraId="64BBC7D9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Условен геометричен център на площадката (ККС 2005): X = 4672122.63 m, Y = 434291.44 m</w:t>
      </w:r>
    </w:p>
    <w:p w14:paraId="12EEBB6F" w14:textId="77777777" w:rsidR="009D3364" w:rsidRDefault="009D3364">
      <w:pPr>
        <w:pStyle w:val="a0"/>
        <w:spacing w:before="120" w:after="120"/>
        <w:rPr>
          <w:lang w:val="en-US" w:eastAsia="bg-BG"/>
        </w:rPr>
      </w:pPr>
    </w:p>
    <w:p w14:paraId="6B993E81" w14:textId="77777777" w:rsidR="009D3364" w:rsidRDefault="00F04058">
      <w:pPr>
        <w:pStyle w:val="a0"/>
        <w:spacing w:before="120" w:after="120"/>
        <w:jc w:val="center"/>
      </w:pPr>
      <w:r>
        <w:rPr>
          <w:noProof/>
          <w:lang w:eastAsia="bg-BG"/>
        </w:rPr>
        <w:lastRenderedPageBreak/>
        <w:drawing>
          <wp:inline distT="0" distB="0" distL="114300" distR="114300" wp14:anchorId="62860294" wp14:editId="4A1DE545">
            <wp:extent cx="2186940" cy="2953385"/>
            <wp:effectExtent l="0" t="0" r="7620" b="3175"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114300" distR="114300" wp14:anchorId="77F16B6B" wp14:editId="03B2E288">
            <wp:extent cx="2000885" cy="1882140"/>
            <wp:effectExtent l="0" t="0" r="10795" b="7620"/>
            <wp:docPr id="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FC901" w14:textId="1DF2FD30" w:rsidR="009D3364" w:rsidRDefault="00F04058">
      <w:pPr>
        <w:pStyle w:val="a5"/>
        <w:spacing w:before="120" w:after="120"/>
      </w:pPr>
      <w:r>
        <w:t xml:space="preserve">Фигура </w:t>
      </w:r>
      <w:r w:rsidR="00476A37">
        <w:fldChar w:fldCharType="begin"/>
      </w:r>
      <w:r w:rsidR="00476A37">
        <w:instrText xml:space="preserve"> SEQ Фигура \* ARABIC </w:instrText>
      </w:r>
      <w:r w:rsidR="00476A37">
        <w:fldChar w:fldCharType="separate"/>
      </w:r>
      <w:r w:rsidR="00476A37">
        <w:rPr>
          <w:noProof/>
        </w:rPr>
        <w:t>2</w:t>
      </w:r>
      <w:r w:rsidR="00476A37">
        <w:fldChar w:fldCharType="end"/>
      </w:r>
      <w:r>
        <w:t xml:space="preserve"> Координати на характерни точки по контура на площадката в ККС 2005</w:t>
      </w:r>
    </w:p>
    <w:p w14:paraId="1FCF2C2B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Описание на основните процеси (по проспектни данни), капацитет, включително на съоръженията, в които се очаква да са налични опасни вещества от приложение № 3 към ЗООС</w:t>
      </w:r>
    </w:p>
    <w:p w14:paraId="69DE2A63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b/>
          <w:bCs w:val="0"/>
          <w:lang w:val="en-US" w:eastAsia="bg-BG"/>
        </w:rPr>
        <w:t xml:space="preserve">Всички описани процеси са съществуващи и се изпълняват с капацитет, съгласно актуалното разрешително за дейности с отпадъци. В описанието са представени максималните капацитети по дейности, </w:t>
      </w:r>
      <w:r>
        <w:rPr>
          <w:b/>
          <w:bCs w:val="0"/>
          <w:lang w:val="en-US" w:eastAsia="bg-BG"/>
        </w:rPr>
        <w:lastRenderedPageBreak/>
        <w:t>касаещи исканите промени с инвестиционното предложение.</w:t>
      </w:r>
    </w:p>
    <w:p w14:paraId="0B0CFDB9" w14:textId="77777777" w:rsidR="009D3364" w:rsidRDefault="00F04058">
      <w:pPr>
        <w:pStyle w:val="3"/>
        <w:ind w:left="1369"/>
        <w:rPr>
          <w:lang w:val="en-US" w:eastAsia="bg-BG"/>
        </w:rPr>
      </w:pPr>
      <w:r>
        <w:rPr>
          <w:lang w:val="en-US" w:eastAsia="bg-BG"/>
        </w:rPr>
        <w:t>R02 – Регенериране на разтворители (поз. 9 на плана)</w:t>
      </w:r>
    </w:p>
    <w:p w14:paraId="0C6E48F3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Регенерирането на разтворители се извършва в инсталация за дестилация. Технологията се състои в последователно нагряване и охлаждане на отработени разтворители. При този процес изходния отпадък се разделя на нелетлива фракция и на летлива - дестилат, който при достатъчна степен на очистване, може да се използва отново по първоначалното си предназначение. Нелетливият остатък, в многократно намален обем, може да се обезвреди чрез изгаряне. </w:t>
      </w:r>
    </w:p>
    <w:p w14:paraId="7DF1423A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Инсталацията се състои от дестилатор, изработен от неръждаема стомана и повърхностен кондензатор. Процесът е периодичен. Отпадъкът се зарежда в дестилатора, където се нагрява чрез парна риза, безконтактно. Изпарените летливи фракции от дестилатора постъпват в повърхностен кондензатор, където се втечняват. Полученият дестилат се отвежда от инсталацията за по-нататъшно събиране и повторна употреба. Процесът протича при атмосферно налягане.</w:t>
      </w:r>
    </w:p>
    <w:p w14:paraId="2B86B4DD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Технологичният процес предполага нагряване на горими течности (H224, H225, H226 по CLP) над температурата им на кипене, следователно наличното в дестилатора количество отпадък се класифицира в клас </w:t>
      </w:r>
      <w:r>
        <w:rPr>
          <w:b/>
          <w:bCs w:val="0"/>
          <w:lang w:val="en-US" w:eastAsia="bg-BG"/>
        </w:rPr>
        <w:t>P5a</w:t>
      </w:r>
      <w:r>
        <w:rPr>
          <w:lang w:val="en-US" w:eastAsia="bg-BG"/>
        </w:rPr>
        <w:t xml:space="preserve">, съгласно приложение № 3 към ЗООС. </w:t>
      </w:r>
    </w:p>
    <w:p w14:paraId="69D55D9F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Дестилаторът е с полезен обем 1000 l. Предвид голямото разнообразие в третираните отпадъци - плътност, степен на замърсяване, вид на замърсителите, температура на кипене на </w:t>
      </w:r>
      <w:r>
        <w:rPr>
          <w:lang w:val="en-US" w:eastAsia="bg-BG"/>
        </w:rPr>
        <w:lastRenderedPageBreak/>
        <w:t xml:space="preserve">разтворителя, е приета количествена оценка на наличния в дестилатора отпадък “най-лош случай” - </w:t>
      </w:r>
      <w:r>
        <w:rPr>
          <w:b/>
          <w:bCs w:val="0"/>
          <w:lang w:val="en-US" w:eastAsia="bg-BG"/>
        </w:rPr>
        <w:t>1 t</w:t>
      </w:r>
      <w:r>
        <w:rPr>
          <w:lang w:val="en-US" w:eastAsia="bg-BG"/>
        </w:rPr>
        <w:t xml:space="preserve">. </w:t>
      </w:r>
    </w:p>
    <w:p w14:paraId="397586B6" w14:textId="77777777" w:rsidR="009D3364" w:rsidRDefault="00F04058">
      <w:pPr>
        <w:pStyle w:val="a0"/>
        <w:spacing w:before="120" w:after="120"/>
        <w:rPr>
          <w:b/>
          <w:bCs w:val="0"/>
          <w:lang w:val="en-US" w:eastAsia="bg-BG"/>
        </w:rPr>
      </w:pPr>
      <w:r>
        <w:rPr>
          <w:b/>
          <w:bCs w:val="0"/>
          <w:lang w:val="en-US" w:eastAsia="bg-BG"/>
        </w:rPr>
        <w:t>Максимален капацитет на инсталацията - до 1t/h, т.е 8t/24h при 8-часов работен ден.</w:t>
      </w:r>
    </w:p>
    <w:p w14:paraId="6CBDC7CF" w14:textId="77777777" w:rsidR="009D3364" w:rsidRDefault="00F04058">
      <w:pPr>
        <w:pStyle w:val="3"/>
        <w:ind w:left="1369"/>
        <w:rPr>
          <w:lang w:val="en-US" w:eastAsia="bg-BG"/>
        </w:rPr>
      </w:pPr>
      <w:r>
        <w:rPr>
          <w:lang w:val="en-US" w:eastAsia="bg-BG"/>
        </w:rPr>
        <w:t>R03 – Рециклиране на опаковки от дървесни материали (15 01 03) (поз. 12)</w:t>
      </w:r>
    </w:p>
    <w:p w14:paraId="47A74C48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Дейностите се извършват в следната последователност: </w:t>
      </w:r>
    </w:p>
    <w:p w14:paraId="78263833" w14:textId="77777777" w:rsidR="009D3364" w:rsidRDefault="00F04058">
      <w:pPr>
        <w:pStyle w:val="a0"/>
        <w:numPr>
          <w:ilvl w:val="0"/>
          <w:numId w:val="9"/>
        </w:numPr>
        <w:tabs>
          <w:tab w:val="clear" w:pos="1260"/>
          <w:tab w:val="left" w:pos="420"/>
        </w:tabs>
        <w:spacing w:beforeLines="0" w:before="0" w:afterLines="0" w:after="0"/>
        <w:ind w:leftChars="0"/>
        <w:rPr>
          <w:lang w:val="en-US" w:eastAsia="bg-BG"/>
        </w:rPr>
      </w:pPr>
      <w:r>
        <w:rPr>
          <w:lang w:val="en-US" w:eastAsia="bg-BG"/>
        </w:rPr>
        <w:t xml:space="preserve">Приемане на опаковки от дървесни материали. </w:t>
      </w:r>
    </w:p>
    <w:p w14:paraId="6D46F8C2" w14:textId="77777777" w:rsidR="009D3364" w:rsidRDefault="00F04058">
      <w:pPr>
        <w:pStyle w:val="a0"/>
        <w:numPr>
          <w:ilvl w:val="0"/>
          <w:numId w:val="9"/>
        </w:numPr>
        <w:tabs>
          <w:tab w:val="clear" w:pos="1260"/>
          <w:tab w:val="left" w:pos="420"/>
        </w:tabs>
        <w:spacing w:beforeLines="0" w:before="0" w:afterLines="0" w:after="0"/>
        <w:ind w:leftChars="0"/>
        <w:rPr>
          <w:lang w:val="en-US" w:eastAsia="bg-BG"/>
        </w:rPr>
      </w:pPr>
      <w:r>
        <w:rPr>
          <w:lang w:val="en-US" w:eastAsia="bg-BG"/>
        </w:rPr>
        <w:t>Складиране на приетите отпадъци от опаковки. Складирането се извършва на обособените за целта места;</w:t>
      </w:r>
    </w:p>
    <w:p w14:paraId="56C20A9C" w14:textId="77777777" w:rsidR="009D3364" w:rsidRDefault="00F04058">
      <w:pPr>
        <w:pStyle w:val="a0"/>
        <w:numPr>
          <w:ilvl w:val="0"/>
          <w:numId w:val="9"/>
        </w:numPr>
        <w:tabs>
          <w:tab w:val="clear" w:pos="1260"/>
          <w:tab w:val="left" w:pos="420"/>
        </w:tabs>
        <w:spacing w:beforeLines="0" w:before="0" w:afterLines="0" w:after="0"/>
        <w:ind w:leftChars="0"/>
        <w:rPr>
          <w:lang w:val="en-US" w:eastAsia="bg-BG"/>
        </w:rPr>
      </w:pPr>
      <w:r>
        <w:rPr>
          <w:lang w:val="en-US" w:eastAsia="bg-BG"/>
        </w:rPr>
        <w:t>Следва ръчно отстраняване на компоненти на палети, които не отговарят на вътрешнофирмените изисквания за качество и не могат да бъдат употребени повторно в изработването на дървени палети;</w:t>
      </w:r>
    </w:p>
    <w:p w14:paraId="6D1DDE4F" w14:textId="77777777" w:rsidR="009D3364" w:rsidRDefault="00F04058">
      <w:pPr>
        <w:pStyle w:val="a0"/>
        <w:numPr>
          <w:ilvl w:val="0"/>
          <w:numId w:val="9"/>
        </w:numPr>
        <w:tabs>
          <w:tab w:val="clear" w:pos="1260"/>
          <w:tab w:val="left" w:pos="420"/>
        </w:tabs>
        <w:spacing w:beforeLines="0" w:before="0" w:afterLines="0" w:after="0"/>
        <w:ind w:leftChars="0"/>
        <w:rPr>
          <w:lang w:val="en-US" w:eastAsia="bg-BG"/>
        </w:rPr>
      </w:pPr>
      <w:r>
        <w:rPr>
          <w:lang w:val="en-US" w:eastAsia="bg-BG"/>
        </w:rPr>
        <w:t xml:space="preserve">Така подготвените заготовки са готови за тяхното съединяване. </w:t>
      </w:r>
    </w:p>
    <w:p w14:paraId="2DE65C29" w14:textId="77777777" w:rsidR="009D3364" w:rsidRDefault="00F04058">
      <w:pPr>
        <w:pStyle w:val="a0"/>
        <w:numPr>
          <w:ilvl w:val="0"/>
          <w:numId w:val="9"/>
        </w:numPr>
        <w:tabs>
          <w:tab w:val="clear" w:pos="1260"/>
          <w:tab w:val="left" w:pos="420"/>
        </w:tabs>
        <w:spacing w:beforeLines="0" w:before="0" w:afterLines="0" w:after="0"/>
        <w:ind w:leftChars="0"/>
        <w:rPr>
          <w:lang w:val="en-US" w:eastAsia="bg-BG"/>
        </w:rPr>
      </w:pPr>
      <w:r>
        <w:rPr>
          <w:lang w:val="en-US" w:eastAsia="bg-BG"/>
        </w:rPr>
        <w:t>Готовите палети се подреждат и се подготвят за експедиция.</w:t>
      </w:r>
    </w:p>
    <w:p w14:paraId="796A5440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Дейността се извършва на открито в близост до мястото за съхранение на отпадъците.</w:t>
      </w:r>
    </w:p>
    <w:p w14:paraId="7F2F26C3" w14:textId="77777777" w:rsidR="009D3364" w:rsidRDefault="00F04058">
      <w:pPr>
        <w:pStyle w:val="a0"/>
        <w:spacing w:before="120" w:after="120"/>
        <w:rPr>
          <w:b/>
          <w:bCs w:val="0"/>
          <w:lang w:val="en-US" w:eastAsia="bg-BG"/>
        </w:rPr>
      </w:pPr>
      <w:r>
        <w:rPr>
          <w:b/>
          <w:bCs w:val="0"/>
          <w:lang w:val="en-US" w:eastAsia="bg-BG"/>
        </w:rPr>
        <w:t>Максимален капацитет 100 t/24h</w:t>
      </w:r>
    </w:p>
    <w:p w14:paraId="4EEF0F6F" w14:textId="77777777" w:rsidR="009D3364" w:rsidRDefault="00F04058">
      <w:pPr>
        <w:pStyle w:val="3"/>
        <w:ind w:left="1369"/>
        <w:rPr>
          <w:lang w:val="en-US" w:eastAsia="bg-BG"/>
        </w:rPr>
      </w:pPr>
      <w:r>
        <w:rPr>
          <w:lang w:val="en-US" w:eastAsia="bg-BG"/>
        </w:rPr>
        <w:t>R04 – рециклиране на метални опаковки (15 01 10*)(поз. 14)</w:t>
      </w:r>
    </w:p>
    <w:p w14:paraId="442FF442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Металните варели, съдържащи остатъци или замърсени с опасни вещества като разтворители, адхезиви, химикали, масла, восъци и пр., представляват отпадък с код 15 01 10*.</w:t>
      </w:r>
    </w:p>
    <w:p w14:paraId="7EBA6722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Същите се приемат и се подлагат на цялостен оглед относно тяхната физическа цялост и търговски вид. Ако металните опаковки съдържат остатъци от опасни вещества, същите се изсипват в специално отреден контейнер – метален, невлизащ във взаимодействие с остатъците от опаковките. Допълнително механично посредством метални шпатули и четки се отстраняват груби остатъци от съдържащите се опасни вещества и също се изсипват в сборния контейнер. </w:t>
      </w:r>
    </w:p>
    <w:p w14:paraId="5013776A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Това предварително механично третиране на металните опаковки цели онечистванията по повърхността да се сведат </w:t>
      </w:r>
      <w:r>
        <w:rPr>
          <w:lang w:val="en-US" w:eastAsia="bg-BG"/>
        </w:rPr>
        <w:lastRenderedPageBreak/>
        <w:t>до дебелината на филм, след което се пристъпва към криогенен метод на отстраняване на онечистванията в металните опаковки:</w:t>
      </w:r>
    </w:p>
    <w:p w14:paraId="15D90549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Бластиране с въглероден диоксид: Под комбинираното въздействие на налягане от около 6 бара, създавано от компресор, и температура от - 70</w:t>
      </w:r>
      <w:r>
        <w:rPr>
          <w:rFonts w:ascii="Liberation Serif" w:hAnsi="Liberation Serif" w:cs="Liberation Serif"/>
          <w:lang w:val="en-US" w:eastAsia="bg-BG"/>
        </w:rPr>
        <w:t>°</w:t>
      </w:r>
      <w:r>
        <w:rPr>
          <w:lang w:val="en-US" w:eastAsia="bg-BG"/>
        </w:rPr>
        <w:t>С, онечистванията се „замразяват“ и „остъргват“ от металната повърхност.</w:t>
      </w:r>
    </w:p>
    <w:p w14:paraId="41AC8AF3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Ефективността, респeктивно капацитетът на този вид почистване са в пряка зависимост от конфигурацията на опаковката или площта.</w:t>
      </w:r>
    </w:p>
    <w:p w14:paraId="135B666B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В зависимост от физическата цялост на металните опаковки, част от тях са напълно рециклирани и се използват повторно, а друга част се подлагат на механично третиране- смачкване на преса с цел намаляване на обема им и се предават с код 19 12 02 /черни метали/ и 19 12 0 3/цветни метали/.</w:t>
      </w:r>
    </w:p>
    <w:p w14:paraId="3474DE0E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Преди работа с машината за бластиране, персоналът бива предварително обучен и задължително ползва студозащитно работно облекло и специални ръкавици.</w:t>
      </w:r>
    </w:p>
    <w:p w14:paraId="027787FF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След почистването на металните опаковки се формира отпадък, твърда фаза (прахообразна), чието количество варира в зависимост от дебелината на полепналите по стената на металните опаковки онечиствания. Емпирично е установено, че тяхното количество е средно около 10% от общото тегло на третираните отпадъци. Отпадъците, отстранени при почистване на металните контейнери ще се прибавят в сместа от отпадъци с код 19 12 11*.</w:t>
      </w:r>
    </w:p>
    <w:p w14:paraId="3EA8EAFF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Машината е мобилна, няма специфични изисквания към средата, но предвид опасния характер на отпадъка, третирането се осъществява на закрито при наличие на бетонова настилка. </w:t>
      </w:r>
    </w:p>
    <w:p w14:paraId="714C1CAA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b/>
          <w:bCs w:val="0"/>
          <w:lang w:val="en-US" w:eastAsia="bg-BG"/>
        </w:rPr>
        <w:t>Капацитетът на почистване/възстановяване е около 30бр опаковки на час = 360kg/ h, т.е 2,88 t/24h при 8-часов работен ден</w:t>
      </w:r>
      <w:r>
        <w:rPr>
          <w:lang w:val="en-US" w:eastAsia="bg-BG"/>
        </w:rPr>
        <w:t>.</w:t>
      </w:r>
    </w:p>
    <w:p w14:paraId="0FF4A969" w14:textId="77777777" w:rsidR="009D3364" w:rsidRDefault="00F04058">
      <w:pPr>
        <w:pStyle w:val="3"/>
        <w:ind w:left="1369"/>
        <w:rPr>
          <w:lang w:val="en-US" w:eastAsia="bg-BG"/>
        </w:rPr>
      </w:pPr>
      <w:r>
        <w:rPr>
          <w:lang w:val="en-US" w:eastAsia="bg-BG"/>
        </w:rPr>
        <w:t>R12 -Сортиране (прегрупиране) (поз. 13)</w:t>
      </w:r>
    </w:p>
    <w:p w14:paraId="3813DA2A" w14:textId="77777777" w:rsidR="009D3364" w:rsidRDefault="00F04058">
      <w:pPr>
        <w:pStyle w:val="a0"/>
        <w:spacing w:before="120" w:after="120"/>
        <w:rPr>
          <w:u w:val="single"/>
          <w:lang w:val="en-US" w:eastAsia="bg-BG"/>
        </w:rPr>
      </w:pPr>
      <w:r>
        <w:rPr>
          <w:u w:val="single"/>
          <w:lang w:val="en-US" w:eastAsia="bg-BG"/>
        </w:rPr>
        <w:t>Ръчно сортиране</w:t>
      </w:r>
    </w:p>
    <w:p w14:paraId="6CA55FDC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Извършва се ръчно сортиране на смесени неопасни или опасни отпадъци по вид и състав, в случаите, когато не отговарят на </w:t>
      </w:r>
      <w:r>
        <w:rPr>
          <w:lang w:val="en-US" w:eastAsia="bg-BG"/>
        </w:rPr>
        <w:lastRenderedPageBreak/>
        <w:t>критериите за разделно събрани отпадъци, подлежащи на рециклиране и оползотворяване.</w:t>
      </w:r>
    </w:p>
    <w:p w14:paraId="1F5B7CA0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Видовете отпадъци, предвидени за сортиране, са следните, като изброяването им не е изчерпателно:</w:t>
      </w:r>
    </w:p>
    <w:p w14:paraId="13C8C9CA" w14:textId="77777777" w:rsidR="009D3364" w:rsidRDefault="00F04058">
      <w:pPr>
        <w:pStyle w:val="a0"/>
        <w:numPr>
          <w:ilvl w:val="0"/>
          <w:numId w:val="10"/>
        </w:numPr>
        <w:tabs>
          <w:tab w:val="clear" w:pos="1260"/>
          <w:tab w:val="left" w:pos="420"/>
        </w:tabs>
        <w:spacing w:before="120" w:after="120"/>
        <w:ind w:leftChars="0"/>
        <w:rPr>
          <w:lang w:val="en-US" w:eastAsia="bg-BG"/>
        </w:rPr>
      </w:pPr>
      <w:r>
        <w:rPr>
          <w:lang w:val="en-US" w:eastAsia="bg-BG"/>
        </w:rPr>
        <w:t xml:space="preserve">Сортиране на пластмасови опаковки по цвят и вид пластмаса, от която са изготвени и привеждането им във вид, подходящ за рециклиране и оползотворяване. </w:t>
      </w:r>
    </w:p>
    <w:p w14:paraId="18F1FEAF" w14:textId="77777777" w:rsidR="009D3364" w:rsidRDefault="00F04058">
      <w:pPr>
        <w:pStyle w:val="a0"/>
        <w:numPr>
          <w:ilvl w:val="0"/>
          <w:numId w:val="10"/>
        </w:numPr>
        <w:tabs>
          <w:tab w:val="clear" w:pos="1260"/>
          <w:tab w:val="left" w:pos="420"/>
        </w:tabs>
        <w:spacing w:before="120" w:after="120"/>
        <w:ind w:leftChars="0"/>
        <w:rPr>
          <w:lang w:val="en-US" w:eastAsia="bg-BG"/>
        </w:rPr>
      </w:pPr>
      <w:r>
        <w:rPr>
          <w:lang w:val="en-US" w:eastAsia="bg-BG"/>
        </w:rPr>
        <w:t xml:space="preserve">Сортиране на смесени опаковки по вид, например: хартиени, пластмасови, композитни, метални и други; </w:t>
      </w:r>
    </w:p>
    <w:p w14:paraId="16C4512D" w14:textId="77777777" w:rsidR="009D3364" w:rsidRDefault="00F04058">
      <w:pPr>
        <w:pStyle w:val="a0"/>
        <w:numPr>
          <w:ilvl w:val="0"/>
          <w:numId w:val="10"/>
        </w:numPr>
        <w:tabs>
          <w:tab w:val="clear" w:pos="1260"/>
          <w:tab w:val="left" w:pos="420"/>
        </w:tabs>
        <w:spacing w:before="120" w:after="120"/>
        <w:ind w:leftChars="0"/>
        <w:rPr>
          <w:lang w:val="en-US" w:eastAsia="bg-BG"/>
        </w:rPr>
      </w:pPr>
      <w:r>
        <w:rPr>
          <w:lang w:val="en-US" w:eastAsia="bg-BG"/>
        </w:rPr>
        <w:t>Сортиране на стъклени опаковки по вид и цвят;</w:t>
      </w:r>
    </w:p>
    <w:p w14:paraId="046AD769" w14:textId="77777777" w:rsidR="009D3364" w:rsidRDefault="00F04058">
      <w:pPr>
        <w:pStyle w:val="a0"/>
        <w:numPr>
          <w:ilvl w:val="0"/>
          <w:numId w:val="10"/>
        </w:numPr>
        <w:tabs>
          <w:tab w:val="clear" w:pos="1260"/>
          <w:tab w:val="left" w:pos="420"/>
        </w:tabs>
        <w:spacing w:before="120" w:after="120"/>
        <w:ind w:leftChars="0"/>
        <w:rPr>
          <w:lang w:val="en-US" w:eastAsia="bg-BG"/>
        </w:rPr>
      </w:pPr>
      <w:r>
        <w:rPr>
          <w:lang w:val="en-US" w:eastAsia="bg-BG"/>
        </w:rPr>
        <w:t xml:space="preserve">Сортиране на различни по вид неопасни или опасни отпадъци, събрани на едно място от клиентите на дружеството, за които, в случаите, когато са разделно събрани има възможност да бъдат рециклирани и оползотворени. </w:t>
      </w:r>
    </w:p>
    <w:p w14:paraId="11D68321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b/>
          <w:bCs w:val="0"/>
          <w:lang w:val="en-US" w:eastAsia="bg-BG"/>
        </w:rPr>
        <w:t>Максимален капацитет на операцията ръчно сортиране е 5 t/h, т.е. 40 t/24h при 8-часов работен ден</w:t>
      </w:r>
      <w:r>
        <w:rPr>
          <w:lang w:val="en-US" w:eastAsia="bg-BG"/>
        </w:rPr>
        <w:t>.</w:t>
      </w:r>
    </w:p>
    <w:p w14:paraId="6D71545D" w14:textId="77777777" w:rsidR="009D3364" w:rsidRDefault="00F04058">
      <w:pPr>
        <w:pStyle w:val="a0"/>
        <w:spacing w:before="120" w:after="120"/>
        <w:rPr>
          <w:u w:val="single"/>
          <w:lang w:val="en-US" w:eastAsia="bg-BG"/>
        </w:rPr>
      </w:pPr>
      <w:r>
        <w:rPr>
          <w:u w:val="single"/>
          <w:lang w:val="en-US" w:eastAsia="bg-BG"/>
        </w:rPr>
        <w:t>Машинно сортиране</w:t>
      </w:r>
    </w:p>
    <w:p w14:paraId="2FBE69A6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Машинното сортиране се извършва с помощта на:</w:t>
      </w:r>
    </w:p>
    <w:p w14:paraId="36E7D481" w14:textId="77777777" w:rsidR="009D3364" w:rsidRDefault="00F04058">
      <w:pPr>
        <w:pStyle w:val="a0"/>
        <w:numPr>
          <w:ilvl w:val="0"/>
          <w:numId w:val="10"/>
        </w:numPr>
        <w:spacing w:before="120" w:after="120"/>
        <w:ind w:leftChars="0"/>
        <w:rPr>
          <w:lang w:val="en-US" w:eastAsia="bg-BG"/>
        </w:rPr>
      </w:pPr>
      <w:r>
        <w:rPr>
          <w:b/>
          <w:bCs w:val="0"/>
          <w:lang w:val="en-US" w:eastAsia="bg-BG"/>
        </w:rPr>
        <w:t>вибро-сито с капацитет до 3t/h, т.е. 24 t/24h</w:t>
      </w:r>
      <w:r>
        <w:rPr>
          <w:lang w:val="en-US" w:eastAsia="bg-BG"/>
        </w:rPr>
        <w:t xml:space="preserve">. Използва се за сортиране / разделяне на шредирани отпадъци на 2-3 фракции с различна зърнометрия. </w:t>
      </w:r>
    </w:p>
    <w:p w14:paraId="76D03279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Например: Отпадъци от негодни за употреба хранителни продукти, като шоколад, бонбони и други подобни, се шредират, след което с помощта на виброситото се разделят на 2 фракции. Едра фракция, състояща се предимно от остатъци от замърсени опаковки, се подлага на операция по смесване с други отпадъци с цел получаване на смес, използвана като алтернативно гориво. Дребната фракция, състояща се предимно от остатъци от хранителни продукти, се предава за компостиране или в инсталации за получаване на биогаз. </w:t>
      </w:r>
    </w:p>
    <w:p w14:paraId="2C2D5574" w14:textId="77777777" w:rsidR="009D3364" w:rsidRDefault="00F04058">
      <w:pPr>
        <w:pStyle w:val="a0"/>
        <w:numPr>
          <w:ilvl w:val="0"/>
          <w:numId w:val="10"/>
        </w:numPr>
        <w:spacing w:before="120" w:after="120"/>
        <w:ind w:leftChars="0"/>
        <w:rPr>
          <w:lang w:val="en-US" w:eastAsia="bg-BG"/>
        </w:rPr>
      </w:pPr>
      <w:r>
        <w:rPr>
          <w:b/>
          <w:bCs w:val="0"/>
          <w:lang w:val="en-US" w:eastAsia="bg-BG"/>
        </w:rPr>
        <w:t>Сито за натрошени строителни отпадъци и инертни материали с капацитет до 25t/h, т.е. до 200 t/24h</w:t>
      </w:r>
      <w:r>
        <w:rPr>
          <w:lang w:val="en-US" w:eastAsia="bg-BG"/>
        </w:rPr>
        <w:t xml:space="preserve">. Основна функция – разделяне на натрошени строителни </w:t>
      </w:r>
      <w:r>
        <w:rPr>
          <w:lang w:val="en-US" w:eastAsia="bg-BG"/>
        </w:rPr>
        <w:lastRenderedPageBreak/>
        <w:t xml:space="preserve">материали, инертни отпадъци и други насипни отпадъци на няколко фракции с различна зърнометрия. </w:t>
      </w:r>
    </w:p>
    <w:p w14:paraId="6234029A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b/>
          <w:bCs w:val="0"/>
          <w:lang w:val="en-US" w:eastAsia="bg-BG"/>
        </w:rPr>
        <w:t>Сумарен капацитет на операцията по сортиране е 264t/24h</w:t>
      </w:r>
      <w:r>
        <w:rPr>
          <w:lang w:val="en-US" w:eastAsia="bg-BG"/>
        </w:rPr>
        <w:t xml:space="preserve">, в зависимост от вида, относителното тегло и степента на разнородност на отпадъците </w:t>
      </w:r>
    </w:p>
    <w:p w14:paraId="0054C862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Сортирането се извършва върху налична бетонова настилка от лица, предварително обучени и снабдени с необходимите ЛПС за извършване на дейностите по третиране на отпадъци.</w:t>
      </w:r>
    </w:p>
    <w:p w14:paraId="4F98036F" w14:textId="77777777" w:rsidR="009D3364" w:rsidRDefault="00F04058">
      <w:pPr>
        <w:pStyle w:val="3"/>
        <w:ind w:left="1369"/>
        <w:rPr>
          <w:lang w:val="en-US" w:eastAsia="bg-BG"/>
        </w:rPr>
      </w:pPr>
      <w:r>
        <w:rPr>
          <w:lang w:val="en-US" w:eastAsia="bg-BG"/>
        </w:rPr>
        <w:t>R12 – Шредиране на отпадъци с шредер (поз. 19)</w:t>
      </w:r>
    </w:p>
    <w:p w14:paraId="15C89D22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И</w:t>
      </w:r>
      <w:r>
        <w:rPr>
          <w:lang w:val="en-US" w:eastAsia="bg-BG"/>
        </w:rPr>
        <w:t xml:space="preserve">звършва се шредиране както на неопасни, така и на опасни отпадъци, с цел намаляване на обема, достигане на 50 mm фракция и по-добро хомогенизиране на крайния продукт при смесване на отпадъци. </w:t>
      </w:r>
    </w:p>
    <w:p w14:paraId="4C40E11D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Шредирането се извършва с помощта на 4 шредерa и установени към тях 4 транспортни ленти за отвеждане на шредираните отпадъци: </w:t>
      </w:r>
    </w:p>
    <w:p w14:paraId="7009057A" w14:textId="77777777" w:rsidR="009D3364" w:rsidRDefault="00F04058">
      <w:pPr>
        <w:pStyle w:val="a0"/>
        <w:numPr>
          <w:ilvl w:val="0"/>
          <w:numId w:val="11"/>
        </w:numPr>
        <w:tabs>
          <w:tab w:val="clear" w:pos="1680"/>
          <w:tab w:val="left" w:pos="420"/>
        </w:tabs>
        <w:spacing w:before="120" w:after="120"/>
        <w:ind w:leftChars="0"/>
        <w:rPr>
          <w:lang w:val="en-US" w:eastAsia="bg-BG"/>
        </w:rPr>
      </w:pPr>
      <w:r>
        <w:rPr>
          <w:lang w:val="en-US" w:eastAsia="bg-BG"/>
        </w:rPr>
        <w:t>Шредер № 1 с капацитет до 5 t/h, т.е 40 t/24h, с постигане на зърнометрия от 50 mm.</w:t>
      </w:r>
    </w:p>
    <w:p w14:paraId="25240166" w14:textId="77777777" w:rsidR="009D3364" w:rsidRDefault="00F04058">
      <w:pPr>
        <w:pStyle w:val="a0"/>
        <w:numPr>
          <w:ilvl w:val="0"/>
          <w:numId w:val="11"/>
        </w:numPr>
        <w:tabs>
          <w:tab w:val="clear" w:pos="1680"/>
          <w:tab w:val="left" w:pos="420"/>
        </w:tabs>
        <w:spacing w:before="120" w:after="120"/>
        <w:ind w:leftChars="0"/>
        <w:rPr>
          <w:lang w:val="en-US" w:eastAsia="bg-BG"/>
        </w:rPr>
      </w:pPr>
      <w:r>
        <w:rPr>
          <w:lang w:val="en-US" w:eastAsia="bg-BG"/>
        </w:rPr>
        <w:t>Шредер №2 с капацитет до 8 t/h, т.е. 64 t/24h, с постигане на зърнометрия от 50 mm.</w:t>
      </w:r>
    </w:p>
    <w:p w14:paraId="71566511" w14:textId="77777777" w:rsidR="009D3364" w:rsidRDefault="00F04058">
      <w:pPr>
        <w:pStyle w:val="a0"/>
        <w:numPr>
          <w:ilvl w:val="0"/>
          <w:numId w:val="11"/>
        </w:numPr>
        <w:tabs>
          <w:tab w:val="clear" w:pos="1680"/>
          <w:tab w:val="left" w:pos="420"/>
        </w:tabs>
        <w:spacing w:before="120" w:after="120"/>
        <w:ind w:leftChars="0"/>
        <w:rPr>
          <w:lang w:val="en-US" w:eastAsia="bg-BG"/>
        </w:rPr>
      </w:pPr>
      <w:r>
        <w:rPr>
          <w:lang w:val="en-US" w:eastAsia="bg-BG"/>
        </w:rPr>
        <w:t>Шредер №3 с капацитет до 45 t/h, т.е. до 360 t/24h, с постигане на зърнометрия от 100 mm.</w:t>
      </w:r>
    </w:p>
    <w:p w14:paraId="1A70342A" w14:textId="77777777" w:rsidR="009D3364" w:rsidRDefault="00F04058">
      <w:pPr>
        <w:pStyle w:val="a0"/>
        <w:numPr>
          <w:ilvl w:val="0"/>
          <w:numId w:val="11"/>
        </w:numPr>
        <w:tabs>
          <w:tab w:val="clear" w:pos="1680"/>
          <w:tab w:val="left" w:pos="420"/>
        </w:tabs>
        <w:spacing w:before="120" w:after="120"/>
        <w:ind w:leftChars="0"/>
        <w:rPr>
          <w:lang w:val="en-US" w:eastAsia="bg-BG"/>
        </w:rPr>
      </w:pPr>
      <w:r>
        <w:rPr>
          <w:lang w:val="en-US" w:eastAsia="bg-BG"/>
        </w:rPr>
        <w:t>Шредер №4 с капацитет до 15 t/h, т.е. до 360 t/24h, с постигане на зърнометрия от 50 mm.</w:t>
      </w:r>
    </w:p>
    <w:p w14:paraId="5D8DF3D1" w14:textId="77777777" w:rsidR="009D3364" w:rsidRDefault="00F04058">
      <w:pPr>
        <w:pStyle w:val="a0"/>
        <w:spacing w:before="120" w:after="120"/>
        <w:rPr>
          <w:b/>
          <w:bCs w:val="0"/>
          <w:lang w:val="en-US" w:eastAsia="bg-BG"/>
        </w:rPr>
      </w:pPr>
      <w:r>
        <w:rPr>
          <w:b/>
          <w:bCs w:val="0"/>
          <w:lang w:val="en-US" w:eastAsia="bg-BG"/>
        </w:rPr>
        <w:t>Сумарен капацитет до 73 t/h, т.е 584 t/24h.</w:t>
      </w:r>
    </w:p>
    <w:p w14:paraId="29CF7A7C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Шредерите се захранват с отпадъци с помощта на специализирана техника - челен товарач, мотокари или транспортни ленти.  </w:t>
      </w:r>
    </w:p>
    <w:p w14:paraId="179AAD8F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Шредирането се извършва на закрито върху налична бетонова настилка. В зависимост от желаната зърнометрия, шредерите могат да се използват каскадно. </w:t>
      </w:r>
    </w:p>
    <w:p w14:paraId="2400F781" w14:textId="77777777" w:rsidR="009D3364" w:rsidRDefault="00F04058">
      <w:pPr>
        <w:pStyle w:val="a0"/>
        <w:spacing w:before="120" w:after="120"/>
        <w:rPr>
          <w:b/>
          <w:bCs w:val="0"/>
          <w:lang w:val="en-US" w:eastAsia="bg-BG"/>
        </w:rPr>
      </w:pPr>
      <w:r>
        <w:rPr>
          <w:b/>
          <w:bCs w:val="0"/>
          <w:lang w:val="en-US" w:eastAsia="bg-BG"/>
        </w:rPr>
        <w:t>Няма да се извършва шредиране на ИУМПС и ИУЕЕО.</w:t>
      </w:r>
    </w:p>
    <w:p w14:paraId="5423DE50" w14:textId="77777777" w:rsidR="009D3364" w:rsidRDefault="00F04058">
      <w:pPr>
        <w:pStyle w:val="3"/>
        <w:ind w:left="1369"/>
        <w:rPr>
          <w:lang w:val="en-US" w:eastAsia="bg-BG"/>
        </w:rPr>
      </w:pPr>
      <w:r>
        <w:rPr>
          <w:lang w:val="en-US" w:eastAsia="bg-BG"/>
        </w:rPr>
        <w:t>R12 – Смесване (поз. 20)</w:t>
      </w:r>
    </w:p>
    <w:p w14:paraId="7F1483B7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Смесването на неопасни отпадъци, след шредиране, образува отпадъци с код 19 12 12 Други отпадъци (включително смеси </w:t>
      </w:r>
      <w:r>
        <w:rPr>
          <w:lang w:val="en-US" w:eastAsia="bg-BG"/>
        </w:rPr>
        <w:lastRenderedPageBreak/>
        <w:t>от материали) от механично третиране на отпадъци, различни от упоменатите в 19 12 11.</w:t>
      </w:r>
    </w:p>
    <w:p w14:paraId="510E0FD2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Смесването </w:t>
      </w:r>
      <w:r>
        <w:rPr>
          <w:lang w:eastAsia="bg-BG"/>
        </w:rPr>
        <w:t>на</w:t>
      </w:r>
      <w:r>
        <w:rPr>
          <w:lang w:val="en-US" w:eastAsia="bg-BG"/>
        </w:rPr>
        <w:t xml:space="preserve"> опасни отпадъци, образува отпадъци с код 19 12 11* Други отпадъци (включително смеси от материали) от механично третиране на отпадъци, съдържащи опасни вещества.</w:t>
      </w:r>
    </w:p>
    <w:p w14:paraId="2381CD5F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Смесването на неопасни отпадъци с опасни, образува отпадъци с код 19 12 11* Други отпадъци (включително смеси от материали) от механично третиране на отпадъци, съдържащи опасни вещества.</w:t>
      </w:r>
    </w:p>
    <w:p w14:paraId="45B0866F" w14:textId="74E14EFB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Получените отпадъци с кодове 19 12 11* и 19 12 12 се предават за оползотворяване с код</w:t>
      </w:r>
      <w:r>
        <w:rPr>
          <w:i/>
          <w:iCs/>
          <w:lang w:val="en-US" w:eastAsia="bg-BG"/>
        </w:rPr>
        <w:t xml:space="preserve"> R01 Използване на отпадъците предимно като гориво или друг начин за получаване на енергия</w:t>
      </w:r>
      <w:r>
        <w:rPr>
          <w:lang w:val="en-US" w:eastAsia="bg-BG"/>
        </w:rPr>
        <w:t xml:space="preserve"> на лица, притежаващи съответните разрешителни по чл. 35 от ЗУО, а именно: «Златна Панега Цимент» АД, «</w:t>
      </w:r>
      <w:r w:rsidR="00F52392">
        <w:rPr>
          <w:lang w:eastAsia="bg-BG"/>
        </w:rPr>
        <w:t xml:space="preserve">Хайделберг Матириълс </w:t>
      </w:r>
      <w:r>
        <w:rPr>
          <w:lang w:val="en-US" w:eastAsia="bg-BG"/>
        </w:rPr>
        <w:t>Девня» АД</w:t>
      </w:r>
      <w:r w:rsidR="00F52392">
        <w:rPr>
          <w:lang w:eastAsia="bg-BG"/>
        </w:rPr>
        <w:t>, „Джиосайкъл България“ ЕООД</w:t>
      </w:r>
      <w:r>
        <w:rPr>
          <w:lang w:val="en-US" w:eastAsia="bg-BG"/>
        </w:rPr>
        <w:t xml:space="preserve"> и «Грийнбърн»</w:t>
      </w:r>
    </w:p>
    <w:p w14:paraId="202230C2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Подборът на отпадъци за смесване и тяхното съотношение се определя в зависимост от показателите, на които трябва да отговаря смесеният отпадък за минимална калоричност, наличие на замърсители, влажност и др., изисквани от крайния потребител, както и от </w:t>
      </w:r>
      <w:r>
        <w:rPr>
          <w:lang w:eastAsia="bg-BG"/>
        </w:rPr>
        <w:t>съвместимостта</w:t>
      </w:r>
      <w:r>
        <w:rPr>
          <w:lang w:val="en-US" w:eastAsia="bg-BG"/>
        </w:rPr>
        <w:t xml:space="preserve"> на съдържащите се в тях вещества.</w:t>
      </w:r>
    </w:p>
    <w:p w14:paraId="5AB5538C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Смесването се извършва в закрито помещение, при наличие на бетонова настилка, от персонал, предварително обучен и снабден с необходимите ЛПС за извършване на дейностите по третиране на отпадъци. </w:t>
      </w:r>
    </w:p>
    <w:p w14:paraId="7953103A" w14:textId="77777777" w:rsidR="009D3364" w:rsidRDefault="00F04058">
      <w:pPr>
        <w:pStyle w:val="a0"/>
        <w:spacing w:before="120" w:after="120"/>
        <w:rPr>
          <w:b/>
          <w:bCs w:val="0"/>
          <w:lang w:val="en-US" w:eastAsia="bg-BG"/>
        </w:rPr>
      </w:pPr>
      <w:r>
        <w:rPr>
          <w:b/>
          <w:bCs w:val="0"/>
          <w:lang w:val="en-US" w:eastAsia="bg-BG"/>
        </w:rPr>
        <w:t>Капацитет на дейността - 15 t/h, т.е. 120 t/24h при 8-часов работен ден.</w:t>
      </w:r>
    </w:p>
    <w:p w14:paraId="02A27045" w14:textId="77777777" w:rsidR="009D3364" w:rsidRDefault="00F04058">
      <w:pPr>
        <w:pStyle w:val="3"/>
        <w:ind w:left="1369"/>
        <w:rPr>
          <w:lang w:val="en-US" w:eastAsia="bg-BG"/>
        </w:rPr>
      </w:pPr>
      <w:r>
        <w:rPr>
          <w:lang w:val="en-US" w:eastAsia="bg-BG"/>
        </w:rPr>
        <w:t>R12 – Обезводняване на утайки с филтър преса (поз. 16)</w:t>
      </w:r>
    </w:p>
    <w:p w14:paraId="2CB9A976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Филтър пресата е предназначена на обезводняване на утайки, несъдържащи опасни вещества. </w:t>
      </w:r>
    </w:p>
    <w:p w14:paraId="69A6D5A8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Пристигналият в специализиран автомобил отпадък се препомпва в специален резервоар с вместимост 16 m</w:t>
      </w:r>
      <w:r>
        <w:rPr>
          <w:vertAlign w:val="superscript"/>
          <w:lang w:val="en-US" w:eastAsia="bg-BG"/>
        </w:rPr>
        <w:t>3</w:t>
      </w:r>
      <w:r>
        <w:rPr>
          <w:lang w:val="en-US" w:eastAsia="bg-BG"/>
        </w:rPr>
        <w:t xml:space="preserve">, от него, по тръби, течната утайка се подава към филтър пресата, където се обезводнява. Обезводнената утайка се събира в специален </w:t>
      </w:r>
      <w:r>
        <w:rPr>
          <w:lang w:val="en-US" w:eastAsia="bg-BG"/>
        </w:rPr>
        <w:lastRenderedPageBreak/>
        <w:t xml:space="preserve">съд, намиращ се под пресата, след което се добавя в сместа от отпадъци с код 19 12 12. </w:t>
      </w:r>
    </w:p>
    <w:p w14:paraId="405F6AF1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Отделената вода се отвежда в специален резервоар, от където се изпомпва от специализиран автомобил тип «Вома» и се предава за последващо пречистване в ГПСОВ по договор с “ВиК” Пловдив. </w:t>
      </w:r>
    </w:p>
    <w:p w14:paraId="27968262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Съоръжението е с капацитет от 0,600 до 1,540 t/h сухо вещество, в зависимост от съдържанието на влага в третираният отпадък. Така </w:t>
      </w:r>
      <w:r>
        <w:rPr>
          <w:b/>
          <w:bCs w:val="0"/>
          <w:lang w:val="en-US" w:eastAsia="bg-BG"/>
        </w:rPr>
        <w:t>максималният капацитет на съоръжението при 8-часов работен ден е от 4,800 до 12,320 t/24h сухо вещество.</w:t>
      </w:r>
      <w:r>
        <w:rPr>
          <w:lang w:val="en-US" w:eastAsia="bg-BG"/>
        </w:rPr>
        <w:t xml:space="preserve">  Количеството отделена вода при средно 30% съдържание в утайката е от 2 до 5 m</w:t>
      </w:r>
      <w:r>
        <w:rPr>
          <w:vertAlign w:val="superscript"/>
          <w:lang w:val="en-US" w:eastAsia="bg-BG"/>
        </w:rPr>
        <w:t>3</w:t>
      </w:r>
      <w:r>
        <w:rPr>
          <w:lang w:val="en-US" w:eastAsia="bg-BG"/>
        </w:rPr>
        <w:t>.</w:t>
      </w:r>
    </w:p>
    <w:p w14:paraId="5414B37B" w14:textId="77777777" w:rsidR="009D3364" w:rsidRDefault="00F04058">
      <w:pPr>
        <w:pStyle w:val="3"/>
        <w:ind w:left="1369"/>
        <w:rPr>
          <w:lang w:val="en-US" w:eastAsia="bg-BG"/>
        </w:rPr>
      </w:pPr>
      <w:r>
        <w:rPr>
          <w:lang w:val="en-US" w:eastAsia="bg-BG"/>
        </w:rPr>
        <w:t>R12 - Рязане на обемни отпадъци (поз. 24)</w:t>
      </w:r>
    </w:p>
    <w:p w14:paraId="39365345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На</w:t>
      </w:r>
      <w:r>
        <w:rPr>
          <w:lang w:val="en-US" w:eastAsia="bg-BG"/>
        </w:rPr>
        <w:t xml:space="preserve"> рязане се подлагат обемни отпадъци, като талашитени плоскости, дървени материали, пластмасови отпадъци, отпадъци от строителство и разрушаване на сгради, обемно електронно оборудване и други. Рязането на отпадъците се извършва с цел намаляване на техния обем до подходящ за последващото им третиране. </w:t>
      </w:r>
    </w:p>
    <w:p w14:paraId="742552E2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В зависимост от вида на отпадъците се използват електрически и бензинов моторен трион, механична и хидравлична гилотина. </w:t>
      </w:r>
    </w:p>
    <w:p w14:paraId="56E9999E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Операцията се извършва от предварително обучен персонал, снабден с необходимите ЛПС, при спазване на всички изисквания за безопасни условия на труд. </w:t>
      </w:r>
    </w:p>
    <w:p w14:paraId="5AB7236E" w14:textId="77777777" w:rsidR="009D3364" w:rsidRDefault="00F04058">
      <w:pPr>
        <w:pStyle w:val="a0"/>
        <w:spacing w:before="120" w:after="120"/>
        <w:rPr>
          <w:b/>
          <w:bCs w:val="0"/>
          <w:lang w:val="en-US" w:eastAsia="bg-BG"/>
        </w:rPr>
      </w:pPr>
      <w:r>
        <w:rPr>
          <w:b/>
          <w:bCs w:val="0"/>
          <w:lang w:val="en-US" w:eastAsia="bg-BG"/>
        </w:rPr>
        <w:t xml:space="preserve">Максимален капацитет до 8 t/h, т.е. 64 t/24h </w:t>
      </w:r>
      <w:r>
        <w:rPr>
          <w:b/>
          <w:bCs w:val="0"/>
          <w:lang w:eastAsia="bg-BG"/>
        </w:rPr>
        <w:t>при</w:t>
      </w:r>
      <w:r>
        <w:rPr>
          <w:b/>
          <w:bCs w:val="0"/>
          <w:lang w:val="en-US" w:eastAsia="bg-BG"/>
        </w:rPr>
        <w:t xml:space="preserve"> 8-часов работен ден.</w:t>
      </w:r>
    </w:p>
    <w:p w14:paraId="3ED7156B" w14:textId="77777777" w:rsidR="009D3364" w:rsidRDefault="00F04058">
      <w:pPr>
        <w:pStyle w:val="3"/>
        <w:ind w:left="1369"/>
        <w:rPr>
          <w:lang w:val="en-US" w:eastAsia="bg-BG"/>
        </w:rPr>
      </w:pPr>
      <w:r>
        <w:rPr>
          <w:lang w:val="en-US" w:eastAsia="bg-BG"/>
        </w:rPr>
        <w:t>R12 - Разкомплектоване на ИУЕЕО и други многокомпонентни отпадъци (поз. 23)</w:t>
      </w:r>
    </w:p>
    <w:p w14:paraId="5C5D7745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Разкомплектоването се извършва само с отпадъци, състоящи се от няколко компонента, различни по вид и състав, като цели разделяне на рециклируемите компоненти от нерециклируемите, както и привеждането им във вид, подходящ за последващо рециклиране и оползотворяване, например: </w:t>
      </w:r>
    </w:p>
    <w:p w14:paraId="08B58443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Разкомплектоване на ИУЕЕО, състоящо се от опасни компоненти (например: акумулатори и батерии) и неопасни </w:t>
      </w:r>
      <w:r>
        <w:rPr>
          <w:lang w:val="en-US" w:eastAsia="bg-BG"/>
        </w:rPr>
        <w:lastRenderedPageBreak/>
        <w:t>компоненти (метални и пластмасови части). Отстраняването на опасните компоненти, се извършва ръчно от лица, преминали предварително обучение и снабдени с необходимите инструменти и ЛПС за извършване на тази дейност, като отделените акумулатори и батерии със съответните кодове от група 16 06 /батерии и акумулатори/, в зависимост от вида им се предават за последващо третиране на лица, притежаващи съответните разрешителни за дейности с отпадъци по чл. 35 от ЗУО.</w:t>
      </w:r>
    </w:p>
    <w:p w14:paraId="369FAAEC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Разкомплектоване на неопасно ИУЕЕО, състоящо се от метални и пластмасови части. Разделянето на пластмасите (рециклируеми или нерециклируеми) от металните компоненти на отпадъка се извършва ръчно от лица, преминали предварително обучение и снабдени с необходимите инструменти и ЛПС за извършване на тази дейност. </w:t>
      </w:r>
    </w:p>
    <w:p w14:paraId="266CFC7F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Отделените пластмасови части с код 19 12 04 /пластмаса и каучук/ в случаите, когато са рециклируеми, се предават на лица, притежаващи съответните разрешителни по чл. 35 от ЗУО. В същото време, отделените нерециклируеми пластмаси се подлагат на допълнителна операция по шредиране и смесване, като част от тяхното оползотворяване за алтернативно гориво. </w:t>
      </w:r>
    </w:p>
    <w:p w14:paraId="3E1F6908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Отделените метали, с код 19 12 02 /черни метали/ или 19 12 03 /цветни метали/ се предават за последващо третиране на лица, притежаващи съответните разрешителни за дейности с отпадъци по чл. 35 от ЗУО. </w:t>
      </w:r>
    </w:p>
    <w:p w14:paraId="560D2A07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Разкомплектоване на многокомпонентни вентилационни ръкавни филтри, незамърсени с опасни вещества, състоящи се от метални и текстилни части. Разделянето на текстила от металните компоненти на отпадъка се извършва ръчно от лица, преминали предварително обучение и снабдени с необходимите инструменти и ЛПС за извършване на тази дейност. </w:t>
      </w:r>
    </w:p>
    <w:p w14:paraId="52122B61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Отделените текстилни части с код 19 12 08 /текстилни материали/ се подлагат на допълнителна операция по шредиране и смесване, като част от тяхното оползотворяване като алтернативно гориво. </w:t>
      </w:r>
    </w:p>
    <w:p w14:paraId="1E17041A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В същото време отделените метали, с код 19 12 02 /черни метали/ или 19 12 03 /цветни метали/ ще се предават за </w:t>
      </w:r>
      <w:r>
        <w:rPr>
          <w:lang w:val="en-US" w:eastAsia="bg-BG"/>
        </w:rPr>
        <w:lastRenderedPageBreak/>
        <w:t xml:space="preserve">последващо третиране на лица, притежаващи съответните разрешителни за дейности с отпадъци по чл. 35 от ЗУО. </w:t>
      </w:r>
    </w:p>
    <w:p w14:paraId="74052771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Примерите не са изчерпателни. </w:t>
      </w:r>
    </w:p>
    <w:p w14:paraId="04C71DA1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Разкомплектоването на многокомпонентни отпадъци се извършва само в случаите, когато операцията може да се извърши ръчно и не изисква използване на специфични технологии, съоръжения или протичане на химични или физико-химични реакции. В случаите, когато разкомплектоването на отпадъците изисква специфични технологии, отпадъците се предават на лица по чл. 35 от ЗУО, притежаващи съответните технологии и мощности, разрешени от компетентните органи.</w:t>
      </w:r>
    </w:p>
    <w:p w14:paraId="65C85B77" w14:textId="77777777" w:rsidR="009D3364" w:rsidRDefault="00F04058">
      <w:pPr>
        <w:pStyle w:val="a0"/>
        <w:spacing w:before="120" w:after="120"/>
        <w:rPr>
          <w:b/>
          <w:bCs w:val="0"/>
          <w:lang w:val="en-US" w:eastAsia="bg-BG"/>
        </w:rPr>
      </w:pPr>
      <w:r>
        <w:rPr>
          <w:b/>
          <w:bCs w:val="0"/>
          <w:lang w:val="en-US" w:eastAsia="bg-BG"/>
        </w:rPr>
        <w:t xml:space="preserve">Не се предвижда разкомплектоване на ИУМПС. </w:t>
      </w:r>
    </w:p>
    <w:p w14:paraId="5269C3FD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Разкомплектоването се извършва на открито при спазване на всички изисквания за безопасна работа с механични и ел.инструменти.</w:t>
      </w:r>
    </w:p>
    <w:p w14:paraId="3E909FFF" w14:textId="77777777" w:rsidR="009D3364" w:rsidRDefault="00F04058">
      <w:pPr>
        <w:pStyle w:val="a0"/>
        <w:spacing w:before="120" w:after="120"/>
        <w:rPr>
          <w:b/>
          <w:bCs w:val="0"/>
          <w:lang w:val="en-US" w:eastAsia="bg-BG"/>
        </w:rPr>
      </w:pPr>
      <w:r>
        <w:rPr>
          <w:b/>
          <w:bCs w:val="0"/>
          <w:lang w:val="en-US" w:eastAsia="bg-BG"/>
        </w:rPr>
        <w:t xml:space="preserve">Максимален капацитет до 6 t/h, т.е. 48 t/24h. </w:t>
      </w:r>
    </w:p>
    <w:p w14:paraId="4D56C05E" w14:textId="77777777" w:rsidR="009D3364" w:rsidRDefault="00F04058">
      <w:pPr>
        <w:pStyle w:val="3"/>
        <w:ind w:left="1369"/>
        <w:rPr>
          <w:lang w:val="en-US" w:eastAsia="bg-BG"/>
        </w:rPr>
      </w:pPr>
      <w:r>
        <w:rPr>
          <w:lang w:val="en-US" w:eastAsia="bg-BG"/>
        </w:rPr>
        <w:t xml:space="preserve"> R12 </w:t>
      </w:r>
      <w:r>
        <w:rPr>
          <w:lang w:eastAsia="bg-BG"/>
        </w:rPr>
        <w:t>и</w:t>
      </w:r>
      <w:r>
        <w:rPr>
          <w:lang w:val="en-US" w:eastAsia="bg-BG"/>
        </w:rPr>
        <w:t xml:space="preserve"> D14– Преопаковане и препакетиране (поз. 21, 22)</w:t>
      </w:r>
    </w:p>
    <w:p w14:paraId="141EC1F9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Преопаковането и препакетирането се извършва с оглед окрупняване на получените отпадъци </w:t>
      </w:r>
      <w:r>
        <w:rPr>
          <w:lang w:eastAsia="bg-BG"/>
        </w:rPr>
        <w:t>за</w:t>
      </w:r>
      <w:r>
        <w:rPr>
          <w:lang w:val="en-US" w:eastAsia="bg-BG"/>
        </w:rPr>
        <w:t xml:space="preserve"> улесняване на транспортирането им до инсталации за крайно третиране на отпадъците. Тази дейност се извършва ръчно, от добре подготвен и обучен персонал. Персоналът е снабден с необходимите лични предпазни средства, съгласно изискванията на Закона за управление на отпадъците и подзаконовите актове по неговото прилагане. </w:t>
      </w:r>
    </w:p>
    <w:p w14:paraId="7B042F8A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Специализираните опаковки за опасни товари, в които се препакетират/ преопаковат опасните отпадъци имат щампован или отпечатан (върху трайно поставена табела) код от цифри и букви, предоставящ информация за вида на опаковката (варел, бидон, туба и др.), материала (метал, дърво, пластмаса и др.), предназначението му (за вида вещество, което може ще се постави в него - напр. твърдо, течно; максимално тегло на твърдото вещество, максимална плътност и налягане на течността), годината на производство, инициали на </w:t>
      </w:r>
      <w:r>
        <w:rPr>
          <w:lang w:val="en-US" w:eastAsia="bg-BG"/>
        </w:rPr>
        <w:lastRenderedPageBreak/>
        <w:t xml:space="preserve">производителя, инициали на утвърдилата го компетентна институция или държава. </w:t>
      </w:r>
    </w:p>
    <w:p w14:paraId="6AA0C946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В зависимост от вида на опасните отпадъци и класификацията им по ADR, препакетирането/ преопаковането им се извършва в съответната подходяща опаковка, съгласно опаковъчните инструкции на ADR.</w:t>
      </w:r>
    </w:p>
    <w:p w14:paraId="35568448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Дружеството поддържа наличност на опаковки за опасни товари, отговарящи на изискванията на АDR и притежаващи съответните сертификати, които ще се съхраняват на площадки, собственост на дружеството. След сключване на договори за препакетиране/ преопаковане на опасни отпадъци, съответен брой и вид опаковки, в зависимост от конкретното количество и вид на отпадъците, се доставя на площадката на притежателя на отпадъците, където се извършва дейността.</w:t>
      </w:r>
    </w:p>
    <w:p w14:paraId="531D8FAD" w14:textId="77777777" w:rsidR="009D3364" w:rsidRDefault="00F04058">
      <w:pPr>
        <w:pStyle w:val="a0"/>
        <w:spacing w:before="120" w:after="120"/>
        <w:rPr>
          <w:b/>
          <w:bCs w:val="0"/>
          <w:lang w:val="en-US" w:eastAsia="bg-BG"/>
        </w:rPr>
      </w:pPr>
      <w:r>
        <w:rPr>
          <w:b/>
          <w:bCs w:val="0"/>
          <w:lang w:val="en-US" w:eastAsia="bg-BG"/>
        </w:rPr>
        <w:t xml:space="preserve">Максимален капацитет за всяка от операциите  (R12 </w:t>
      </w:r>
      <w:r>
        <w:rPr>
          <w:b/>
          <w:bCs w:val="0"/>
          <w:lang w:eastAsia="bg-BG"/>
        </w:rPr>
        <w:t>и</w:t>
      </w:r>
      <w:r>
        <w:rPr>
          <w:b/>
          <w:bCs w:val="0"/>
          <w:lang w:val="en-US" w:eastAsia="bg-BG"/>
        </w:rPr>
        <w:t xml:space="preserve"> D14) е по 10 t/h, т.е. 80 t/24h.</w:t>
      </w:r>
    </w:p>
    <w:p w14:paraId="301DD1AA" w14:textId="77777777" w:rsidR="009D3364" w:rsidRDefault="00F04058">
      <w:pPr>
        <w:pStyle w:val="3"/>
        <w:ind w:left="1369"/>
        <w:rPr>
          <w:lang w:val="en-US" w:eastAsia="bg-BG"/>
        </w:rPr>
      </w:pPr>
      <w:r>
        <w:rPr>
          <w:lang w:val="en-US" w:eastAsia="bg-BG"/>
        </w:rPr>
        <w:t xml:space="preserve"> R12 – Трошене (поз. 25)</w:t>
      </w:r>
    </w:p>
    <w:p w14:paraId="03013D3B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Трошенето се извършва с помощта на роторна трошачка. </w:t>
      </w:r>
    </w:p>
    <w:p w14:paraId="6196A512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На операция по трошене се подлагат предимно строителни отпадъци, инертни материали, отпадъци съдържащи стъкло, както и дървени отпадъци, които в последствие се подлагат на последващо третиране или се предават за тази цел на лица по чл.35 от ЗУО. </w:t>
      </w:r>
    </w:p>
    <w:p w14:paraId="6B479CEC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Когато е необходимо, натрошеният материал преминава през сито с цел разделяне на натрошените строителни материали, </w:t>
      </w:r>
      <w:r>
        <w:rPr>
          <w:lang w:val="en-US" w:eastAsia="bg-BG"/>
        </w:rPr>
        <w:lastRenderedPageBreak/>
        <w:t>инертни отпадъци и други насипни отпадъци на няколко фракции с различна зърнометрия.</w:t>
      </w:r>
    </w:p>
    <w:p w14:paraId="355C0478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С цел предотвратяване на замърсяването на въздуха, в процеса на трошене се използва оросителна система за улавяне на праховите частици. </w:t>
      </w:r>
    </w:p>
    <w:p w14:paraId="26243774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Захранването на машината се извършва с помощта на челен товарач. </w:t>
      </w:r>
    </w:p>
    <w:p w14:paraId="56701809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Трошенето се извършва от обучен персонал, снабден с необходимите лични предпазни средства при спазване на всички изисквания за безопасни условия на труд.</w:t>
      </w:r>
    </w:p>
    <w:p w14:paraId="2556E245" w14:textId="77777777" w:rsidR="009D3364" w:rsidRDefault="00F04058">
      <w:pPr>
        <w:pStyle w:val="a0"/>
        <w:spacing w:before="120" w:after="120"/>
        <w:rPr>
          <w:b/>
          <w:bCs w:val="0"/>
          <w:lang w:val="en-US" w:eastAsia="bg-BG"/>
        </w:rPr>
      </w:pPr>
      <w:r>
        <w:rPr>
          <w:b/>
          <w:bCs w:val="0"/>
          <w:lang w:eastAsia="bg-BG"/>
        </w:rPr>
        <w:t>К</w:t>
      </w:r>
      <w:r>
        <w:rPr>
          <w:b/>
          <w:bCs w:val="0"/>
          <w:lang w:val="en-US" w:eastAsia="bg-BG"/>
        </w:rPr>
        <w:t>апацитетът на трошачката е от 9 до 20 m3/h, в зависимост от желаната големина на натрошеният материал.</w:t>
      </w:r>
    </w:p>
    <w:p w14:paraId="1133321B" w14:textId="77777777" w:rsidR="009D3364" w:rsidRDefault="00F04058">
      <w:pPr>
        <w:pStyle w:val="3"/>
        <w:ind w:left="1369"/>
        <w:rPr>
          <w:lang w:val="en-US" w:eastAsia="bg-BG"/>
        </w:rPr>
      </w:pPr>
      <w:r>
        <w:rPr>
          <w:lang w:val="en-US" w:eastAsia="bg-BG"/>
        </w:rPr>
        <w:t xml:space="preserve"> R12 – Балиране (поз. 18)</w:t>
      </w:r>
    </w:p>
    <w:p w14:paraId="741602C2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С цел намаляване на обема на отпадъците и подготовката им за последваща експедиция или по-компактното им съхранение на площадката преди извършване на последваща операция по третиране, някои по-обемни отпадъци, като например: хартиени, пластмасови или метални опаковки, както и опаковки, замърсени с опасни вещества, се балират (пресоват) с помощта на две балиращи преси с максимален капацитет до 2,6 t/h всяка. </w:t>
      </w:r>
    </w:p>
    <w:p w14:paraId="0B74BB39" w14:textId="77777777" w:rsidR="009D3364" w:rsidRDefault="00F04058">
      <w:pPr>
        <w:pStyle w:val="a0"/>
        <w:spacing w:before="120" w:after="120"/>
        <w:rPr>
          <w:b/>
          <w:bCs w:val="0"/>
          <w:lang w:val="en-US" w:eastAsia="bg-BG"/>
        </w:rPr>
      </w:pPr>
      <w:r>
        <w:rPr>
          <w:b/>
          <w:bCs w:val="0"/>
          <w:lang w:val="en-US" w:eastAsia="bg-BG"/>
        </w:rPr>
        <w:t xml:space="preserve">Сумарен капацитет до 41,6 t/24h </w:t>
      </w:r>
      <w:r>
        <w:rPr>
          <w:b/>
          <w:bCs w:val="0"/>
          <w:lang w:eastAsia="bg-BG"/>
        </w:rPr>
        <w:t>при</w:t>
      </w:r>
      <w:r>
        <w:rPr>
          <w:b/>
          <w:bCs w:val="0"/>
          <w:lang w:val="en-US" w:eastAsia="bg-BG"/>
        </w:rPr>
        <w:t xml:space="preserve"> 8-часов работен ден. </w:t>
      </w:r>
    </w:p>
    <w:p w14:paraId="183F3F2B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Операцията се извършва от персонал, преминал обучение за работа с пресата, снабден с необходимите предпазни средства.</w:t>
      </w:r>
    </w:p>
    <w:p w14:paraId="4D6716B5" w14:textId="77777777" w:rsidR="009D3364" w:rsidRDefault="00F04058">
      <w:pPr>
        <w:pStyle w:val="3"/>
        <w:ind w:left="1369"/>
        <w:rPr>
          <w:lang w:val="en-US" w:eastAsia="bg-BG"/>
        </w:rPr>
      </w:pPr>
      <w:r>
        <w:rPr>
          <w:lang w:val="en-US" w:eastAsia="bg-BG"/>
        </w:rPr>
        <w:t>D09- Физико-химично третиране на отпадъци (поз. 10)</w:t>
      </w:r>
    </w:p>
    <w:p w14:paraId="06DEFF8A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Прилага се за отстраняване на нефтопродукти и намаляване на ХПК и БПК на замърсени течности. </w:t>
      </w:r>
    </w:p>
    <w:p w14:paraId="33FE062F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Технологията на пречистване включва аериране, корекция на pH при нужда, утаяване с използване на флокулант.Процесът е периодичен. Химикалите за нормализация на киселинността (солна киселина или натриева основа) не попадат в обхвата на Приложение 3 от ЗООС.</w:t>
      </w:r>
    </w:p>
    <w:p w14:paraId="334003A1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Инсталацията представлява басейн от неръждаема стомана с обем 45m3, оборудван с въздуходувка и система за контрол и </w:t>
      </w:r>
      <w:r>
        <w:rPr>
          <w:lang w:val="en-US" w:eastAsia="bg-BG"/>
        </w:rPr>
        <w:lastRenderedPageBreak/>
        <w:t xml:space="preserve">дозиране на реагенти. Работи при налягане 6,6 бара при температура на околната среда. </w:t>
      </w:r>
    </w:p>
    <w:p w14:paraId="39D80710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Съдържанието на замърсители е ниско, работните параметри не предполагат възникване на условия за голяма авария.</w:t>
      </w:r>
    </w:p>
    <w:p w14:paraId="2F93C6E8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За улавяне на евентуални течове, инсталацията е разположена в обваловка.</w:t>
      </w:r>
    </w:p>
    <w:p w14:paraId="534280CE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Пречистените води се отвеждат в резервоар (поз. 11) до предаване по договор за последващо пречистване в ГПСОВ.</w:t>
      </w:r>
    </w:p>
    <w:p w14:paraId="39544676" w14:textId="77777777" w:rsidR="009D3364" w:rsidRDefault="00F04058">
      <w:pPr>
        <w:pStyle w:val="a0"/>
        <w:spacing w:before="120" w:after="120"/>
        <w:rPr>
          <w:b/>
          <w:bCs w:val="0"/>
          <w:lang w:val="en-US" w:eastAsia="bg-BG"/>
        </w:rPr>
      </w:pPr>
      <w:r>
        <w:rPr>
          <w:b/>
          <w:bCs w:val="0"/>
          <w:lang w:val="en-US" w:eastAsia="bg-BG"/>
        </w:rPr>
        <w:t>Максимален капацитет на съоръжението е 45 m3/24h.</w:t>
      </w:r>
    </w:p>
    <w:p w14:paraId="711FFEB9" w14:textId="77777777" w:rsidR="009D3364" w:rsidRDefault="00F04058">
      <w:pPr>
        <w:pStyle w:val="3"/>
        <w:ind w:left="1369"/>
        <w:rPr>
          <w:lang w:val="en-US" w:eastAsia="bg-BG"/>
        </w:rPr>
      </w:pPr>
      <w:r>
        <w:rPr>
          <w:lang w:val="en-US" w:eastAsia="bg-BG"/>
        </w:rPr>
        <w:t xml:space="preserve">R13 </w:t>
      </w:r>
      <w:r>
        <w:rPr>
          <w:lang w:eastAsia="bg-BG"/>
        </w:rPr>
        <w:t>и</w:t>
      </w:r>
      <w:r>
        <w:rPr>
          <w:lang w:val="en-US" w:eastAsia="bg-BG"/>
        </w:rPr>
        <w:t xml:space="preserve"> D15 - Съхранение</w:t>
      </w:r>
    </w:p>
    <w:p w14:paraId="737BE196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Съхранението ще се извършва на открити площадки, под навеси и в халета, в зависимост от характеристиките на отпадъка, съвместимостта на различните отпадъци и изискванията на приложимата нормативната база, свързана с управлението на отпадъците и пожарната безопасност.</w:t>
      </w:r>
    </w:p>
    <w:p w14:paraId="728A245C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ИП предвижда обособяване на площадки за съхранение на следните видове отпадъци по клас на опасност, посочени в Таблица 3. </w:t>
      </w:r>
      <w:r>
        <w:rPr>
          <w:lang w:eastAsia="bg-BG"/>
        </w:rPr>
        <w:t>Класът</w:t>
      </w:r>
      <w:r>
        <w:rPr>
          <w:lang w:val="en-US" w:eastAsia="bg-BG"/>
        </w:rPr>
        <w:t xml:space="preserve"> за съхранение за опасните отпадъци ще се определя на база информацията в Идентификационния документ (Приложение № 8 </w:t>
      </w:r>
      <w:r>
        <w:rPr>
          <w:lang w:eastAsia="bg-BG"/>
        </w:rPr>
        <w:t>към</w:t>
      </w:r>
      <w:r>
        <w:rPr>
          <w:lang w:val="en-US" w:eastAsia="bg-BG"/>
        </w:rPr>
        <w:t xml:space="preserve"> Наредба № 1 от 04 юни 2014 г. за реда и образците, по които се предоставя информация за дейностите по отпадъците, както и реда за водене на публични регистри), съпровождащ отпадъка </w:t>
      </w:r>
      <w:r>
        <w:rPr>
          <w:lang w:val="ru-RU" w:eastAsia="bg-BG"/>
        </w:rPr>
        <w:t>(</w:t>
      </w:r>
      <w:r>
        <w:rPr>
          <w:lang w:val="en-US" w:eastAsia="bg-BG"/>
        </w:rPr>
        <w:t xml:space="preserve">UN номер, ADR </w:t>
      </w:r>
      <w:r>
        <w:rPr>
          <w:lang w:eastAsia="bg-BG"/>
        </w:rPr>
        <w:t>клас</w:t>
      </w:r>
      <w:r>
        <w:rPr>
          <w:lang w:val="en-US" w:eastAsia="bg-BG"/>
        </w:rPr>
        <w:t>, HP опасности на отпадъка, произход - сектор, технологичен процес, агрегатно състояние).</w:t>
      </w:r>
    </w:p>
    <w:p w14:paraId="38A1DAC7" w14:textId="569557A0" w:rsidR="009D3364" w:rsidRDefault="00F04058">
      <w:pPr>
        <w:pStyle w:val="a5"/>
        <w:spacing w:before="120" w:after="120"/>
        <w:rPr>
          <w:lang w:eastAsia="bg-BG"/>
        </w:rPr>
      </w:pPr>
      <w:r>
        <w:rPr>
          <w:lang w:eastAsia="bg-BG"/>
        </w:rPr>
        <w:t xml:space="preserve">Таблица </w:t>
      </w:r>
      <w:r>
        <w:rPr>
          <w:lang w:eastAsia="bg-BG"/>
        </w:rPr>
        <w:fldChar w:fldCharType="begin"/>
      </w:r>
      <w:r>
        <w:rPr>
          <w:lang w:eastAsia="bg-BG"/>
        </w:rPr>
        <w:instrText xml:space="preserve"> SEQ Таблица \* ARABIC </w:instrText>
      </w:r>
      <w:r>
        <w:rPr>
          <w:lang w:eastAsia="bg-BG"/>
        </w:rPr>
        <w:fldChar w:fldCharType="separate"/>
      </w:r>
      <w:r w:rsidR="00476A37">
        <w:rPr>
          <w:noProof/>
          <w:lang w:eastAsia="bg-BG"/>
        </w:rPr>
        <w:t>3</w:t>
      </w:r>
      <w:r>
        <w:rPr>
          <w:lang w:eastAsia="bg-BG"/>
        </w:rPr>
        <w:fldChar w:fldCharType="end"/>
      </w:r>
      <w:r>
        <w:rPr>
          <w:lang w:eastAsia="bg-BG"/>
        </w:rPr>
        <w:t xml:space="preserve"> Класове на съхранение, критерии</w:t>
      </w:r>
    </w:p>
    <w:tbl>
      <w:tblPr>
        <w:tblStyle w:val="af"/>
        <w:tblW w:w="4627" w:type="pct"/>
        <w:tblInd w:w="759" w:type="dxa"/>
        <w:tblLook w:val="04A0" w:firstRow="1" w:lastRow="0" w:firstColumn="1" w:lastColumn="0" w:noHBand="0" w:noVBand="1"/>
      </w:tblPr>
      <w:tblGrid>
        <w:gridCol w:w="1256"/>
        <w:gridCol w:w="1062"/>
        <w:gridCol w:w="1066"/>
        <w:gridCol w:w="1068"/>
        <w:gridCol w:w="1072"/>
        <w:gridCol w:w="1225"/>
        <w:gridCol w:w="2685"/>
      </w:tblGrid>
      <w:tr w:rsidR="009D3364" w14:paraId="0811F682" w14:textId="77777777">
        <w:trPr>
          <w:tblHeader/>
        </w:trPr>
        <w:tc>
          <w:tcPr>
            <w:tcW w:w="665" w:type="pct"/>
            <w:vMerge w:val="restart"/>
            <w:shd w:val="clear" w:color="auto" w:fill="B8CCE4"/>
            <w:vAlign w:val="center"/>
          </w:tcPr>
          <w:p w14:paraId="3452D9CA" w14:textId="77777777" w:rsidR="009D3364" w:rsidRDefault="00F04058">
            <w:pPr>
              <w:pStyle w:val="-0"/>
              <w:spacing w:beforeLines="0" w:before="0" w:afterLines="0" w:after="0"/>
              <w:rPr>
                <w:lang w:val="en-US" w:eastAsia="bg-BG"/>
              </w:rPr>
            </w:pPr>
            <w:r>
              <w:rPr>
                <w:lang w:val="en-US" w:eastAsia="bg-BG"/>
              </w:rPr>
              <w:t>Клас на съхранение</w:t>
            </w:r>
          </w:p>
        </w:tc>
        <w:tc>
          <w:tcPr>
            <w:tcW w:w="2911" w:type="pct"/>
            <w:gridSpan w:val="5"/>
            <w:shd w:val="clear" w:color="auto" w:fill="B8CCE4"/>
            <w:vAlign w:val="center"/>
          </w:tcPr>
          <w:p w14:paraId="6979D786" w14:textId="77777777" w:rsidR="009D3364" w:rsidRDefault="00F04058">
            <w:pPr>
              <w:pStyle w:val="-0"/>
              <w:spacing w:beforeLines="0" w:before="0" w:afterLines="0" w:after="0"/>
              <w:rPr>
                <w:lang w:eastAsia="bg-BG"/>
              </w:rPr>
            </w:pPr>
            <w:r>
              <w:rPr>
                <w:lang w:val="en-US" w:eastAsia="bg-BG"/>
              </w:rPr>
              <w:t>Критерии</w:t>
            </w:r>
          </w:p>
        </w:tc>
        <w:tc>
          <w:tcPr>
            <w:tcW w:w="1422" w:type="pct"/>
            <w:vMerge w:val="restart"/>
            <w:shd w:val="clear" w:color="auto" w:fill="B8CCE4"/>
            <w:vAlign w:val="center"/>
          </w:tcPr>
          <w:p w14:paraId="024E11EA" w14:textId="77777777" w:rsidR="009D3364" w:rsidRDefault="00F04058">
            <w:pPr>
              <w:pStyle w:val="-0"/>
              <w:spacing w:beforeLines="0" w:before="0" w:afterLines="0" w:after="0"/>
              <w:rPr>
                <w:lang w:eastAsia="bg-BG"/>
              </w:rPr>
            </w:pPr>
            <w:r>
              <w:rPr>
                <w:lang w:eastAsia="bg-BG"/>
              </w:rPr>
              <w:t>Описание</w:t>
            </w:r>
          </w:p>
        </w:tc>
      </w:tr>
      <w:tr w:rsidR="009D3364" w14:paraId="745D734F" w14:textId="77777777">
        <w:trPr>
          <w:tblHeader/>
        </w:trPr>
        <w:tc>
          <w:tcPr>
            <w:tcW w:w="665" w:type="pct"/>
            <w:vMerge/>
            <w:shd w:val="clear" w:color="auto" w:fill="B8CCE4"/>
            <w:vAlign w:val="center"/>
          </w:tcPr>
          <w:p w14:paraId="342A8B0F" w14:textId="77777777" w:rsidR="009D3364" w:rsidRDefault="009D3364">
            <w:pPr>
              <w:pStyle w:val="-0"/>
              <w:spacing w:beforeLines="0" w:before="0" w:afterLines="0" w:after="0"/>
              <w:rPr>
                <w:lang w:eastAsia="bg-BG"/>
              </w:rPr>
            </w:pPr>
          </w:p>
        </w:tc>
        <w:tc>
          <w:tcPr>
            <w:tcW w:w="563" w:type="pct"/>
            <w:shd w:val="clear" w:color="auto" w:fill="B8CCE4"/>
            <w:vAlign w:val="center"/>
          </w:tcPr>
          <w:p w14:paraId="5F2580E6" w14:textId="77777777" w:rsidR="009D3364" w:rsidRDefault="00F04058">
            <w:pPr>
              <w:pStyle w:val="-0"/>
              <w:spacing w:beforeLines="0" w:before="0" w:afterLines="0" w:after="0"/>
              <w:rPr>
                <w:lang w:eastAsia="bg-BG"/>
              </w:rPr>
            </w:pPr>
            <w:r>
              <w:rPr>
                <w:lang w:val="en-US" w:eastAsia="bg-BG"/>
              </w:rPr>
              <w:t>H(CLP)</w:t>
            </w:r>
          </w:p>
        </w:tc>
        <w:tc>
          <w:tcPr>
            <w:tcW w:w="565" w:type="pct"/>
            <w:shd w:val="clear" w:color="auto" w:fill="B8CCE4"/>
            <w:vAlign w:val="center"/>
          </w:tcPr>
          <w:p w14:paraId="3CCEECEE" w14:textId="77777777" w:rsidR="009D3364" w:rsidRDefault="00F04058">
            <w:pPr>
              <w:pStyle w:val="-0"/>
              <w:spacing w:beforeLines="0" w:before="0" w:afterLines="0" w:after="0"/>
              <w:rPr>
                <w:lang w:eastAsia="bg-BG"/>
              </w:rPr>
            </w:pPr>
            <w:r>
              <w:rPr>
                <w:lang w:val="en-US" w:eastAsia="bg-BG"/>
              </w:rPr>
              <w:t xml:space="preserve">UN </w:t>
            </w:r>
            <w:r>
              <w:rPr>
                <w:lang w:eastAsia="bg-BG"/>
              </w:rPr>
              <w:t>номер</w:t>
            </w:r>
          </w:p>
        </w:tc>
        <w:tc>
          <w:tcPr>
            <w:tcW w:w="566" w:type="pct"/>
            <w:shd w:val="clear" w:color="auto" w:fill="B8CCE4"/>
            <w:vAlign w:val="center"/>
          </w:tcPr>
          <w:p w14:paraId="696441DF" w14:textId="77777777" w:rsidR="009D3364" w:rsidRDefault="00F04058">
            <w:pPr>
              <w:pStyle w:val="-0"/>
              <w:spacing w:beforeLines="0" w:before="0" w:afterLines="0" w:after="0"/>
              <w:rPr>
                <w:lang w:eastAsia="bg-BG"/>
              </w:rPr>
            </w:pPr>
            <w:r>
              <w:rPr>
                <w:lang w:val="en-US" w:eastAsia="bg-BG"/>
              </w:rPr>
              <w:t xml:space="preserve">ADR </w:t>
            </w:r>
            <w:r>
              <w:rPr>
                <w:lang w:eastAsia="bg-BG"/>
              </w:rPr>
              <w:t>клас</w:t>
            </w:r>
          </w:p>
        </w:tc>
        <w:tc>
          <w:tcPr>
            <w:tcW w:w="568" w:type="pct"/>
            <w:shd w:val="clear" w:color="auto" w:fill="B8CCE4"/>
            <w:vAlign w:val="center"/>
          </w:tcPr>
          <w:p w14:paraId="463FF8EE" w14:textId="77777777" w:rsidR="009D3364" w:rsidRDefault="00F04058">
            <w:pPr>
              <w:pStyle w:val="-0"/>
              <w:spacing w:beforeLines="0" w:before="0" w:afterLines="0" w:after="0"/>
              <w:rPr>
                <w:lang w:eastAsia="bg-BG"/>
              </w:rPr>
            </w:pPr>
            <w:r>
              <w:rPr>
                <w:lang w:val="en-US" w:eastAsia="bg-BG"/>
              </w:rPr>
              <w:t>Севезо клас</w:t>
            </w:r>
          </w:p>
        </w:tc>
        <w:tc>
          <w:tcPr>
            <w:tcW w:w="648" w:type="pct"/>
            <w:shd w:val="clear" w:color="auto" w:fill="B8CCE4"/>
            <w:vAlign w:val="center"/>
          </w:tcPr>
          <w:p w14:paraId="1F3D920A" w14:textId="77777777" w:rsidR="009D3364" w:rsidRDefault="00F04058">
            <w:pPr>
              <w:pStyle w:val="-0"/>
              <w:spacing w:beforeLines="0" w:before="0" w:afterLines="0" w:after="0"/>
              <w:rPr>
                <w:lang w:eastAsia="bg-BG"/>
              </w:rPr>
            </w:pPr>
            <w:r>
              <w:rPr>
                <w:lang w:val="en-US" w:eastAsia="bg-BG"/>
              </w:rPr>
              <w:t>HP клас</w:t>
            </w:r>
          </w:p>
        </w:tc>
        <w:tc>
          <w:tcPr>
            <w:tcW w:w="1422" w:type="pct"/>
            <w:vMerge/>
            <w:shd w:val="clear" w:color="auto" w:fill="B8CCE4"/>
            <w:vAlign w:val="center"/>
          </w:tcPr>
          <w:p w14:paraId="1818395D" w14:textId="77777777" w:rsidR="009D3364" w:rsidRDefault="009D3364">
            <w:pPr>
              <w:pStyle w:val="-0"/>
              <w:spacing w:beforeLines="0" w:before="0" w:afterLines="0" w:after="0"/>
              <w:rPr>
                <w:lang w:eastAsia="bg-BG"/>
              </w:rPr>
            </w:pPr>
          </w:p>
        </w:tc>
      </w:tr>
      <w:tr w:rsidR="009D3364" w14:paraId="01979BBC" w14:textId="77777777">
        <w:trPr>
          <w:trHeight w:val="219"/>
        </w:trPr>
        <w:tc>
          <w:tcPr>
            <w:tcW w:w="665" w:type="pct"/>
            <w:vMerge w:val="restart"/>
            <w:vAlign w:val="center"/>
          </w:tcPr>
          <w:p w14:paraId="401D8553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2А</w:t>
            </w:r>
          </w:p>
        </w:tc>
        <w:tc>
          <w:tcPr>
            <w:tcW w:w="563" w:type="pct"/>
            <w:vAlign w:val="center"/>
          </w:tcPr>
          <w:p w14:paraId="4790A315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H220</w:t>
            </w:r>
          </w:p>
        </w:tc>
        <w:tc>
          <w:tcPr>
            <w:tcW w:w="565" w:type="pct"/>
            <w:vMerge w:val="restart"/>
            <w:vAlign w:val="center"/>
          </w:tcPr>
          <w:p w14:paraId="12CD45FB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UN1050, UN1053</w:t>
            </w:r>
          </w:p>
        </w:tc>
        <w:tc>
          <w:tcPr>
            <w:tcW w:w="566" w:type="pct"/>
            <w:vMerge w:val="restart"/>
            <w:vAlign w:val="center"/>
          </w:tcPr>
          <w:p w14:paraId="6802707E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2</w:t>
            </w:r>
          </w:p>
        </w:tc>
        <w:tc>
          <w:tcPr>
            <w:tcW w:w="568" w:type="pct"/>
            <w:vAlign w:val="center"/>
          </w:tcPr>
          <w:p w14:paraId="40A28876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P2</w:t>
            </w:r>
          </w:p>
        </w:tc>
        <w:tc>
          <w:tcPr>
            <w:tcW w:w="648" w:type="pct"/>
            <w:vAlign w:val="center"/>
          </w:tcPr>
          <w:p w14:paraId="3659E5EB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HP3</w:t>
            </w:r>
          </w:p>
        </w:tc>
        <w:tc>
          <w:tcPr>
            <w:tcW w:w="1422" w:type="pct"/>
            <w:vMerge w:val="restart"/>
            <w:vAlign w:val="center"/>
          </w:tcPr>
          <w:p w14:paraId="31D6340D" w14:textId="77777777" w:rsidR="009D3364" w:rsidRDefault="00F04058">
            <w:pPr>
              <w:pStyle w:val="-"/>
              <w:spacing w:beforeLines="0" w:before="0" w:afterLines="0"/>
              <w:rPr>
                <w:lang w:eastAsia="bg-BG"/>
              </w:rPr>
            </w:pPr>
            <w:r>
              <w:rPr>
                <w:lang w:eastAsia="bg-BG"/>
              </w:rPr>
              <w:t>газове</w:t>
            </w:r>
          </w:p>
        </w:tc>
      </w:tr>
      <w:tr w:rsidR="009D3364" w14:paraId="2E9975A5" w14:textId="77777777">
        <w:tc>
          <w:tcPr>
            <w:tcW w:w="665" w:type="pct"/>
            <w:vMerge/>
            <w:vAlign w:val="center"/>
          </w:tcPr>
          <w:p w14:paraId="303E39F0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5E418055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H221</w:t>
            </w:r>
          </w:p>
        </w:tc>
        <w:tc>
          <w:tcPr>
            <w:tcW w:w="565" w:type="pct"/>
            <w:vMerge/>
            <w:vAlign w:val="center"/>
          </w:tcPr>
          <w:p w14:paraId="11E5218C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1E44BFCB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8" w:type="pct"/>
            <w:vAlign w:val="center"/>
          </w:tcPr>
          <w:p w14:paraId="4E7E909C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P2</w:t>
            </w:r>
          </w:p>
        </w:tc>
        <w:tc>
          <w:tcPr>
            <w:tcW w:w="648" w:type="pct"/>
            <w:vAlign w:val="center"/>
          </w:tcPr>
          <w:p w14:paraId="687E7D8C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HP3</w:t>
            </w:r>
          </w:p>
        </w:tc>
        <w:tc>
          <w:tcPr>
            <w:tcW w:w="1422" w:type="pct"/>
            <w:vMerge/>
            <w:vAlign w:val="center"/>
          </w:tcPr>
          <w:p w14:paraId="57A34BA2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</w:tr>
      <w:tr w:rsidR="009D3364" w14:paraId="798D29E1" w14:textId="77777777">
        <w:tc>
          <w:tcPr>
            <w:tcW w:w="665" w:type="pct"/>
            <w:vMerge/>
            <w:vAlign w:val="center"/>
          </w:tcPr>
          <w:p w14:paraId="50431514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388C8DD0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H270</w:t>
            </w:r>
          </w:p>
        </w:tc>
        <w:tc>
          <w:tcPr>
            <w:tcW w:w="565" w:type="pct"/>
            <w:vMerge/>
            <w:vAlign w:val="center"/>
          </w:tcPr>
          <w:p w14:paraId="03292D79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5DC22451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8" w:type="pct"/>
            <w:vAlign w:val="center"/>
          </w:tcPr>
          <w:p w14:paraId="7BF81B74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P4</w:t>
            </w:r>
          </w:p>
        </w:tc>
        <w:tc>
          <w:tcPr>
            <w:tcW w:w="648" w:type="pct"/>
            <w:vAlign w:val="center"/>
          </w:tcPr>
          <w:p w14:paraId="784234C9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HP2</w:t>
            </w:r>
          </w:p>
        </w:tc>
        <w:tc>
          <w:tcPr>
            <w:tcW w:w="1422" w:type="pct"/>
            <w:vMerge/>
            <w:vAlign w:val="center"/>
          </w:tcPr>
          <w:p w14:paraId="1EF008C5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</w:tr>
      <w:tr w:rsidR="009D3364" w14:paraId="0052C07E" w14:textId="77777777">
        <w:tc>
          <w:tcPr>
            <w:tcW w:w="665" w:type="pct"/>
            <w:vMerge/>
            <w:vAlign w:val="center"/>
          </w:tcPr>
          <w:p w14:paraId="378CA569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29B26C9C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H280</w:t>
            </w:r>
          </w:p>
        </w:tc>
        <w:tc>
          <w:tcPr>
            <w:tcW w:w="565" w:type="pct"/>
            <w:vMerge/>
            <w:vAlign w:val="center"/>
          </w:tcPr>
          <w:p w14:paraId="3CFD70BE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61DAFB38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8" w:type="pct"/>
            <w:vAlign w:val="center"/>
          </w:tcPr>
          <w:p w14:paraId="28E47726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648" w:type="pct"/>
            <w:vAlign w:val="center"/>
          </w:tcPr>
          <w:p w14:paraId="5FBBC48B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1422" w:type="pct"/>
            <w:vMerge/>
            <w:vAlign w:val="center"/>
          </w:tcPr>
          <w:p w14:paraId="416FFD3C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</w:tr>
      <w:tr w:rsidR="009D3364" w14:paraId="07D775F9" w14:textId="77777777">
        <w:tc>
          <w:tcPr>
            <w:tcW w:w="665" w:type="pct"/>
            <w:vMerge/>
            <w:vAlign w:val="center"/>
          </w:tcPr>
          <w:p w14:paraId="01AF3F26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3B165013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H281</w:t>
            </w:r>
          </w:p>
        </w:tc>
        <w:tc>
          <w:tcPr>
            <w:tcW w:w="565" w:type="pct"/>
            <w:vMerge/>
            <w:vAlign w:val="center"/>
          </w:tcPr>
          <w:p w14:paraId="620AC4C0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522AEE30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8" w:type="pct"/>
            <w:vAlign w:val="center"/>
          </w:tcPr>
          <w:p w14:paraId="54008B9E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648" w:type="pct"/>
            <w:vAlign w:val="center"/>
          </w:tcPr>
          <w:p w14:paraId="33F9009E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1422" w:type="pct"/>
            <w:vMerge/>
            <w:vAlign w:val="center"/>
          </w:tcPr>
          <w:p w14:paraId="72998D87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</w:tr>
      <w:tr w:rsidR="009D3364" w14:paraId="0F6C646D" w14:textId="77777777">
        <w:tc>
          <w:tcPr>
            <w:tcW w:w="665" w:type="pct"/>
            <w:vMerge w:val="restart"/>
            <w:vAlign w:val="center"/>
          </w:tcPr>
          <w:p w14:paraId="6FD583BB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ru-RU" w:eastAsia="bg-BG"/>
              </w:rPr>
              <w:t>2</w:t>
            </w:r>
            <w:r>
              <w:rPr>
                <w:lang w:val="en-US" w:eastAsia="bg-BG"/>
              </w:rPr>
              <w:t>B</w:t>
            </w:r>
          </w:p>
        </w:tc>
        <w:tc>
          <w:tcPr>
            <w:tcW w:w="563" w:type="pct"/>
            <w:vAlign w:val="center"/>
          </w:tcPr>
          <w:p w14:paraId="6D2B9890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H222</w:t>
            </w:r>
          </w:p>
        </w:tc>
        <w:tc>
          <w:tcPr>
            <w:tcW w:w="565" w:type="pct"/>
            <w:vMerge w:val="restart"/>
            <w:vAlign w:val="center"/>
          </w:tcPr>
          <w:p w14:paraId="3C88C16D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UN1950, UN1057</w:t>
            </w:r>
          </w:p>
        </w:tc>
        <w:tc>
          <w:tcPr>
            <w:tcW w:w="566" w:type="pct"/>
            <w:vMerge w:val="restart"/>
            <w:vAlign w:val="center"/>
          </w:tcPr>
          <w:p w14:paraId="657148D7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2</w:t>
            </w:r>
          </w:p>
        </w:tc>
        <w:tc>
          <w:tcPr>
            <w:tcW w:w="568" w:type="pct"/>
            <w:vMerge w:val="restart"/>
            <w:vAlign w:val="center"/>
          </w:tcPr>
          <w:p w14:paraId="46043C91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P3a, P3b</w:t>
            </w:r>
          </w:p>
        </w:tc>
        <w:tc>
          <w:tcPr>
            <w:tcW w:w="648" w:type="pct"/>
            <w:vMerge w:val="restart"/>
            <w:vAlign w:val="center"/>
          </w:tcPr>
          <w:p w14:paraId="2B946610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HP3</w:t>
            </w:r>
          </w:p>
        </w:tc>
        <w:tc>
          <w:tcPr>
            <w:tcW w:w="1422" w:type="pct"/>
            <w:vMerge w:val="restart"/>
            <w:vAlign w:val="center"/>
          </w:tcPr>
          <w:p w14:paraId="771C300D" w14:textId="77777777" w:rsidR="009D3364" w:rsidRDefault="00F04058">
            <w:pPr>
              <w:pStyle w:val="-"/>
              <w:spacing w:beforeLines="0" w:before="0" w:afterLines="0"/>
              <w:rPr>
                <w:lang w:eastAsia="bg-BG"/>
              </w:rPr>
            </w:pPr>
            <w:r>
              <w:rPr>
                <w:lang w:val="en-US" w:eastAsia="bg-BG"/>
              </w:rPr>
              <w:t>аерозолни опаковки, запалки</w:t>
            </w:r>
          </w:p>
        </w:tc>
      </w:tr>
      <w:tr w:rsidR="009D3364" w14:paraId="5E63945A" w14:textId="77777777">
        <w:tc>
          <w:tcPr>
            <w:tcW w:w="665" w:type="pct"/>
            <w:vMerge/>
            <w:vAlign w:val="center"/>
          </w:tcPr>
          <w:p w14:paraId="4C556D42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044D57A5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H223</w:t>
            </w:r>
          </w:p>
        </w:tc>
        <w:tc>
          <w:tcPr>
            <w:tcW w:w="565" w:type="pct"/>
            <w:vMerge/>
            <w:vAlign w:val="center"/>
          </w:tcPr>
          <w:p w14:paraId="2628002D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679B90C4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8" w:type="pct"/>
            <w:vMerge/>
            <w:vAlign w:val="center"/>
          </w:tcPr>
          <w:p w14:paraId="560DA7E9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648" w:type="pct"/>
            <w:vMerge/>
            <w:vAlign w:val="center"/>
          </w:tcPr>
          <w:p w14:paraId="64EF8762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1422" w:type="pct"/>
            <w:vMerge/>
            <w:vAlign w:val="center"/>
          </w:tcPr>
          <w:p w14:paraId="5429B076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</w:tr>
      <w:tr w:rsidR="009D3364" w14:paraId="3EE7792D" w14:textId="77777777">
        <w:trPr>
          <w:trHeight w:val="377"/>
        </w:trPr>
        <w:tc>
          <w:tcPr>
            <w:tcW w:w="665" w:type="pct"/>
            <w:vMerge w:val="restart"/>
            <w:vAlign w:val="center"/>
          </w:tcPr>
          <w:p w14:paraId="2D3F39B5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3</w:t>
            </w:r>
          </w:p>
        </w:tc>
        <w:tc>
          <w:tcPr>
            <w:tcW w:w="563" w:type="pct"/>
            <w:vAlign w:val="center"/>
          </w:tcPr>
          <w:p w14:paraId="6D9595A4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H224</w:t>
            </w:r>
          </w:p>
        </w:tc>
        <w:tc>
          <w:tcPr>
            <w:tcW w:w="565" w:type="pct"/>
            <w:vMerge w:val="restart"/>
            <w:vAlign w:val="center"/>
          </w:tcPr>
          <w:p w14:paraId="1E9A99F5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6" w:type="pct"/>
            <w:vMerge w:val="restart"/>
            <w:vAlign w:val="center"/>
          </w:tcPr>
          <w:p w14:paraId="2C111CB4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3</w:t>
            </w:r>
          </w:p>
        </w:tc>
        <w:tc>
          <w:tcPr>
            <w:tcW w:w="568" w:type="pct"/>
            <w:vAlign w:val="center"/>
          </w:tcPr>
          <w:p w14:paraId="2786F0EC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P5a</w:t>
            </w:r>
          </w:p>
        </w:tc>
        <w:tc>
          <w:tcPr>
            <w:tcW w:w="648" w:type="pct"/>
            <w:vMerge w:val="restart"/>
            <w:vAlign w:val="center"/>
          </w:tcPr>
          <w:p w14:paraId="7ED544CE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HP3</w:t>
            </w:r>
          </w:p>
        </w:tc>
        <w:tc>
          <w:tcPr>
            <w:tcW w:w="1422" w:type="pct"/>
            <w:vMerge w:val="restart"/>
            <w:vAlign w:val="center"/>
          </w:tcPr>
          <w:p w14:paraId="56BD8015" w14:textId="77777777" w:rsidR="009D3364" w:rsidRDefault="00F04058">
            <w:pPr>
              <w:pStyle w:val="-"/>
              <w:spacing w:beforeLines="0" w:before="0" w:afterLines="0"/>
              <w:rPr>
                <w:lang w:eastAsia="bg-BG"/>
              </w:rPr>
            </w:pPr>
            <w:r>
              <w:rPr>
                <w:lang w:val="en-US" w:eastAsia="bg-BG"/>
              </w:rPr>
              <w:t>запалими или десенсибилизирани експлозивни течности</w:t>
            </w:r>
          </w:p>
        </w:tc>
      </w:tr>
      <w:tr w:rsidR="009D3364" w14:paraId="2B6EA7BF" w14:textId="77777777">
        <w:trPr>
          <w:trHeight w:val="295"/>
        </w:trPr>
        <w:tc>
          <w:tcPr>
            <w:tcW w:w="665" w:type="pct"/>
            <w:vMerge/>
            <w:vAlign w:val="center"/>
          </w:tcPr>
          <w:p w14:paraId="51207B21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66207B46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H225</w:t>
            </w:r>
          </w:p>
        </w:tc>
        <w:tc>
          <w:tcPr>
            <w:tcW w:w="565" w:type="pct"/>
            <w:vMerge/>
            <w:vAlign w:val="center"/>
          </w:tcPr>
          <w:p w14:paraId="072627EA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5DD5FCAB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8" w:type="pct"/>
            <w:vMerge w:val="restart"/>
            <w:vAlign w:val="center"/>
          </w:tcPr>
          <w:p w14:paraId="754B22F4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P5c</w:t>
            </w:r>
          </w:p>
        </w:tc>
        <w:tc>
          <w:tcPr>
            <w:tcW w:w="648" w:type="pct"/>
            <w:vMerge/>
            <w:vAlign w:val="center"/>
          </w:tcPr>
          <w:p w14:paraId="5E88EDFD" w14:textId="77777777" w:rsidR="009D3364" w:rsidRDefault="009D3364">
            <w:pPr>
              <w:pStyle w:val="-"/>
              <w:spacing w:before="120" w:after="120"/>
              <w:jc w:val="center"/>
              <w:rPr>
                <w:lang w:eastAsia="bg-BG"/>
              </w:rPr>
            </w:pPr>
          </w:p>
        </w:tc>
        <w:tc>
          <w:tcPr>
            <w:tcW w:w="1422" w:type="pct"/>
            <w:vMerge/>
          </w:tcPr>
          <w:p w14:paraId="461EECC9" w14:textId="77777777" w:rsidR="009D3364" w:rsidRDefault="009D3364">
            <w:pPr>
              <w:pStyle w:val="-"/>
              <w:spacing w:before="120" w:after="120"/>
              <w:rPr>
                <w:lang w:eastAsia="bg-BG"/>
              </w:rPr>
            </w:pPr>
          </w:p>
        </w:tc>
      </w:tr>
      <w:tr w:rsidR="009D3364" w14:paraId="043F0C3E" w14:textId="77777777">
        <w:tc>
          <w:tcPr>
            <w:tcW w:w="665" w:type="pct"/>
            <w:vMerge/>
            <w:vAlign w:val="center"/>
          </w:tcPr>
          <w:p w14:paraId="4F26243A" w14:textId="77777777" w:rsidR="009D3364" w:rsidRDefault="009D3364">
            <w:pPr>
              <w:pStyle w:val="-"/>
              <w:spacing w:before="120" w:after="12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054896BF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H226</w:t>
            </w:r>
          </w:p>
        </w:tc>
        <w:tc>
          <w:tcPr>
            <w:tcW w:w="565" w:type="pct"/>
            <w:vMerge/>
            <w:vAlign w:val="center"/>
          </w:tcPr>
          <w:p w14:paraId="4CCBD06A" w14:textId="77777777" w:rsidR="009D3364" w:rsidRDefault="009D3364">
            <w:pPr>
              <w:pStyle w:val="-"/>
              <w:spacing w:before="120" w:after="120"/>
              <w:jc w:val="center"/>
              <w:rPr>
                <w:lang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420740BC" w14:textId="77777777" w:rsidR="009D3364" w:rsidRDefault="009D3364">
            <w:pPr>
              <w:pStyle w:val="-"/>
              <w:spacing w:before="120" w:after="120"/>
              <w:jc w:val="center"/>
              <w:rPr>
                <w:lang w:eastAsia="bg-BG"/>
              </w:rPr>
            </w:pPr>
          </w:p>
        </w:tc>
        <w:tc>
          <w:tcPr>
            <w:tcW w:w="568" w:type="pct"/>
            <w:vMerge/>
            <w:vAlign w:val="center"/>
          </w:tcPr>
          <w:p w14:paraId="2B4B380D" w14:textId="77777777" w:rsidR="009D3364" w:rsidRDefault="009D3364">
            <w:pPr>
              <w:pStyle w:val="-"/>
              <w:spacing w:before="120" w:after="120"/>
              <w:jc w:val="center"/>
              <w:rPr>
                <w:lang w:eastAsia="bg-BG"/>
              </w:rPr>
            </w:pPr>
          </w:p>
        </w:tc>
        <w:tc>
          <w:tcPr>
            <w:tcW w:w="648" w:type="pct"/>
            <w:vMerge/>
            <w:vAlign w:val="center"/>
          </w:tcPr>
          <w:p w14:paraId="7FB216B2" w14:textId="77777777" w:rsidR="009D3364" w:rsidRDefault="009D3364">
            <w:pPr>
              <w:pStyle w:val="-"/>
              <w:spacing w:before="120" w:after="120"/>
              <w:jc w:val="center"/>
              <w:rPr>
                <w:lang w:eastAsia="bg-BG"/>
              </w:rPr>
            </w:pPr>
          </w:p>
        </w:tc>
        <w:tc>
          <w:tcPr>
            <w:tcW w:w="1422" w:type="pct"/>
            <w:vMerge/>
          </w:tcPr>
          <w:p w14:paraId="6E1DB1E8" w14:textId="77777777" w:rsidR="009D3364" w:rsidRDefault="009D3364">
            <w:pPr>
              <w:pStyle w:val="-"/>
              <w:spacing w:before="120" w:after="120"/>
              <w:rPr>
                <w:lang w:eastAsia="bg-BG"/>
              </w:rPr>
            </w:pPr>
          </w:p>
        </w:tc>
      </w:tr>
      <w:tr w:rsidR="009D3364" w14:paraId="2E5817F9" w14:textId="77777777">
        <w:trPr>
          <w:trHeight w:val="315"/>
        </w:trPr>
        <w:tc>
          <w:tcPr>
            <w:tcW w:w="665" w:type="pct"/>
            <w:vMerge w:val="restart"/>
            <w:vAlign w:val="center"/>
          </w:tcPr>
          <w:p w14:paraId="01C55CDA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4.1А</w:t>
            </w:r>
          </w:p>
        </w:tc>
        <w:tc>
          <w:tcPr>
            <w:tcW w:w="563" w:type="pct"/>
            <w:vAlign w:val="center"/>
          </w:tcPr>
          <w:p w14:paraId="0B87BEC3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H240</w:t>
            </w:r>
          </w:p>
        </w:tc>
        <w:tc>
          <w:tcPr>
            <w:tcW w:w="565" w:type="pct"/>
            <w:vMerge w:val="restart"/>
            <w:vAlign w:val="center"/>
          </w:tcPr>
          <w:p w14:paraId="71ADEEB8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6" w:type="pct"/>
            <w:vMerge w:val="restart"/>
            <w:vAlign w:val="center"/>
          </w:tcPr>
          <w:p w14:paraId="38ABFC4D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5.2</w:t>
            </w:r>
          </w:p>
        </w:tc>
        <w:tc>
          <w:tcPr>
            <w:tcW w:w="568" w:type="pct"/>
            <w:vMerge w:val="restart"/>
            <w:vAlign w:val="center"/>
          </w:tcPr>
          <w:p w14:paraId="38FADD15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P6a</w:t>
            </w:r>
          </w:p>
        </w:tc>
        <w:tc>
          <w:tcPr>
            <w:tcW w:w="648" w:type="pct"/>
            <w:vMerge w:val="restart"/>
            <w:vAlign w:val="center"/>
          </w:tcPr>
          <w:p w14:paraId="0B003092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HP1</w:t>
            </w:r>
          </w:p>
        </w:tc>
        <w:tc>
          <w:tcPr>
            <w:tcW w:w="1422" w:type="pct"/>
            <w:vMerge w:val="restart"/>
            <w:vAlign w:val="center"/>
          </w:tcPr>
          <w:p w14:paraId="2153FE86" w14:textId="77777777" w:rsidR="009D3364" w:rsidRDefault="00F04058">
            <w:pPr>
              <w:pStyle w:val="-"/>
              <w:spacing w:beforeLines="0" w:before="0" w:afterLines="0"/>
              <w:rPr>
                <w:lang w:eastAsia="bg-BG"/>
              </w:rPr>
            </w:pPr>
            <w:r>
              <w:rPr>
                <w:lang w:val="en-US" w:eastAsia="bg-BG"/>
              </w:rPr>
              <w:t>потенциално експлозивни твърди вещества</w:t>
            </w:r>
          </w:p>
        </w:tc>
      </w:tr>
      <w:tr w:rsidR="009D3364" w14:paraId="136AF21F" w14:textId="77777777">
        <w:tc>
          <w:tcPr>
            <w:tcW w:w="665" w:type="pct"/>
            <w:vMerge/>
          </w:tcPr>
          <w:p w14:paraId="049C7544" w14:textId="77777777" w:rsidR="009D3364" w:rsidRDefault="009D3364">
            <w:pPr>
              <w:pStyle w:val="-"/>
              <w:spacing w:before="120" w:after="120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014B61F6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H241</w:t>
            </w:r>
          </w:p>
        </w:tc>
        <w:tc>
          <w:tcPr>
            <w:tcW w:w="565" w:type="pct"/>
            <w:vMerge/>
          </w:tcPr>
          <w:p w14:paraId="43F9CCF2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  <w:tc>
          <w:tcPr>
            <w:tcW w:w="566" w:type="pct"/>
            <w:vMerge/>
          </w:tcPr>
          <w:p w14:paraId="61382AB1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  <w:tc>
          <w:tcPr>
            <w:tcW w:w="568" w:type="pct"/>
            <w:vMerge/>
          </w:tcPr>
          <w:p w14:paraId="42CAB83E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  <w:tc>
          <w:tcPr>
            <w:tcW w:w="648" w:type="pct"/>
            <w:vMerge/>
          </w:tcPr>
          <w:p w14:paraId="760B0A99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  <w:tc>
          <w:tcPr>
            <w:tcW w:w="1422" w:type="pct"/>
            <w:vMerge/>
          </w:tcPr>
          <w:p w14:paraId="20A274E3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</w:tr>
      <w:tr w:rsidR="009D3364" w14:paraId="1F052326" w14:textId="77777777">
        <w:tc>
          <w:tcPr>
            <w:tcW w:w="665" w:type="pct"/>
            <w:vAlign w:val="center"/>
          </w:tcPr>
          <w:p w14:paraId="08D757F2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4.1В</w:t>
            </w:r>
          </w:p>
        </w:tc>
        <w:tc>
          <w:tcPr>
            <w:tcW w:w="563" w:type="pct"/>
            <w:vAlign w:val="center"/>
          </w:tcPr>
          <w:p w14:paraId="485599BC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H228</w:t>
            </w:r>
          </w:p>
        </w:tc>
        <w:tc>
          <w:tcPr>
            <w:tcW w:w="565" w:type="pct"/>
            <w:vAlign w:val="center"/>
          </w:tcPr>
          <w:p w14:paraId="16F78B54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6" w:type="pct"/>
            <w:vAlign w:val="center"/>
          </w:tcPr>
          <w:p w14:paraId="31A8DAAD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4.1</w:t>
            </w:r>
          </w:p>
        </w:tc>
        <w:tc>
          <w:tcPr>
            <w:tcW w:w="568" w:type="pct"/>
            <w:vAlign w:val="center"/>
          </w:tcPr>
          <w:p w14:paraId="35D9EB6D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648" w:type="pct"/>
            <w:vAlign w:val="center"/>
          </w:tcPr>
          <w:p w14:paraId="04298081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HP3</w:t>
            </w:r>
          </w:p>
        </w:tc>
        <w:tc>
          <w:tcPr>
            <w:tcW w:w="1422" w:type="pct"/>
            <w:vAlign w:val="center"/>
          </w:tcPr>
          <w:p w14:paraId="4733886A" w14:textId="77777777" w:rsidR="009D3364" w:rsidRDefault="00F04058">
            <w:pPr>
              <w:pStyle w:val="-"/>
              <w:spacing w:beforeLines="0" w:before="0" w:afterLines="0"/>
              <w:rPr>
                <w:lang w:eastAsia="bg-BG"/>
              </w:rPr>
            </w:pPr>
            <w:r>
              <w:rPr>
                <w:lang w:val="en-US" w:eastAsia="bg-BG"/>
              </w:rPr>
              <w:t>запалими или десенсибилизирани експлозивни твърди вещества</w:t>
            </w:r>
          </w:p>
        </w:tc>
      </w:tr>
      <w:tr w:rsidR="009D3364" w14:paraId="2B145BA2" w14:textId="77777777">
        <w:tc>
          <w:tcPr>
            <w:tcW w:w="665" w:type="pct"/>
            <w:vMerge w:val="restart"/>
            <w:vAlign w:val="center"/>
          </w:tcPr>
          <w:p w14:paraId="23223E13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4.2</w:t>
            </w:r>
          </w:p>
        </w:tc>
        <w:tc>
          <w:tcPr>
            <w:tcW w:w="563" w:type="pct"/>
            <w:vAlign w:val="center"/>
          </w:tcPr>
          <w:p w14:paraId="73B42D80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H250</w:t>
            </w:r>
          </w:p>
        </w:tc>
        <w:tc>
          <w:tcPr>
            <w:tcW w:w="565" w:type="pct"/>
            <w:vMerge w:val="restart"/>
            <w:vAlign w:val="center"/>
          </w:tcPr>
          <w:p w14:paraId="62427618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6" w:type="pct"/>
            <w:vMerge w:val="restart"/>
            <w:vAlign w:val="center"/>
          </w:tcPr>
          <w:p w14:paraId="2AB95475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4.2</w:t>
            </w:r>
          </w:p>
        </w:tc>
        <w:tc>
          <w:tcPr>
            <w:tcW w:w="568" w:type="pct"/>
            <w:vAlign w:val="center"/>
          </w:tcPr>
          <w:p w14:paraId="22E9C8E6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P7</w:t>
            </w:r>
          </w:p>
        </w:tc>
        <w:tc>
          <w:tcPr>
            <w:tcW w:w="648" w:type="pct"/>
            <w:vMerge w:val="restart"/>
            <w:vAlign w:val="center"/>
          </w:tcPr>
          <w:p w14:paraId="7DCCE276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HP3</w:t>
            </w:r>
          </w:p>
        </w:tc>
        <w:tc>
          <w:tcPr>
            <w:tcW w:w="1422" w:type="pct"/>
            <w:vMerge w:val="restart"/>
            <w:vAlign w:val="center"/>
          </w:tcPr>
          <w:p w14:paraId="3818D0F0" w14:textId="77777777" w:rsidR="009D3364" w:rsidRDefault="00F04058">
            <w:pPr>
              <w:pStyle w:val="-"/>
              <w:spacing w:beforeLines="0" w:before="0" w:afterLines="0"/>
              <w:rPr>
                <w:lang w:eastAsia="bg-BG"/>
              </w:rPr>
            </w:pPr>
            <w:r>
              <w:rPr>
                <w:lang w:eastAsia="bg-BG"/>
              </w:rPr>
              <w:t>пирофорни и самонагряващи се вещества</w:t>
            </w:r>
          </w:p>
        </w:tc>
      </w:tr>
      <w:tr w:rsidR="009D3364" w14:paraId="639ACA79" w14:textId="77777777">
        <w:tc>
          <w:tcPr>
            <w:tcW w:w="665" w:type="pct"/>
            <w:vMerge/>
            <w:vAlign w:val="center"/>
          </w:tcPr>
          <w:p w14:paraId="470C2487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37E21E3E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H251</w:t>
            </w:r>
          </w:p>
        </w:tc>
        <w:tc>
          <w:tcPr>
            <w:tcW w:w="565" w:type="pct"/>
            <w:vMerge/>
            <w:vAlign w:val="center"/>
          </w:tcPr>
          <w:p w14:paraId="78AF0A22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6E24C3D8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8" w:type="pct"/>
            <w:vAlign w:val="center"/>
          </w:tcPr>
          <w:p w14:paraId="137A1B4D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648" w:type="pct"/>
            <w:vMerge/>
            <w:vAlign w:val="center"/>
          </w:tcPr>
          <w:p w14:paraId="4E7606C1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1422" w:type="pct"/>
            <w:vMerge/>
            <w:vAlign w:val="center"/>
          </w:tcPr>
          <w:p w14:paraId="20EDF348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</w:tr>
      <w:tr w:rsidR="009D3364" w14:paraId="0EE9228B" w14:textId="77777777">
        <w:tc>
          <w:tcPr>
            <w:tcW w:w="665" w:type="pct"/>
            <w:vMerge/>
            <w:vAlign w:val="center"/>
          </w:tcPr>
          <w:p w14:paraId="44568270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45D6CD8A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H252</w:t>
            </w:r>
          </w:p>
        </w:tc>
        <w:tc>
          <w:tcPr>
            <w:tcW w:w="565" w:type="pct"/>
            <w:vMerge/>
            <w:vAlign w:val="center"/>
          </w:tcPr>
          <w:p w14:paraId="5C981294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510DA3BD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8" w:type="pct"/>
            <w:vAlign w:val="center"/>
          </w:tcPr>
          <w:p w14:paraId="134F59B0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648" w:type="pct"/>
            <w:vMerge/>
            <w:vAlign w:val="center"/>
          </w:tcPr>
          <w:p w14:paraId="6630681D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1422" w:type="pct"/>
            <w:vMerge/>
            <w:vAlign w:val="center"/>
          </w:tcPr>
          <w:p w14:paraId="6A16FCB2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</w:tr>
      <w:tr w:rsidR="009D3364" w14:paraId="61BD5849" w14:textId="77777777">
        <w:tc>
          <w:tcPr>
            <w:tcW w:w="665" w:type="pct"/>
            <w:vMerge w:val="restart"/>
            <w:vAlign w:val="center"/>
          </w:tcPr>
          <w:p w14:paraId="20DED4DD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4.3</w:t>
            </w:r>
          </w:p>
        </w:tc>
        <w:tc>
          <w:tcPr>
            <w:tcW w:w="563" w:type="pct"/>
            <w:vAlign w:val="center"/>
          </w:tcPr>
          <w:p w14:paraId="1F98D5C3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H260</w:t>
            </w:r>
          </w:p>
        </w:tc>
        <w:tc>
          <w:tcPr>
            <w:tcW w:w="565" w:type="pct"/>
            <w:vMerge w:val="restart"/>
            <w:vAlign w:val="center"/>
          </w:tcPr>
          <w:p w14:paraId="454D6B83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6" w:type="pct"/>
            <w:vMerge w:val="restart"/>
            <w:vAlign w:val="center"/>
          </w:tcPr>
          <w:p w14:paraId="462259FB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4.3</w:t>
            </w:r>
          </w:p>
        </w:tc>
        <w:tc>
          <w:tcPr>
            <w:tcW w:w="568" w:type="pct"/>
            <w:vAlign w:val="center"/>
          </w:tcPr>
          <w:p w14:paraId="2EE2C069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O2</w:t>
            </w:r>
          </w:p>
        </w:tc>
        <w:tc>
          <w:tcPr>
            <w:tcW w:w="648" w:type="pct"/>
            <w:vMerge w:val="restart"/>
            <w:vAlign w:val="center"/>
          </w:tcPr>
          <w:p w14:paraId="4BFC47E6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HP3</w:t>
            </w:r>
          </w:p>
        </w:tc>
        <w:tc>
          <w:tcPr>
            <w:tcW w:w="1422" w:type="pct"/>
            <w:vMerge w:val="restart"/>
            <w:vAlign w:val="center"/>
          </w:tcPr>
          <w:p w14:paraId="285F0E89" w14:textId="77777777" w:rsidR="009D3364" w:rsidRDefault="00F04058">
            <w:pPr>
              <w:pStyle w:val="-"/>
              <w:spacing w:beforeLines="0" w:before="0" w:afterLines="0"/>
              <w:rPr>
                <w:lang w:eastAsia="bg-BG"/>
              </w:rPr>
            </w:pPr>
            <w:r>
              <w:rPr>
                <w:lang w:val="en-US" w:eastAsia="bg-BG"/>
              </w:rPr>
              <w:t>отделящи запалими газове при контакт с вода</w:t>
            </w:r>
          </w:p>
        </w:tc>
      </w:tr>
      <w:tr w:rsidR="009D3364" w14:paraId="74AB660A" w14:textId="77777777">
        <w:tc>
          <w:tcPr>
            <w:tcW w:w="665" w:type="pct"/>
            <w:vMerge/>
            <w:vAlign w:val="center"/>
          </w:tcPr>
          <w:p w14:paraId="37F0E367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2F50BC10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H261</w:t>
            </w:r>
          </w:p>
        </w:tc>
        <w:tc>
          <w:tcPr>
            <w:tcW w:w="565" w:type="pct"/>
            <w:vMerge/>
            <w:vAlign w:val="center"/>
          </w:tcPr>
          <w:p w14:paraId="474B7CE4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360310D1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8" w:type="pct"/>
            <w:vAlign w:val="center"/>
          </w:tcPr>
          <w:p w14:paraId="2EA90189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648" w:type="pct"/>
            <w:vMerge/>
            <w:vAlign w:val="center"/>
          </w:tcPr>
          <w:p w14:paraId="24ACB5EB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1422" w:type="pct"/>
            <w:vMerge/>
            <w:vAlign w:val="center"/>
          </w:tcPr>
          <w:p w14:paraId="10CBC759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</w:tr>
      <w:tr w:rsidR="009D3364" w14:paraId="162D7B05" w14:textId="77777777">
        <w:tc>
          <w:tcPr>
            <w:tcW w:w="665" w:type="pct"/>
            <w:vAlign w:val="center"/>
          </w:tcPr>
          <w:p w14:paraId="6E767D20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ru-RU" w:eastAsia="bg-BG"/>
              </w:rPr>
            </w:pPr>
            <w:r>
              <w:rPr>
                <w:lang w:val="en-US" w:eastAsia="bg-BG"/>
              </w:rPr>
              <w:t>5.1А</w:t>
            </w:r>
          </w:p>
        </w:tc>
        <w:tc>
          <w:tcPr>
            <w:tcW w:w="563" w:type="pct"/>
            <w:vAlign w:val="center"/>
          </w:tcPr>
          <w:p w14:paraId="52AB1941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H271</w:t>
            </w:r>
          </w:p>
        </w:tc>
        <w:tc>
          <w:tcPr>
            <w:tcW w:w="565" w:type="pct"/>
            <w:vAlign w:val="center"/>
          </w:tcPr>
          <w:p w14:paraId="08F4AA5C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Align w:val="center"/>
          </w:tcPr>
          <w:p w14:paraId="2D38336F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5.1 I)</w:t>
            </w:r>
          </w:p>
        </w:tc>
        <w:tc>
          <w:tcPr>
            <w:tcW w:w="568" w:type="pct"/>
            <w:vAlign w:val="center"/>
          </w:tcPr>
          <w:p w14:paraId="601A0303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P8</w:t>
            </w:r>
          </w:p>
        </w:tc>
        <w:tc>
          <w:tcPr>
            <w:tcW w:w="648" w:type="pct"/>
            <w:vAlign w:val="center"/>
          </w:tcPr>
          <w:p w14:paraId="60F27430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HP2</w:t>
            </w:r>
          </w:p>
        </w:tc>
        <w:tc>
          <w:tcPr>
            <w:tcW w:w="1422" w:type="pct"/>
            <w:vAlign w:val="center"/>
          </w:tcPr>
          <w:p w14:paraId="50603712" w14:textId="77777777" w:rsidR="009D3364" w:rsidRDefault="00F04058">
            <w:pPr>
              <w:pStyle w:val="-"/>
              <w:spacing w:beforeLines="0" w:before="0" w:afterLines="0"/>
              <w:rPr>
                <w:lang w:val="en-US" w:eastAsia="bg-BG"/>
              </w:rPr>
            </w:pPr>
            <w:r>
              <w:rPr>
                <w:lang w:val="en-US" w:eastAsia="bg-BG"/>
              </w:rPr>
              <w:t>силни окислители - течни или твърди</w:t>
            </w:r>
          </w:p>
        </w:tc>
      </w:tr>
      <w:tr w:rsidR="009D3364" w14:paraId="55060DAD" w14:textId="77777777">
        <w:tc>
          <w:tcPr>
            <w:tcW w:w="665" w:type="pct"/>
            <w:vAlign w:val="center"/>
          </w:tcPr>
          <w:p w14:paraId="69D51B3F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ru-RU" w:eastAsia="bg-BG"/>
              </w:rPr>
            </w:pPr>
            <w:r>
              <w:rPr>
                <w:lang w:eastAsia="bg-BG"/>
              </w:rPr>
              <w:lastRenderedPageBreak/>
              <w:t>5.1В</w:t>
            </w:r>
          </w:p>
        </w:tc>
        <w:tc>
          <w:tcPr>
            <w:tcW w:w="563" w:type="pct"/>
            <w:vAlign w:val="center"/>
          </w:tcPr>
          <w:p w14:paraId="2F833513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H272</w:t>
            </w:r>
          </w:p>
        </w:tc>
        <w:tc>
          <w:tcPr>
            <w:tcW w:w="565" w:type="pct"/>
            <w:vAlign w:val="center"/>
          </w:tcPr>
          <w:p w14:paraId="5797F709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6" w:type="pct"/>
            <w:vAlign w:val="center"/>
          </w:tcPr>
          <w:p w14:paraId="7BED0C00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 xml:space="preserve">5.1 II), </w:t>
            </w:r>
            <w:r>
              <w:rPr>
                <w:lang w:val="en-US" w:eastAsia="bg-BG"/>
              </w:rPr>
              <w:br/>
              <w:t>5.1 III)</w:t>
            </w:r>
          </w:p>
        </w:tc>
        <w:tc>
          <w:tcPr>
            <w:tcW w:w="568" w:type="pct"/>
            <w:vAlign w:val="center"/>
          </w:tcPr>
          <w:p w14:paraId="4FF2663E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P8</w:t>
            </w:r>
          </w:p>
        </w:tc>
        <w:tc>
          <w:tcPr>
            <w:tcW w:w="648" w:type="pct"/>
            <w:vAlign w:val="center"/>
          </w:tcPr>
          <w:p w14:paraId="2149374F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HP2</w:t>
            </w:r>
          </w:p>
        </w:tc>
        <w:tc>
          <w:tcPr>
            <w:tcW w:w="1422" w:type="pct"/>
            <w:vAlign w:val="center"/>
          </w:tcPr>
          <w:p w14:paraId="10DBA2ED" w14:textId="77777777" w:rsidR="009D3364" w:rsidRDefault="00F04058">
            <w:pPr>
              <w:pStyle w:val="-"/>
              <w:spacing w:beforeLines="0" w:before="0" w:afterLines="0"/>
              <w:rPr>
                <w:lang w:val="en-US" w:eastAsia="bg-BG"/>
              </w:rPr>
            </w:pPr>
            <w:r>
              <w:rPr>
                <w:lang w:eastAsia="bg-BG"/>
              </w:rPr>
              <w:t>оксидиращи вещества - течни или твърди</w:t>
            </w:r>
          </w:p>
        </w:tc>
      </w:tr>
      <w:tr w:rsidR="009D3364" w14:paraId="7F387C96" w14:textId="77777777">
        <w:trPr>
          <w:trHeight w:val="327"/>
        </w:trPr>
        <w:tc>
          <w:tcPr>
            <w:tcW w:w="665" w:type="pct"/>
            <w:vMerge w:val="restart"/>
            <w:vAlign w:val="center"/>
          </w:tcPr>
          <w:p w14:paraId="64478CCC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5.1C</w:t>
            </w:r>
          </w:p>
        </w:tc>
        <w:tc>
          <w:tcPr>
            <w:tcW w:w="563" w:type="pct"/>
            <w:vAlign w:val="center"/>
          </w:tcPr>
          <w:p w14:paraId="27F15DFB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H271</w:t>
            </w:r>
          </w:p>
        </w:tc>
        <w:tc>
          <w:tcPr>
            <w:tcW w:w="565" w:type="pct"/>
            <w:vMerge w:val="restart"/>
            <w:vAlign w:val="center"/>
          </w:tcPr>
          <w:p w14:paraId="71AF20ED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UN</w:t>
            </w:r>
            <w:r>
              <w:rPr>
                <w:lang w:val="ru-RU" w:eastAsia="bg-BG"/>
              </w:rPr>
              <w:t xml:space="preserve">1942, </w:t>
            </w:r>
            <w:r>
              <w:rPr>
                <w:lang w:val="en-US" w:eastAsia="bg-BG"/>
              </w:rPr>
              <w:t>UN2067, UN3375</w:t>
            </w:r>
          </w:p>
        </w:tc>
        <w:tc>
          <w:tcPr>
            <w:tcW w:w="566" w:type="pct"/>
            <w:vMerge w:val="restart"/>
            <w:vAlign w:val="center"/>
          </w:tcPr>
          <w:p w14:paraId="668F0D85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5.1</w:t>
            </w:r>
          </w:p>
        </w:tc>
        <w:tc>
          <w:tcPr>
            <w:tcW w:w="568" w:type="pct"/>
            <w:vMerge w:val="restart"/>
            <w:vAlign w:val="center"/>
          </w:tcPr>
          <w:p w14:paraId="1906970A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P8(</w:t>
            </w:r>
            <w:r>
              <w:rPr>
                <w:lang w:eastAsia="bg-BG"/>
              </w:rPr>
              <w:t>Част 2 -1,2,3,4</w:t>
            </w:r>
            <w:r>
              <w:rPr>
                <w:lang w:val="en-US" w:eastAsia="bg-BG"/>
              </w:rPr>
              <w:t>)</w:t>
            </w:r>
          </w:p>
        </w:tc>
        <w:tc>
          <w:tcPr>
            <w:tcW w:w="648" w:type="pct"/>
            <w:vMerge w:val="restart"/>
            <w:vAlign w:val="center"/>
          </w:tcPr>
          <w:p w14:paraId="2CDD0771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HP2</w:t>
            </w:r>
          </w:p>
        </w:tc>
        <w:tc>
          <w:tcPr>
            <w:tcW w:w="1422" w:type="pct"/>
            <w:vMerge w:val="restart"/>
            <w:vAlign w:val="center"/>
          </w:tcPr>
          <w:p w14:paraId="3673455B" w14:textId="77777777" w:rsidR="009D3364" w:rsidRDefault="00F04058">
            <w:pPr>
              <w:pStyle w:val="-"/>
              <w:spacing w:beforeLines="0" w:before="0" w:afterLines="0"/>
              <w:rPr>
                <w:lang w:eastAsia="bg-BG"/>
              </w:rPr>
            </w:pPr>
            <w:r>
              <w:rPr>
                <w:lang w:eastAsia="bg-BG"/>
              </w:rPr>
              <w:t>амониев нитрат или препарати, съдържащи амониев нитрат</w:t>
            </w:r>
          </w:p>
        </w:tc>
      </w:tr>
      <w:tr w:rsidR="009D3364" w14:paraId="568D76EE" w14:textId="77777777">
        <w:tc>
          <w:tcPr>
            <w:tcW w:w="665" w:type="pct"/>
            <w:vMerge/>
            <w:vAlign w:val="center"/>
          </w:tcPr>
          <w:p w14:paraId="3510801A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550F37CA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H272</w:t>
            </w:r>
          </w:p>
        </w:tc>
        <w:tc>
          <w:tcPr>
            <w:tcW w:w="565" w:type="pct"/>
            <w:vMerge/>
            <w:vAlign w:val="center"/>
          </w:tcPr>
          <w:p w14:paraId="43DC3220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717BC51F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8" w:type="pct"/>
            <w:vMerge/>
            <w:vAlign w:val="center"/>
          </w:tcPr>
          <w:p w14:paraId="34462BC0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648" w:type="pct"/>
            <w:vMerge/>
            <w:vAlign w:val="center"/>
          </w:tcPr>
          <w:p w14:paraId="03093766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1422" w:type="pct"/>
            <w:vMerge/>
            <w:vAlign w:val="center"/>
          </w:tcPr>
          <w:p w14:paraId="139F04F2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</w:tr>
      <w:tr w:rsidR="009D3364" w14:paraId="4D0A4A93" w14:textId="77777777">
        <w:tc>
          <w:tcPr>
            <w:tcW w:w="665" w:type="pct"/>
            <w:vMerge/>
            <w:vAlign w:val="center"/>
          </w:tcPr>
          <w:p w14:paraId="0C187017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2090DDDA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5" w:type="pct"/>
            <w:vAlign w:val="center"/>
          </w:tcPr>
          <w:p w14:paraId="709BB036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UN2071</w:t>
            </w:r>
          </w:p>
        </w:tc>
        <w:tc>
          <w:tcPr>
            <w:tcW w:w="566" w:type="pct"/>
            <w:vAlign w:val="center"/>
          </w:tcPr>
          <w:p w14:paraId="1FC3F46A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9</w:t>
            </w:r>
          </w:p>
        </w:tc>
        <w:tc>
          <w:tcPr>
            <w:tcW w:w="568" w:type="pct"/>
            <w:vAlign w:val="center"/>
          </w:tcPr>
          <w:p w14:paraId="3B845675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P8(</w:t>
            </w:r>
            <w:r>
              <w:rPr>
                <w:lang w:eastAsia="bg-BG"/>
              </w:rPr>
              <w:t>Част 2 -1,2,3,4</w:t>
            </w:r>
            <w:r>
              <w:rPr>
                <w:lang w:val="en-US" w:eastAsia="bg-BG"/>
              </w:rPr>
              <w:t>)</w:t>
            </w:r>
          </w:p>
        </w:tc>
        <w:tc>
          <w:tcPr>
            <w:tcW w:w="648" w:type="pct"/>
            <w:vAlign w:val="center"/>
          </w:tcPr>
          <w:p w14:paraId="5EF59913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HP6</w:t>
            </w:r>
          </w:p>
        </w:tc>
        <w:tc>
          <w:tcPr>
            <w:tcW w:w="1422" w:type="pct"/>
            <w:vMerge/>
            <w:vAlign w:val="center"/>
          </w:tcPr>
          <w:p w14:paraId="0EFE4E30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</w:tr>
      <w:tr w:rsidR="009D3364" w14:paraId="3F01B4DB" w14:textId="77777777">
        <w:tc>
          <w:tcPr>
            <w:tcW w:w="665" w:type="pct"/>
            <w:vAlign w:val="center"/>
          </w:tcPr>
          <w:p w14:paraId="1EDBB9A7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5.2</w:t>
            </w:r>
          </w:p>
        </w:tc>
        <w:tc>
          <w:tcPr>
            <w:tcW w:w="563" w:type="pct"/>
            <w:vAlign w:val="center"/>
          </w:tcPr>
          <w:p w14:paraId="6E6E03BF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H242</w:t>
            </w:r>
          </w:p>
        </w:tc>
        <w:tc>
          <w:tcPr>
            <w:tcW w:w="565" w:type="pct"/>
            <w:vAlign w:val="center"/>
          </w:tcPr>
          <w:p w14:paraId="0D92AC8D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Align w:val="center"/>
          </w:tcPr>
          <w:p w14:paraId="4EF261EE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eastAsia="bg-BG"/>
              </w:rPr>
              <w:t>5.2</w:t>
            </w:r>
          </w:p>
        </w:tc>
        <w:tc>
          <w:tcPr>
            <w:tcW w:w="568" w:type="pct"/>
            <w:vAlign w:val="center"/>
          </w:tcPr>
          <w:p w14:paraId="43A3D6F4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P6b</w:t>
            </w:r>
          </w:p>
        </w:tc>
        <w:tc>
          <w:tcPr>
            <w:tcW w:w="648" w:type="pct"/>
            <w:vAlign w:val="center"/>
          </w:tcPr>
          <w:p w14:paraId="7F7A3344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HP3</w:t>
            </w:r>
          </w:p>
        </w:tc>
        <w:tc>
          <w:tcPr>
            <w:tcW w:w="1422" w:type="pct"/>
            <w:vAlign w:val="center"/>
          </w:tcPr>
          <w:p w14:paraId="0E0DB5BC" w14:textId="77777777" w:rsidR="009D3364" w:rsidRDefault="00F04058">
            <w:pPr>
              <w:pStyle w:val="-"/>
              <w:spacing w:beforeLines="0" w:before="0" w:afterLines="0"/>
              <w:rPr>
                <w:lang w:eastAsia="bg-BG"/>
              </w:rPr>
            </w:pPr>
            <w:r>
              <w:rPr>
                <w:lang w:eastAsia="bg-BG"/>
              </w:rPr>
              <w:t>органични пероксиди или самоактивиращи се вещества</w:t>
            </w:r>
          </w:p>
        </w:tc>
      </w:tr>
      <w:tr w:rsidR="009D3364" w14:paraId="4DCE82C4" w14:textId="77777777">
        <w:tc>
          <w:tcPr>
            <w:tcW w:w="665" w:type="pct"/>
            <w:vMerge w:val="restart"/>
            <w:vAlign w:val="center"/>
          </w:tcPr>
          <w:p w14:paraId="3F83FAF1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eastAsia="bg-BG"/>
              </w:rPr>
              <w:t>6.1</w:t>
            </w:r>
          </w:p>
        </w:tc>
        <w:tc>
          <w:tcPr>
            <w:tcW w:w="563" w:type="pct"/>
            <w:vAlign w:val="center"/>
          </w:tcPr>
          <w:p w14:paraId="453ED108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H300</w:t>
            </w:r>
          </w:p>
        </w:tc>
        <w:tc>
          <w:tcPr>
            <w:tcW w:w="565" w:type="pct"/>
            <w:vMerge w:val="restart"/>
            <w:vAlign w:val="center"/>
          </w:tcPr>
          <w:p w14:paraId="15E605D0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Merge w:val="restart"/>
            <w:vAlign w:val="center"/>
          </w:tcPr>
          <w:p w14:paraId="3479B13D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 xml:space="preserve">6.1 I), </w:t>
            </w:r>
            <w:r>
              <w:rPr>
                <w:lang w:val="en-US" w:eastAsia="bg-BG"/>
              </w:rPr>
              <w:br/>
              <w:t>6.1 II)</w:t>
            </w:r>
          </w:p>
        </w:tc>
        <w:tc>
          <w:tcPr>
            <w:tcW w:w="568" w:type="pct"/>
            <w:vMerge w:val="restart"/>
            <w:vAlign w:val="center"/>
          </w:tcPr>
          <w:p w14:paraId="3B913F3C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H1, H2</w:t>
            </w:r>
          </w:p>
        </w:tc>
        <w:tc>
          <w:tcPr>
            <w:tcW w:w="648" w:type="pct"/>
            <w:vMerge w:val="restart"/>
            <w:vAlign w:val="center"/>
          </w:tcPr>
          <w:p w14:paraId="4E33C4FA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HP6</w:t>
            </w:r>
          </w:p>
        </w:tc>
        <w:tc>
          <w:tcPr>
            <w:tcW w:w="1422" w:type="pct"/>
            <w:vMerge w:val="restart"/>
            <w:vAlign w:val="center"/>
          </w:tcPr>
          <w:p w14:paraId="33187F0A" w14:textId="77777777" w:rsidR="009D3364" w:rsidRDefault="00F04058">
            <w:pPr>
              <w:pStyle w:val="-"/>
              <w:spacing w:beforeLines="0" w:before="0" w:afterLines="0"/>
              <w:rPr>
                <w:lang w:eastAsia="bg-BG"/>
              </w:rPr>
            </w:pPr>
            <w:r>
              <w:rPr>
                <w:lang w:eastAsia="bg-BG"/>
              </w:rPr>
              <w:t>остро токсични</w:t>
            </w:r>
          </w:p>
        </w:tc>
      </w:tr>
      <w:tr w:rsidR="009D3364" w14:paraId="01798B8B" w14:textId="77777777">
        <w:tc>
          <w:tcPr>
            <w:tcW w:w="665" w:type="pct"/>
            <w:vMerge/>
            <w:vAlign w:val="center"/>
          </w:tcPr>
          <w:p w14:paraId="067B74C5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493B5BB1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H310</w:t>
            </w:r>
          </w:p>
        </w:tc>
        <w:tc>
          <w:tcPr>
            <w:tcW w:w="565" w:type="pct"/>
            <w:vMerge/>
            <w:vAlign w:val="center"/>
          </w:tcPr>
          <w:p w14:paraId="05398300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0A63477B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8" w:type="pct"/>
            <w:vMerge/>
            <w:vAlign w:val="center"/>
          </w:tcPr>
          <w:p w14:paraId="1DBA012B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648" w:type="pct"/>
            <w:vMerge/>
            <w:vAlign w:val="center"/>
          </w:tcPr>
          <w:p w14:paraId="03CB8D0A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1422" w:type="pct"/>
            <w:vMerge/>
            <w:vAlign w:val="center"/>
          </w:tcPr>
          <w:p w14:paraId="32EE77E0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</w:tr>
      <w:tr w:rsidR="009D3364" w14:paraId="3BB44B19" w14:textId="77777777">
        <w:tc>
          <w:tcPr>
            <w:tcW w:w="665" w:type="pct"/>
            <w:vMerge/>
            <w:vAlign w:val="center"/>
          </w:tcPr>
          <w:p w14:paraId="2EEB0BB2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0A2C67FC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H330</w:t>
            </w:r>
          </w:p>
        </w:tc>
        <w:tc>
          <w:tcPr>
            <w:tcW w:w="565" w:type="pct"/>
            <w:vMerge/>
            <w:vAlign w:val="center"/>
          </w:tcPr>
          <w:p w14:paraId="649DF5FD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1AF2DF64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8" w:type="pct"/>
            <w:vMerge/>
            <w:vAlign w:val="center"/>
          </w:tcPr>
          <w:p w14:paraId="7270AD7B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648" w:type="pct"/>
            <w:vMerge/>
            <w:vAlign w:val="center"/>
          </w:tcPr>
          <w:p w14:paraId="67BC43B0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1422" w:type="pct"/>
            <w:vMerge/>
            <w:vAlign w:val="center"/>
          </w:tcPr>
          <w:p w14:paraId="3C7DA874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</w:tr>
      <w:tr w:rsidR="009D3364" w14:paraId="25819426" w14:textId="77777777">
        <w:trPr>
          <w:trHeight w:val="303"/>
        </w:trPr>
        <w:tc>
          <w:tcPr>
            <w:tcW w:w="665" w:type="pct"/>
            <w:vMerge/>
            <w:vAlign w:val="center"/>
          </w:tcPr>
          <w:p w14:paraId="0EB1D993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3" w:type="pct"/>
            <w:vAlign w:val="center"/>
          </w:tcPr>
          <w:p w14:paraId="57F4878F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H301</w:t>
            </w:r>
          </w:p>
        </w:tc>
        <w:tc>
          <w:tcPr>
            <w:tcW w:w="565" w:type="pct"/>
            <w:vMerge w:val="restart"/>
            <w:vAlign w:val="center"/>
          </w:tcPr>
          <w:p w14:paraId="5B016AC4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Merge w:val="restart"/>
            <w:vAlign w:val="center"/>
          </w:tcPr>
          <w:p w14:paraId="6069B7AB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eastAsia="bg-BG"/>
              </w:rPr>
              <w:t>6.1 I</w:t>
            </w:r>
            <w:r>
              <w:rPr>
                <w:lang w:val="en-US" w:eastAsia="bg-BG"/>
              </w:rPr>
              <w:t>II)</w:t>
            </w:r>
          </w:p>
        </w:tc>
        <w:tc>
          <w:tcPr>
            <w:tcW w:w="568" w:type="pct"/>
            <w:vAlign w:val="center"/>
          </w:tcPr>
          <w:p w14:paraId="52B80C7D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val="en-US" w:eastAsia="bg-BG"/>
              </w:rPr>
              <w:t>H2</w:t>
            </w:r>
          </w:p>
        </w:tc>
        <w:tc>
          <w:tcPr>
            <w:tcW w:w="648" w:type="pct"/>
            <w:vMerge w:val="restart"/>
            <w:vAlign w:val="center"/>
          </w:tcPr>
          <w:p w14:paraId="79C3EA6D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HP6</w:t>
            </w:r>
          </w:p>
        </w:tc>
        <w:tc>
          <w:tcPr>
            <w:tcW w:w="1422" w:type="pct"/>
            <w:vMerge w:val="restart"/>
            <w:vAlign w:val="center"/>
          </w:tcPr>
          <w:p w14:paraId="6C0561B0" w14:textId="77777777" w:rsidR="009D3364" w:rsidRDefault="00F04058">
            <w:pPr>
              <w:pStyle w:val="-"/>
              <w:spacing w:beforeLines="0" w:before="0" w:afterLines="0"/>
              <w:rPr>
                <w:lang w:val="en-US" w:eastAsia="bg-BG"/>
              </w:rPr>
            </w:pPr>
            <w:r>
              <w:rPr>
                <w:lang w:eastAsia="bg-BG"/>
              </w:rPr>
              <w:t>опасни за здравето</w:t>
            </w:r>
          </w:p>
        </w:tc>
      </w:tr>
      <w:tr w:rsidR="009D3364" w14:paraId="55921377" w14:textId="77777777">
        <w:tc>
          <w:tcPr>
            <w:tcW w:w="665" w:type="pct"/>
            <w:vMerge/>
            <w:vAlign w:val="center"/>
          </w:tcPr>
          <w:p w14:paraId="771D4F57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3A79BF22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H311</w:t>
            </w:r>
          </w:p>
        </w:tc>
        <w:tc>
          <w:tcPr>
            <w:tcW w:w="565" w:type="pct"/>
            <w:vMerge/>
            <w:vAlign w:val="center"/>
          </w:tcPr>
          <w:p w14:paraId="6BA63F02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63CC30C0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8" w:type="pct"/>
            <w:vAlign w:val="center"/>
          </w:tcPr>
          <w:p w14:paraId="2B772DDD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648" w:type="pct"/>
            <w:vMerge/>
            <w:vAlign w:val="center"/>
          </w:tcPr>
          <w:p w14:paraId="16273148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1422" w:type="pct"/>
            <w:vMerge/>
            <w:vAlign w:val="center"/>
          </w:tcPr>
          <w:p w14:paraId="789A6142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</w:tr>
      <w:tr w:rsidR="009D3364" w14:paraId="3B862D5A" w14:textId="77777777">
        <w:tc>
          <w:tcPr>
            <w:tcW w:w="665" w:type="pct"/>
            <w:vMerge/>
            <w:vAlign w:val="center"/>
          </w:tcPr>
          <w:p w14:paraId="6001AB0C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3B0BDE00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H331</w:t>
            </w:r>
          </w:p>
        </w:tc>
        <w:tc>
          <w:tcPr>
            <w:tcW w:w="565" w:type="pct"/>
            <w:vMerge/>
            <w:vAlign w:val="center"/>
          </w:tcPr>
          <w:p w14:paraId="51507C64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17C0F2BB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8" w:type="pct"/>
            <w:vAlign w:val="center"/>
          </w:tcPr>
          <w:p w14:paraId="602CA0B6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H2</w:t>
            </w:r>
          </w:p>
        </w:tc>
        <w:tc>
          <w:tcPr>
            <w:tcW w:w="648" w:type="pct"/>
            <w:vMerge/>
            <w:vAlign w:val="center"/>
          </w:tcPr>
          <w:p w14:paraId="2B1E4979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1422" w:type="pct"/>
            <w:vMerge/>
            <w:vAlign w:val="center"/>
          </w:tcPr>
          <w:p w14:paraId="43F57B40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</w:tr>
      <w:tr w:rsidR="009D3364" w14:paraId="3FF8A6FF" w14:textId="77777777">
        <w:tc>
          <w:tcPr>
            <w:tcW w:w="665" w:type="pct"/>
            <w:vMerge/>
            <w:vAlign w:val="center"/>
          </w:tcPr>
          <w:p w14:paraId="2586AD23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3AACF095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H340</w:t>
            </w:r>
          </w:p>
        </w:tc>
        <w:tc>
          <w:tcPr>
            <w:tcW w:w="565" w:type="pct"/>
            <w:vMerge/>
            <w:vAlign w:val="center"/>
          </w:tcPr>
          <w:p w14:paraId="179647F1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7B52AAC9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8" w:type="pct"/>
            <w:vAlign w:val="center"/>
          </w:tcPr>
          <w:p w14:paraId="2D6ED0BD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648" w:type="pct"/>
            <w:vAlign w:val="center"/>
          </w:tcPr>
          <w:p w14:paraId="0F4AB5E9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HP11</w:t>
            </w:r>
          </w:p>
        </w:tc>
        <w:tc>
          <w:tcPr>
            <w:tcW w:w="1422" w:type="pct"/>
            <w:vMerge/>
            <w:vAlign w:val="center"/>
          </w:tcPr>
          <w:p w14:paraId="4031578E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</w:tr>
      <w:tr w:rsidR="009D3364" w14:paraId="0903FB19" w14:textId="77777777">
        <w:tc>
          <w:tcPr>
            <w:tcW w:w="665" w:type="pct"/>
            <w:vMerge/>
            <w:vAlign w:val="center"/>
          </w:tcPr>
          <w:p w14:paraId="412B5842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36E5AABA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H350</w:t>
            </w:r>
          </w:p>
        </w:tc>
        <w:tc>
          <w:tcPr>
            <w:tcW w:w="565" w:type="pct"/>
            <w:vMerge/>
            <w:vAlign w:val="center"/>
          </w:tcPr>
          <w:p w14:paraId="23D377BD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02A56328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8" w:type="pct"/>
            <w:vAlign w:val="center"/>
          </w:tcPr>
          <w:p w14:paraId="1DD9B2AD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648" w:type="pct"/>
            <w:vAlign w:val="center"/>
          </w:tcPr>
          <w:p w14:paraId="43A852B8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HP7</w:t>
            </w:r>
          </w:p>
        </w:tc>
        <w:tc>
          <w:tcPr>
            <w:tcW w:w="1422" w:type="pct"/>
            <w:vMerge/>
            <w:vAlign w:val="center"/>
          </w:tcPr>
          <w:p w14:paraId="2B7A2C58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</w:tr>
      <w:tr w:rsidR="009D3364" w14:paraId="779EA638" w14:textId="77777777">
        <w:tc>
          <w:tcPr>
            <w:tcW w:w="665" w:type="pct"/>
            <w:vMerge/>
            <w:vAlign w:val="center"/>
          </w:tcPr>
          <w:p w14:paraId="78C49A5D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2962C90A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H360</w:t>
            </w:r>
          </w:p>
        </w:tc>
        <w:tc>
          <w:tcPr>
            <w:tcW w:w="565" w:type="pct"/>
            <w:vMerge/>
            <w:vAlign w:val="center"/>
          </w:tcPr>
          <w:p w14:paraId="4DC743CC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7080C7AB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8" w:type="pct"/>
            <w:vAlign w:val="center"/>
          </w:tcPr>
          <w:p w14:paraId="1778CDCE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648" w:type="pct"/>
            <w:vAlign w:val="center"/>
          </w:tcPr>
          <w:p w14:paraId="107C13DB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HP10</w:t>
            </w:r>
          </w:p>
        </w:tc>
        <w:tc>
          <w:tcPr>
            <w:tcW w:w="1422" w:type="pct"/>
            <w:vMerge/>
            <w:vAlign w:val="center"/>
          </w:tcPr>
          <w:p w14:paraId="03127EFF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</w:tr>
      <w:tr w:rsidR="009D3364" w14:paraId="52E20120" w14:textId="77777777">
        <w:tc>
          <w:tcPr>
            <w:tcW w:w="665" w:type="pct"/>
            <w:vMerge/>
            <w:vAlign w:val="center"/>
          </w:tcPr>
          <w:p w14:paraId="1C5BAB48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03C6BA28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H370</w:t>
            </w:r>
          </w:p>
        </w:tc>
        <w:tc>
          <w:tcPr>
            <w:tcW w:w="565" w:type="pct"/>
            <w:vMerge/>
            <w:vAlign w:val="center"/>
          </w:tcPr>
          <w:p w14:paraId="79E05191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2DA61AFE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8" w:type="pct"/>
            <w:vAlign w:val="center"/>
          </w:tcPr>
          <w:p w14:paraId="58664ABA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H3</w:t>
            </w:r>
          </w:p>
        </w:tc>
        <w:tc>
          <w:tcPr>
            <w:tcW w:w="648" w:type="pct"/>
            <w:vMerge w:val="restart"/>
            <w:vAlign w:val="center"/>
          </w:tcPr>
          <w:p w14:paraId="674DB435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HP5</w:t>
            </w:r>
          </w:p>
        </w:tc>
        <w:tc>
          <w:tcPr>
            <w:tcW w:w="1422" w:type="pct"/>
            <w:vMerge/>
            <w:vAlign w:val="center"/>
          </w:tcPr>
          <w:p w14:paraId="2B075203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</w:tr>
      <w:tr w:rsidR="009D3364" w14:paraId="6AB8C8EF" w14:textId="77777777">
        <w:tc>
          <w:tcPr>
            <w:tcW w:w="665" w:type="pct"/>
            <w:vMerge/>
            <w:vAlign w:val="center"/>
          </w:tcPr>
          <w:p w14:paraId="4351FFC4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3BCDE58F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H371</w:t>
            </w:r>
          </w:p>
        </w:tc>
        <w:tc>
          <w:tcPr>
            <w:tcW w:w="565" w:type="pct"/>
            <w:vMerge/>
            <w:vAlign w:val="center"/>
          </w:tcPr>
          <w:p w14:paraId="64EC733E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5E0DF8A0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8" w:type="pct"/>
            <w:vAlign w:val="center"/>
          </w:tcPr>
          <w:p w14:paraId="5907E991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648" w:type="pct"/>
            <w:vMerge/>
            <w:vAlign w:val="center"/>
          </w:tcPr>
          <w:p w14:paraId="1F98388B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1422" w:type="pct"/>
            <w:vMerge/>
            <w:vAlign w:val="center"/>
          </w:tcPr>
          <w:p w14:paraId="2DBDF04F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</w:tr>
      <w:tr w:rsidR="009D3364" w14:paraId="556FB483" w14:textId="77777777">
        <w:tc>
          <w:tcPr>
            <w:tcW w:w="665" w:type="pct"/>
            <w:vMerge/>
            <w:vAlign w:val="center"/>
          </w:tcPr>
          <w:p w14:paraId="4E01688B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27146FAB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H372</w:t>
            </w:r>
          </w:p>
        </w:tc>
        <w:tc>
          <w:tcPr>
            <w:tcW w:w="565" w:type="pct"/>
            <w:vMerge/>
            <w:vAlign w:val="center"/>
          </w:tcPr>
          <w:p w14:paraId="560CBE6C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41F22421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8" w:type="pct"/>
            <w:vAlign w:val="center"/>
          </w:tcPr>
          <w:p w14:paraId="0160D93D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648" w:type="pct"/>
            <w:vMerge/>
            <w:vAlign w:val="center"/>
          </w:tcPr>
          <w:p w14:paraId="7B7AA511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1422" w:type="pct"/>
            <w:vMerge/>
            <w:vAlign w:val="center"/>
          </w:tcPr>
          <w:p w14:paraId="2B1B67F4" w14:textId="77777777" w:rsidR="009D3364" w:rsidRDefault="009D3364">
            <w:pPr>
              <w:pStyle w:val="-"/>
              <w:spacing w:beforeLines="0" w:before="0" w:afterLines="0"/>
              <w:rPr>
                <w:lang w:eastAsia="bg-BG"/>
              </w:rPr>
            </w:pPr>
          </w:p>
        </w:tc>
      </w:tr>
      <w:tr w:rsidR="009D3364" w14:paraId="342D71B3" w14:textId="77777777">
        <w:tc>
          <w:tcPr>
            <w:tcW w:w="665" w:type="pct"/>
            <w:vAlign w:val="center"/>
          </w:tcPr>
          <w:p w14:paraId="396CDA42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6.2</w:t>
            </w:r>
          </w:p>
        </w:tc>
        <w:tc>
          <w:tcPr>
            <w:tcW w:w="563" w:type="pct"/>
            <w:vAlign w:val="center"/>
          </w:tcPr>
          <w:p w14:paraId="1FFDF98F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5" w:type="pct"/>
            <w:vAlign w:val="center"/>
          </w:tcPr>
          <w:p w14:paraId="6D5BA5C8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Align w:val="center"/>
          </w:tcPr>
          <w:p w14:paraId="6FF3EAC1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6.2</w:t>
            </w:r>
          </w:p>
        </w:tc>
        <w:tc>
          <w:tcPr>
            <w:tcW w:w="568" w:type="pct"/>
            <w:vAlign w:val="center"/>
          </w:tcPr>
          <w:p w14:paraId="7B81ED1D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648" w:type="pct"/>
            <w:vAlign w:val="center"/>
          </w:tcPr>
          <w:p w14:paraId="42726D3E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HP9</w:t>
            </w:r>
          </w:p>
        </w:tc>
        <w:tc>
          <w:tcPr>
            <w:tcW w:w="1422" w:type="pct"/>
            <w:vAlign w:val="center"/>
          </w:tcPr>
          <w:p w14:paraId="3AD5B92B" w14:textId="77777777" w:rsidR="009D3364" w:rsidRDefault="00F04058">
            <w:pPr>
              <w:pStyle w:val="-"/>
              <w:spacing w:beforeLines="0" w:before="0" w:afterLines="0"/>
              <w:rPr>
                <w:lang w:eastAsia="bg-BG"/>
              </w:rPr>
            </w:pPr>
            <w:r>
              <w:rPr>
                <w:lang w:eastAsia="bg-BG"/>
              </w:rPr>
              <w:t>инфекциозни</w:t>
            </w:r>
          </w:p>
        </w:tc>
      </w:tr>
      <w:tr w:rsidR="009D3364" w14:paraId="56954876" w14:textId="77777777">
        <w:trPr>
          <w:trHeight w:val="440"/>
        </w:trPr>
        <w:tc>
          <w:tcPr>
            <w:tcW w:w="665" w:type="pct"/>
            <w:vAlign w:val="center"/>
          </w:tcPr>
          <w:p w14:paraId="4E6FBA04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8</w:t>
            </w:r>
          </w:p>
        </w:tc>
        <w:tc>
          <w:tcPr>
            <w:tcW w:w="563" w:type="pct"/>
            <w:vAlign w:val="center"/>
          </w:tcPr>
          <w:p w14:paraId="2F400B10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H314</w:t>
            </w:r>
          </w:p>
        </w:tc>
        <w:tc>
          <w:tcPr>
            <w:tcW w:w="565" w:type="pct"/>
            <w:vAlign w:val="center"/>
          </w:tcPr>
          <w:p w14:paraId="46F535F6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Align w:val="center"/>
          </w:tcPr>
          <w:p w14:paraId="4823ED57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8</w:t>
            </w:r>
          </w:p>
        </w:tc>
        <w:tc>
          <w:tcPr>
            <w:tcW w:w="568" w:type="pct"/>
            <w:vAlign w:val="center"/>
          </w:tcPr>
          <w:p w14:paraId="25550DAE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648" w:type="pct"/>
            <w:vAlign w:val="center"/>
          </w:tcPr>
          <w:p w14:paraId="4AFA9557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HP4, HP8</w:t>
            </w:r>
          </w:p>
        </w:tc>
        <w:tc>
          <w:tcPr>
            <w:tcW w:w="1422" w:type="pct"/>
            <w:vAlign w:val="center"/>
          </w:tcPr>
          <w:p w14:paraId="0A400F3D" w14:textId="77777777" w:rsidR="009D3364" w:rsidRDefault="00F04058">
            <w:pPr>
              <w:pStyle w:val="-"/>
              <w:spacing w:beforeLines="0" w:before="0" w:afterLines="0"/>
              <w:rPr>
                <w:lang w:eastAsia="bg-BG"/>
              </w:rPr>
            </w:pPr>
            <w:r>
              <w:rPr>
                <w:lang w:eastAsia="bg-BG"/>
              </w:rPr>
              <w:t>корозивни</w:t>
            </w:r>
          </w:p>
        </w:tc>
      </w:tr>
      <w:tr w:rsidR="009D3364" w14:paraId="4CA5D534" w14:textId="77777777">
        <w:trPr>
          <w:trHeight w:val="316"/>
        </w:trPr>
        <w:tc>
          <w:tcPr>
            <w:tcW w:w="665" w:type="pct"/>
            <w:vMerge w:val="restart"/>
            <w:vAlign w:val="center"/>
          </w:tcPr>
          <w:p w14:paraId="3809C4A3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9</w:t>
            </w:r>
          </w:p>
        </w:tc>
        <w:tc>
          <w:tcPr>
            <w:tcW w:w="563" w:type="pct"/>
            <w:vAlign w:val="center"/>
          </w:tcPr>
          <w:p w14:paraId="69C97F06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H400</w:t>
            </w:r>
          </w:p>
        </w:tc>
        <w:tc>
          <w:tcPr>
            <w:tcW w:w="565" w:type="pct"/>
            <w:vMerge w:val="restart"/>
            <w:vAlign w:val="center"/>
          </w:tcPr>
          <w:p w14:paraId="721AF2E7" w14:textId="77777777" w:rsidR="009D3364" w:rsidRDefault="009D3364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Merge w:val="restart"/>
            <w:vAlign w:val="center"/>
          </w:tcPr>
          <w:p w14:paraId="0EE56D13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9</w:t>
            </w:r>
          </w:p>
        </w:tc>
        <w:tc>
          <w:tcPr>
            <w:tcW w:w="568" w:type="pct"/>
            <w:vMerge w:val="restart"/>
            <w:vAlign w:val="center"/>
          </w:tcPr>
          <w:p w14:paraId="12962DC6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E1</w:t>
            </w:r>
          </w:p>
        </w:tc>
        <w:tc>
          <w:tcPr>
            <w:tcW w:w="648" w:type="pct"/>
            <w:vMerge w:val="restart"/>
            <w:vAlign w:val="center"/>
          </w:tcPr>
          <w:p w14:paraId="2666BD6D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HP14</w:t>
            </w:r>
          </w:p>
        </w:tc>
        <w:tc>
          <w:tcPr>
            <w:tcW w:w="1422" w:type="pct"/>
            <w:vMerge w:val="restart"/>
            <w:vAlign w:val="center"/>
          </w:tcPr>
          <w:p w14:paraId="4E7DD6CA" w14:textId="77777777" w:rsidR="009D3364" w:rsidRDefault="00F04058">
            <w:pPr>
              <w:pStyle w:val="-"/>
              <w:spacing w:beforeLines="0" w:before="0" w:afterLines="0"/>
              <w:rPr>
                <w:lang w:eastAsia="bg-BG"/>
              </w:rPr>
            </w:pPr>
            <w:r>
              <w:rPr>
                <w:lang w:eastAsia="bg-BG"/>
              </w:rPr>
              <w:t>опасни за околната среда</w:t>
            </w:r>
          </w:p>
        </w:tc>
      </w:tr>
      <w:tr w:rsidR="009D3364" w14:paraId="35FFF0E8" w14:textId="77777777">
        <w:tc>
          <w:tcPr>
            <w:tcW w:w="665" w:type="pct"/>
            <w:vMerge/>
            <w:vAlign w:val="center"/>
          </w:tcPr>
          <w:p w14:paraId="10F11338" w14:textId="77777777" w:rsidR="009D3364" w:rsidRDefault="009D3364">
            <w:pPr>
              <w:pStyle w:val="-"/>
              <w:spacing w:beforeLines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0B7B1155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H410</w:t>
            </w:r>
          </w:p>
        </w:tc>
        <w:tc>
          <w:tcPr>
            <w:tcW w:w="565" w:type="pct"/>
            <w:vMerge/>
            <w:vAlign w:val="center"/>
          </w:tcPr>
          <w:p w14:paraId="0B549005" w14:textId="77777777" w:rsidR="009D3364" w:rsidRDefault="009D3364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4625D4C0" w14:textId="77777777" w:rsidR="009D3364" w:rsidRDefault="009D3364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</w:p>
        </w:tc>
        <w:tc>
          <w:tcPr>
            <w:tcW w:w="568" w:type="pct"/>
            <w:vMerge/>
            <w:vAlign w:val="center"/>
          </w:tcPr>
          <w:p w14:paraId="345FA7C9" w14:textId="77777777" w:rsidR="009D3364" w:rsidRDefault="009D3364">
            <w:pPr>
              <w:pStyle w:val="-"/>
              <w:spacing w:beforeLines="0" w:afterLines="0"/>
              <w:jc w:val="center"/>
              <w:rPr>
                <w:lang w:eastAsia="bg-BG"/>
              </w:rPr>
            </w:pPr>
          </w:p>
        </w:tc>
        <w:tc>
          <w:tcPr>
            <w:tcW w:w="648" w:type="pct"/>
            <w:vMerge/>
            <w:vAlign w:val="center"/>
          </w:tcPr>
          <w:p w14:paraId="54B4A249" w14:textId="77777777" w:rsidR="009D3364" w:rsidRDefault="009D3364">
            <w:pPr>
              <w:pStyle w:val="-"/>
              <w:spacing w:beforeLines="0" w:afterLines="0"/>
              <w:jc w:val="center"/>
              <w:rPr>
                <w:lang w:eastAsia="bg-BG"/>
              </w:rPr>
            </w:pPr>
          </w:p>
        </w:tc>
        <w:tc>
          <w:tcPr>
            <w:tcW w:w="1422" w:type="pct"/>
            <w:vMerge/>
            <w:vAlign w:val="center"/>
          </w:tcPr>
          <w:p w14:paraId="30C2A350" w14:textId="77777777" w:rsidR="009D3364" w:rsidRDefault="009D3364">
            <w:pPr>
              <w:pStyle w:val="-"/>
              <w:spacing w:beforeLines="0" w:afterLines="0"/>
              <w:rPr>
                <w:lang w:eastAsia="bg-BG"/>
              </w:rPr>
            </w:pPr>
          </w:p>
        </w:tc>
      </w:tr>
      <w:tr w:rsidR="009D3364" w14:paraId="704EDE4F" w14:textId="77777777">
        <w:tc>
          <w:tcPr>
            <w:tcW w:w="665" w:type="pct"/>
            <w:vMerge/>
            <w:vAlign w:val="center"/>
          </w:tcPr>
          <w:p w14:paraId="36C9BAA4" w14:textId="77777777" w:rsidR="009D3364" w:rsidRDefault="009D3364">
            <w:pPr>
              <w:pStyle w:val="-"/>
              <w:spacing w:beforeLines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7409EE8E" w14:textId="77777777" w:rsidR="009D3364" w:rsidRDefault="00F04058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H411</w:t>
            </w:r>
          </w:p>
        </w:tc>
        <w:tc>
          <w:tcPr>
            <w:tcW w:w="565" w:type="pct"/>
            <w:vMerge/>
            <w:vAlign w:val="center"/>
          </w:tcPr>
          <w:p w14:paraId="3C11BAA4" w14:textId="77777777" w:rsidR="009D3364" w:rsidRDefault="009D3364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0F320591" w14:textId="77777777" w:rsidR="009D3364" w:rsidRDefault="009D3364">
            <w:pPr>
              <w:pStyle w:val="-"/>
              <w:spacing w:beforeLines="0" w:afterLines="0"/>
              <w:jc w:val="center"/>
              <w:rPr>
                <w:lang w:eastAsia="bg-BG"/>
              </w:rPr>
            </w:pPr>
          </w:p>
        </w:tc>
        <w:tc>
          <w:tcPr>
            <w:tcW w:w="568" w:type="pct"/>
            <w:vAlign w:val="center"/>
          </w:tcPr>
          <w:p w14:paraId="0D0C32F1" w14:textId="77777777" w:rsidR="009D3364" w:rsidRDefault="00F04058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E2</w:t>
            </w:r>
          </w:p>
        </w:tc>
        <w:tc>
          <w:tcPr>
            <w:tcW w:w="648" w:type="pct"/>
            <w:vMerge/>
            <w:vAlign w:val="center"/>
          </w:tcPr>
          <w:p w14:paraId="280B01EC" w14:textId="77777777" w:rsidR="009D3364" w:rsidRDefault="009D3364">
            <w:pPr>
              <w:pStyle w:val="-"/>
              <w:spacing w:beforeLines="0" w:afterLines="0"/>
              <w:jc w:val="center"/>
              <w:rPr>
                <w:lang w:eastAsia="bg-BG"/>
              </w:rPr>
            </w:pPr>
          </w:p>
        </w:tc>
        <w:tc>
          <w:tcPr>
            <w:tcW w:w="1422" w:type="pct"/>
            <w:vMerge/>
            <w:vAlign w:val="center"/>
          </w:tcPr>
          <w:p w14:paraId="49558151" w14:textId="77777777" w:rsidR="009D3364" w:rsidRDefault="009D3364">
            <w:pPr>
              <w:pStyle w:val="-"/>
              <w:spacing w:beforeLines="0" w:afterLines="0"/>
              <w:rPr>
                <w:lang w:eastAsia="bg-BG"/>
              </w:rPr>
            </w:pPr>
          </w:p>
        </w:tc>
      </w:tr>
      <w:tr w:rsidR="009D3364" w14:paraId="5907E245" w14:textId="77777777">
        <w:tc>
          <w:tcPr>
            <w:tcW w:w="665" w:type="pct"/>
            <w:vMerge/>
            <w:vAlign w:val="center"/>
          </w:tcPr>
          <w:p w14:paraId="1CB36D65" w14:textId="77777777" w:rsidR="009D3364" w:rsidRDefault="009D3364">
            <w:pPr>
              <w:pStyle w:val="-"/>
              <w:spacing w:beforeLines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2A78765D" w14:textId="77777777" w:rsidR="009D3364" w:rsidRDefault="00F04058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H412</w:t>
            </w:r>
          </w:p>
        </w:tc>
        <w:tc>
          <w:tcPr>
            <w:tcW w:w="565" w:type="pct"/>
            <w:vMerge/>
            <w:vAlign w:val="center"/>
          </w:tcPr>
          <w:p w14:paraId="6A6189E0" w14:textId="77777777" w:rsidR="009D3364" w:rsidRDefault="009D3364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3AF34A24" w14:textId="77777777" w:rsidR="009D3364" w:rsidRDefault="009D3364">
            <w:pPr>
              <w:pStyle w:val="-"/>
              <w:spacing w:beforeLines="0" w:afterLines="0"/>
              <w:jc w:val="center"/>
              <w:rPr>
                <w:lang w:eastAsia="bg-BG"/>
              </w:rPr>
            </w:pPr>
          </w:p>
        </w:tc>
        <w:tc>
          <w:tcPr>
            <w:tcW w:w="568" w:type="pct"/>
            <w:vAlign w:val="center"/>
          </w:tcPr>
          <w:p w14:paraId="227012E8" w14:textId="77777777" w:rsidR="009D3364" w:rsidRDefault="00F04058">
            <w:pPr>
              <w:pStyle w:val="-"/>
              <w:spacing w:beforeLines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648" w:type="pct"/>
            <w:vMerge/>
            <w:vAlign w:val="center"/>
          </w:tcPr>
          <w:p w14:paraId="4092213A" w14:textId="77777777" w:rsidR="009D3364" w:rsidRDefault="009D3364">
            <w:pPr>
              <w:pStyle w:val="-"/>
              <w:spacing w:beforeLines="0" w:afterLines="0"/>
              <w:jc w:val="center"/>
              <w:rPr>
                <w:lang w:eastAsia="bg-BG"/>
              </w:rPr>
            </w:pPr>
          </w:p>
        </w:tc>
        <w:tc>
          <w:tcPr>
            <w:tcW w:w="1422" w:type="pct"/>
            <w:vMerge/>
            <w:vAlign w:val="center"/>
          </w:tcPr>
          <w:p w14:paraId="41118AD5" w14:textId="77777777" w:rsidR="009D3364" w:rsidRDefault="009D3364">
            <w:pPr>
              <w:pStyle w:val="-"/>
              <w:spacing w:beforeLines="0" w:afterLines="0"/>
              <w:rPr>
                <w:lang w:eastAsia="bg-BG"/>
              </w:rPr>
            </w:pPr>
          </w:p>
        </w:tc>
      </w:tr>
      <w:tr w:rsidR="009D3364" w14:paraId="799F2FFC" w14:textId="77777777">
        <w:tc>
          <w:tcPr>
            <w:tcW w:w="665" w:type="pct"/>
            <w:vMerge/>
            <w:vAlign w:val="center"/>
          </w:tcPr>
          <w:p w14:paraId="1E80698E" w14:textId="77777777" w:rsidR="009D3364" w:rsidRDefault="009D3364">
            <w:pPr>
              <w:pStyle w:val="-"/>
              <w:spacing w:beforeLines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3F5E230F" w14:textId="77777777" w:rsidR="009D3364" w:rsidRDefault="00F04058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H413</w:t>
            </w:r>
          </w:p>
        </w:tc>
        <w:tc>
          <w:tcPr>
            <w:tcW w:w="565" w:type="pct"/>
            <w:vMerge/>
            <w:vAlign w:val="center"/>
          </w:tcPr>
          <w:p w14:paraId="1973D250" w14:textId="77777777" w:rsidR="009D3364" w:rsidRDefault="009D3364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0B581511" w14:textId="77777777" w:rsidR="009D3364" w:rsidRDefault="009D3364">
            <w:pPr>
              <w:pStyle w:val="-"/>
              <w:spacing w:beforeLines="0" w:afterLines="0"/>
              <w:jc w:val="center"/>
              <w:rPr>
                <w:lang w:eastAsia="bg-BG"/>
              </w:rPr>
            </w:pPr>
          </w:p>
        </w:tc>
        <w:tc>
          <w:tcPr>
            <w:tcW w:w="568" w:type="pct"/>
            <w:vAlign w:val="center"/>
          </w:tcPr>
          <w:p w14:paraId="4D2CE406" w14:textId="77777777" w:rsidR="009D3364" w:rsidRDefault="00F04058">
            <w:pPr>
              <w:pStyle w:val="-"/>
              <w:spacing w:beforeLines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648" w:type="pct"/>
            <w:vMerge/>
            <w:vAlign w:val="center"/>
          </w:tcPr>
          <w:p w14:paraId="4E349285" w14:textId="77777777" w:rsidR="009D3364" w:rsidRDefault="009D3364">
            <w:pPr>
              <w:pStyle w:val="-"/>
              <w:spacing w:beforeLines="0" w:afterLines="0"/>
              <w:jc w:val="center"/>
              <w:rPr>
                <w:lang w:eastAsia="bg-BG"/>
              </w:rPr>
            </w:pPr>
          </w:p>
        </w:tc>
        <w:tc>
          <w:tcPr>
            <w:tcW w:w="1422" w:type="pct"/>
            <w:vMerge/>
            <w:vAlign w:val="center"/>
          </w:tcPr>
          <w:p w14:paraId="51E5D813" w14:textId="77777777" w:rsidR="009D3364" w:rsidRDefault="009D3364">
            <w:pPr>
              <w:pStyle w:val="-"/>
              <w:spacing w:beforeLines="0" w:afterLines="0"/>
              <w:rPr>
                <w:lang w:eastAsia="bg-BG"/>
              </w:rPr>
            </w:pPr>
          </w:p>
        </w:tc>
      </w:tr>
      <w:tr w:rsidR="009D3364" w14:paraId="07100EAD" w14:textId="77777777">
        <w:tc>
          <w:tcPr>
            <w:tcW w:w="665" w:type="pct"/>
            <w:vMerge/>
            <w:vAlign w:val="center"/>
          </w:tcPr>
          <w:p w14:paraId="6B00C3A4" w14:textId="77777777" w:rsidR="009D3364" w:rsidRDefault="009D3364">
            <w:pPr>
              <w:pStyle w:val="-"/>
              <w:spacing w:beforeLines="0" w:afterLines="0"/>
              <w:jc w:val="center"/>
              <w:rPr>
                <w:lang w:eastAsia="bg-BG"/>
              </w:rPr>
            </w:pPr>
          </w:p>
        </w:tc>
        <w:tc>
          <w:tcPr>
            <w:tcW w:w="563" w:type="pct"/>
            <w:vAlign w:val="center"/>
          </w:tcPr>
          <w:p w14:paraId="175E5667" w14:textId="77777777" w:rsidR="009D3364" w:rsidRDefault="00F04058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  <w:r>
              <w:rPr>
                <w:lang w:val="en-US" w:eastAsia="bg-BG"/>
              </w:rPr>
              <w:t>H420</w:t>
            </w:r>
          </w:p>
        </w:tc>
        <w:tc>
          <w:tcPr>
            <w:tcW w:w="565" w:type="pct"/>
            <w:vMerge/>
            <w:vAlign w:val="center"/>
          </w:tcPr>
          <w:p w14:paraId="19256F95" w14:textId="77777777" w:rsidR="009D3364" w:rsidRDefault="009D3364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Merge/>
            <w:vAlign w:val="center"/>
          </w:tcPr>
          <w:p w14:paraId="4C366984" w14:textId="77777777" w:rsidR="009D3364" w:rsidRDefault="009D3364">
            <w:pPr>
              <w:pStyle w:val="-"/>
              <w:spacing w:beforeLines="0" w:afterLines="0"/>
              <w:jc w:val="center"/>
              <w:rPr>
                <w:lang w:eastAsia="bg-BG"/>
              </w:rPr>
            </w:pPr>
          </w:p>
        </w:tc>
        <w:tc>
          <w:tcPr>
            <w:tcW w:w="568" w:type="pct"/>
            <w:vAlign w:val="center"/>
          </w:tcPr>
          <w:p w14:paraId="5E7AC43E" w14:textId="77777777" w:rsidR="009D3364" w:rsidRDefault="00F04058">
            <w:pPr>
              <w:pStyle w:val="-"/>
              <w:spacing w:beforeLines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648" w:type="pct"/>
            <w:vMerge/>
            <w:vAlign w:val="center"/>
          </w:tcPr>
          <w:p w14:paraId="26C76FD1" w14:textId="77777777" w:rsidR="009D3364" w:rsidRDefault="009D3364">
            <w:pPr>
              <w:pStyle w:val="-"/>
              <w:spacing w:beforeLines="0" w:afterLines="0"/>
              <w:jc w:val="center"/>
              <w:rPr>
                <w:lang w:eastAsia="bg-BG"/>
              </w:rPr>
            </w:pPr>
          </w:p>
        </w:tc>
        <w:tc>
          <w:tcPr>
            <w:tcW w:w="1422" w:type="pct"/>
            <w:vMerge/>
            <w:vAlign w:val="center"/>
          </w:tcPr>
          <w:p w14:paraId="4C1970FA" w14:textId="77777777" w:rsidR="009D3364" w:rsidRDefault="009D3364">
            <w:pPr>
              <w:pStyle w:val="-"/>
              <w:spacing w:beforeLines="0" w:afterLines="0"/>
              <w:rPr>
                <w:lang w:eastAsia="bg-BG"/>
              </w:rPr>
            </w:pPr>
          </w:p>
        </w:tc>
      </w:tr>
      <w:tr w:rsidR="009D3364" w14:paraId="4B8D0CCB" w14:textId="77777777">
        <w:tc>
          <w:tcPr>
            <w:tcW w:w="665" w:type="pct"/>
            <w:vAlign w:val="center"/>
          </w:tcPr>
          <w:p w14:paraId="0E0FACE3" w14:textId="77777777" w:rsidR="009D3364" w:rsidRDefault="00F04058">
            <w:pPr>
              <w:pStyle w:val="-"/>
              <w:spacing w:beforeLines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10</w:t>
            </w:r>
          </w:p>
        </w:tc>
        <w:tc>
          <w:tcPr>
            <w:tcW w:w="563" w:type="pct"/>
            <w:vAlign w:val="center"/>
          </w:tcPr>
          <w:p w14:paraId="0A68301F" w14:textId="77777777" w:rsidR="009D3364" w:rsidRDefault="009D3364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</w:p>
        </w:tc>
        <w:tc>
          <w:tcPr>
            <w:tcW w:w="565" w:type="pct"/>
            <w:vAlign w:val="center"/>
          </w:tcPr>
          <w:p w14:paraId="5A0ADCD1" w14:textId="77777777" w:rsidR="009D3364" w:rsidRDefault="009D3364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Align w:val="center"/>
          </w:tcPr>
          <w:p w14:paraId="6DC629AC" w14:textId="77777777" w:rsidR="009D3364" w:rsidRDefault="009D3364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</w:p>
        </w:tc>
        <w:tc>
          <w:tcPr>
            <w:tcW w:w="568" w:type="pct"/>
            <w:vAlign w:val="center"/>
          </w:tcPr>
          <w:p w14:paraId="66398CF7" w14:textId="77777777" w:rsidR="009D3364" w:rsidRDefault="00F04058">
            <w:pPr>
              <w:pStyle w:val="-"/>
              <w:spacing w:beforeLines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648" w:type="pct"/>
            <w:vAlign w:val="center"/>
          </w:tcPr>
          <w:p w14:paraId="48E1C5B5" w14:textId="77777777" w:rsidR="009D3364" w:rsidRDefault="00F04058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1422" w:type="pct"/>
            <w:vAlign w:val="center"/>
          </w:tcPr>
          <w:p w14:paraId="186A92C3" w14:textId="77777777" w:rsidR="009D3364" w:rsidRDefault="00F04058">
            <w:pPr>
              <w:pStyle w:val="-"/>
              <w:spacing w:beforeLines="0" w:afterLines="0"/>
              <w:rPr>
                <w:lang w:val="en-US" w:eastAsia="bg-BG"/>
              </w:rPr>
            </w:pPr>
            <w:r>
              <w:rPr>
                <w:lang w:eastAsia="bg-BG"/>
              </w:rPr>
              <w:t xml:space="preserve">горими течни без други опасности, </w:t>
            </w:r>
            <w:r>
              <w:rPr>
                <w:lang w:val="ru-RU" w:eastAsia="bg-BG"/>
              </w:rPr>
              <w:t>изброени в горните класове</w:t>
            </w:r>
            <w:r>
              <w:rPr>
                <w:lang w:val="en-US" w:eastAsia="bg-BG"/>
              </w:rPr>
              <w:t>*</w:t>
            </w:r>
          </w:p>
        </w:tc>
      </w:tr>
      <w:tr w:rsidR="009D3364" w14:paraId="27F2939F" w14:textId="77777777">
        <w:tc>
          <w:tcPr>
            <w:tcW w:w="665" w:type="pct"/>
            <w:vAlign w:val="center"/>
          </w:tcPr>
          <w:p w14:paraId="7D30AC4C" w14:textId="77777777" w:rsidR="009D3364" w:rsidRDefault="00F04058">
            <w:pPr>
              <w:pStyle w:val="-"/>
              <w:spacing w:beforeLines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11</w:t>
            </w:r>
          </w:p>
        </w:tc>
        <w:tc>
          <w:tcPr>
            <w:tcW w:w="563" w:type="pct"/>
            <w:vAlign w:val="center"/>
          </w:tcPr>
          <w:p w14:paraId="4F4ED6AB" w14:textId="77777777" w:rsidR="009D3364" w:rsidRDefault="009D3364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</w:p>
        </w:tc>
        <w:tc>
          <w:tcPr>
            <w:tcW w:w="565" w:type="pct"/>
            <w:vAlign w:val="center"/>
          </w:tcPr>
          <w:p w14:paraId="1E8E5017" w14:textId="77777777" w:rsidR="009D3364" w:rsidRDefault="009D3364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Align w:val="center"/>
          </w:tcPr>
          <w:p w14:paraId="54A34065" w14:textId="77777777" w:rsidR="009D3364" w:rsidRDefault="009D3364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</w:p>
        </w:tc>
        <w:tc>
          <w:tcPr>
            <w:tcW w:w="568" w:type="pct"/>
            <w:vAlign w:val="center"/>
          </w:tcPr>
          <w:p w14:paraId="15EA4BD2" w14:textId="77777777" w:rsidR="009D3364" w:rsidRDefault="00F04058">
            <w:pPr>
              <w:pStyle w:val="-"/>
              <w:spacing w:beforeLines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648" w:type="pct"/>
            <w:vAlign w:val="center"/>
          </w:tcPr>
          <w:p w14:paraId="586B64B2" w14:textId="77777777" w:rsidR="009D3364" w:rsidRDefault="00F04058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1422" w:type="pct"/>
            <w:vAlign w:val="center"/>
          </w:tcPr>
          <w:p w14:paraId="2B02DD5A" w14:textId="77777777" w:rsidR="009D3364" w:rsidRDefault="00F04058">
            <w:pPr>
              <w:pStyle w:val="-"/>
              <w:spacing w:beforeLines="0" w:afterLines="0"/>
              <w:rPr>
                <w:lang w:val="en-US" w:eastAsia="bg-BG"/>
              </w:rPr>
            </w:pPr>
            <w:r>
              <w:rPr>
                <w:lang w:eastAsia="bg-BG"/>
              </w:rPr>
              <w:t>горими твърди без други опасности</w:t>
            </w:r>
            <w:r>
              <w:rPr>
                <w:lang w:val="ru-RU" w:eastAsia="bg-BG"/>
              </w:rPr>
              <w:t>, изброени в горните класове</w:t>
            </w:r>
            <w:r>
              <w:rPr>
                <w:lang w:val="en-US" w:eastAsia="bg-BG"/>
              </w:rPr>
              <w:t>*</w:t>
            </w:r>
          </w:p>
        </w:tc>
      </w:tr>
      <w:tr w:rsidR="009D3364" w14:paraId="302AF7BB" w14:textId="77777777">
        <w:tc>
          <w:tcPr>
            <w:tcW w:w="665" w:type="pct"/>
            <w:vAlign w:val="center"/>
          </w:tcPr>
          <w:p w14:paraId="20161102" w14:textId="77777777" w:rsidR="009D3364" w:rsidRDefault="00F04058">
            <w:pPr>
              <w:pStyle w:val="-"/>
              <w:spacing w:beforeLines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12</w:t>
            </w:r>
          </w:p>
        </w:tc>
        <w:tc>
          <w:tcPr>
            <w:tcW w:w="563" w:type="pct"/>
            <w:vAlign w:val="center"/>
          </w:tcPr>
          <w:p w14:paraId="09972FD4" w14:textId="77777777" w:rsidR="009D3364" w:rsidRDefault="009D3364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</w:p>
        </w:tc>
        <w:tc>
          <w:tcPr>
            <w:tcW w:w="565" w:type="pct"/>
            <w:vAlign w:val="center"/>
          </w:tcPr>
          <w:p w14:paraId="0812910A" w14:textId="77777777" w:rsidR="009D3364" w:rsidRDefault="009D3364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Align w:val="center"/>
          </w:tcPr>
          <w:p w14:paraId="4B52E8E0" w14:textId="77777777" w:rsidR="009D3364" w:rsidRDefault="009D3364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</w:p>
        </w:tc>
        <w:tc>
          <w:tcPr>
            <w:tcW w:w="568" w:type="pct"/>
            <w:vAlign w:val="center"/>
          </w:tcPr>
          <w:p w14:paraId="46BCB4B6" w14:textId="77777777" w:rsidR="009D3364" w:rsidRDefault="00F04058">
            <w:pPr>
              <w:pStyle w:val="-"/>
              <w:spacing w:beforeLines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648" w:type="pct"/>
            <w:vAlign w:val="center"/>
          </w:tcPr>
          <w:p w14:paraId="506D9411" w14:textId="77777777" w:rsidR="009D3364" w:rsidRDefault="00F04058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1422" w:type="pct"/>
            <w:vAlign w:val="center"/>
          </w:tcPr>
          <w:p w14:paraId="16D623E0" w14:textId="77777777" w:rsidR="009D3364" w:rsidRDefault="00F04058">
            <w:pPr>
              <w:pStyle w:val="-"/>
              <w:spacing w:beforeLines="0" w:afterLines="0"/>
              <w:rPr>
                <w:lang w:val="en-US" w:eastAsia="bg-BG"/>
              </w:rPr>
            </w:pPr>
            <w:r>
              <w:rPr>
                <w:lang w:eastAsia="bg-BG"/>
              </w:rPr>
              <w:t xml:space="preserve">негорими течни без други опасности, </w:t>
            </w:r>
            <w:r>
              <w:rPr>
                <w:lang w:val="ru-RU" w:eastAsia="bg-BG"/>
              </w:rPr>
              <w:t>изброени в горните класове</w:t>
            </w:r>
            <w:r>
              <w:rPr>
                <w:lang w:val="en-US" w:eastAsia="bg-BG"/>
              </w:rPr>
              <w:t>**</w:t>
            </w:r>
          </w:p>
        </w:tc>
      </w:tr>
      <w:tr w:rsidR="009D3364" w14:paraId="4DCCDFF0" w14:textId="77777777">
        <w:tc>
          <w:tcPr>
            <w:tcW w:w="665" w:type="pct"/>
            <w:vAlign w:val="center"/>
          </w:tcPr>
          <w:p w14:paraId="7B6E92FA" w14:textId="77777777" w:rsidR="009D3364" w:rsidRDefault="00F04058">
            <w:pPr>
              <w:pStyle w:val="-"/>
              <w:spacing w:beforeLines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13</w:t>
            </w:r>
          </w:p>
        </w:tc>
        <w:tc>
          <w:tcPr>
            <w:tcW w:w="563" w:type="pct"/>
            <w:vAlign w:val="center"/>
          </w:tcPr>
          <w:p w14:paraId="5C097D0D" w14:textId="77777777" w:rsidR="009D3364" w:rsidRDefault="009D3364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</w:p>
        </w:tc>
        <w:tc>
          <w:tcPr>
            <w:tcW w:w="565" w:type="pct"/>
            <w:vAlign w:val="center"/>
          </w:tcPr>
          <w:p w14:paraId="730F3BDA" w14:textId="77777777" w:rsidR="009D3364" w:rsidRDefault="009D3364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</w:p>
        </w:tc>
        <w:tc>
          <w:tcPr>
            <w:tcW w:w="566" w:type="pct"/>
            <w:vAlign w:val="center"/>
          </w:tcPr>
          <w:p w14:paraId="2A781C1F" w14:textId="77777777" w:rsidR="009D3364" w:rsidRDefault="009D3364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</w:p>
        </w:tc>
        <w:tc>
          <w:tcPr>
            <w:tcW w:w="568" w:type="pct"/>
            <w:vAlign w:val="center"/>
          </w:tcPr>
          <w:p w14:paraId="5CDBA9E7" w14:textId="77777777" w:rsidR="009D3364" w:rsidRDefault="00F04058">
            <w:pPr>
              <w:pStyle w:val="-"/>
              <w:spacing w:beforeLines="0" w:afterLines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648" w:type="pct"/>
            <w:vAlign w:val="center"/>
          </w:tcPr>
          <w:p w14:paraId="7211D82F" w14:textId="77777777" w:rsidR="009D3364" w:rsidRDefault="00F04058">
            <w:pPr>
              <w:pStyle w:val="-"/>
              <w:spacing w:beforeLines="0" w:afterLines="0"/>
              <w:jc w:val="center"/>
              <w:rPr>
                <w:lang w:val="en-US" w:eastAsia="bg-BG"/>
              </w:rPr>
            </w:pPr>
            <w:r>
              <w:rPr>
                <w:lang w:eastAsia="bg-BG"/>
              </w:rPr>
              <w:t>няма</w:t>
            </w:r>
          </w:p>
        </w:tc>
        <w:tc>
          <w:tcPr>
            <w:tcW w:w="1422" w:type="pct"/>
            <w:vAlign w:val="center"/>
          </w:tcPr>
          <w:p w14:paraId="319F780A" w14:textId="77777777" w:rsidR="009D3364" w:rsidRDefault="00F04058">
            <w:pPr>
              <w:pStyle w:val="-"/>
              <w:spacing w:beforeLines="0" w:afterLines="0"/>
              <w:rPr>
                <w:lang w:val="en-US" w:eastAsia="bg-BG"/>
              </w:rPr>
            </w:pPr>
            <w:r>
              <w:rPr>
                <w:lang w:eastAsia="bg-BG"/>
              </w:rPr>
              <w:t xml:space="preserve">негорими твърди без други опасности, </w:t>
            </w:r>
            <w:r>
              <w:rPr>
                <w:lang w:val="ru-RU" w:eastAsia="bg-BG"/>
              </w:rPr>
              <w:t>изброени в горните класове</w:t>
            </w:r>
            <w:r>
              <w:rPr>
                <w:lang w:val="en-US" w:eastAsia="bg-BG"/>
              </w:rPr>
              <w:t>**</w:t>
            </w:r>
          </w:p>
        </w:tc>
      </w:tr>
    </w:tbl>
    <w:p w14:paraId="47B7DEE4" w14:textId="77777777" w:rsidR="009D3364" w:rsidRDefault="00F04058">
      <w:pPr>
        <w:pStyle w:val="ab"/>
        <w:ind w:firstLine="708"/>
        <w:rPr>
          <w:lang w:val="en-US" w:eastAsia="bg-BG"/>
        </w:rPr>
      </w:pPr>
      <w:r>
        <w:rPr>
          <w:lang w:val="en-US" w:eastAsia="bg-BG"/>
        </w:rPr>
        <w:t>* 6.1A</w:t>
      </w:r>
      <w:r>
        <w:rPr>
          <w:lang w:eastAsia="bg-BG"/>
        </w:rPr>
        <w:t xml:space="preserve"> и 6.1С - горими</w:t>
      </w:r>
      <w:r>
        <w:rPr>
          <w:lang w:val="en-US" w:eastAsia="bg-BG"/>
        </w:rPr>
        <w:t>, 6.1B</w:t>
      </w:r>
      <w:r>
        <w:rPr>
          <w:lang w:eastAsia="bg-BG"/>
        </w:rPr>
        <w:t xml:space="preserve"> и 6.1</w:t>
      </w:r>
      <w:r>
        <w:rPr>
          <w:lang w:val="en-US" w:eastAsia="bg-BG"/>
        </w:rPr>
        <w:t>D</w:t>
      </w:r>
      <w:r>
        <w:rPr>
          <w:lang w:eastAsia="bg-BG"/>
        </w:rPr>
        <w:t xml:space="preserve"> - негорими</w:t>
      </w:r>
      <w:r>
        <w:rPr>
          <w:lang w:val="en-US" w:eastAsia="bg-BG"/>
        </w:rPr>
        <w:t>,</w:t>
      </w:r>
    </w:p>
    <w:p w14:paraId="73EEAF76" w14:textId="77777777" w:rsidR="009D3364" w:rsidRDefault="00F04058">
      <w:pPr>
        <w:pStyle w:val="ab"/>
        <w:ind w:firstLine="708"/>
        <w:rPr>
          <w:lang w:val="en-US" w:eastAsia="bg-BG"/>
        </w:rPr>
      </w:pPr>
      <w:r>
        <w:rPr>
          <w:lang w:val="en-US" w:eastAsia="bg-BG"/>
        </w:rPr>
        <w:t>**</w:t>
      </w:r>
      <w:r>
        <w:rPr>
          <w:lang w:eastAsia="bg-BG"/>
        </w:rPr>
        <w:t xml:space="preserve">горими при </w:t>
      </w:r>
      <w:r>
        <w:rPr>
          <w:lang w:val="en-US" w:eastAsia="bg-BG"/>
        </w:rPr>
        <w:t xml:space="preserve">температура на запалване </w:t>
      </w:r>
      <w:r>
        <w:rPr>
          <w:lang w:eastAsia="bg-BG"/>
        </w:rPr>
        <w:t xml:space="preserve">между 60 и </w:t>
      </w:r>
      <w:r>
        <w:rPr>
          <w:lang w:val="en-US" w:eastAsia="bg-BG"/>
        </w:rPr>
        <w:t>370°C</w:t>
      </w:r>
    </w:p>
    <w:p w14:paraId="26CE2B85" w14:textId="77777777" w:rsidR="009D3364" w:rsidRDefault="00F04058">
      <w:pPr>
        <w:pStyle w:val="ab"/>
        <w:ind w:firstLine="708"/>
        <w:rPr>
          <w:lang w:val="en-US" w:eastAsia="bg-BG"/>
        </w:rPr>
      </w:pPr>
      <w:r>
        <w:rPr>
          <w:lang w:eastAsia="bg-BG"/>
        </w:rPr>
        <w:t>**</w:t>
      </w:r>
      <w:r>
        <w:rPr>
          <w:lang w:val="en-US" w:eastAsia="bg-BG"/>
        </w:rPr>
        <w:t>*</w:t>
      </w:r>
      <w:r>
        <w:rPr>
          <w:lang w:eastAsia="bg-BG"/>
        </w:rPr>
        <w:t xml:space="preserve"> негорими при </w:t>
      </w:r>
      <w:r>
        <w:rPr>
          <w:lang w:val="en-US" w:eastAsia="bg-BG"/>
        </w:rPr>
        <w:t xml:space="preserve">температура на запалване </w:t>
      </w:r>
      <w:r>
        <w:rPr>
          <w:lang w:eastAsia="bg-BG"/>
        </w:rPr>
        <w:t xml:space="preserve">над </w:t>
      </w:r>
      <w:r>
        <w:rPr>
          <w:lang w:val="en-US" w:eastAsia="bg-BG"/>
        </w:rPr>
        <w:t>370°C</w:t>
      </w:r>
    </w:p>
    <w:p w14:paraId="4E68454A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Приоритет при определяне на класа за съхранение:</w:t>
      </w:r>
    </w:p>
    <w:p w14:paraId="1136F5A9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6.2→ 2B→ 2A→ 4.1A→ 5.2→ 4.2→ 4.3→ 4.1B→ 5.1C→5.1A→ 5.1B→  3→ 6.1→ 8→9→ 10-13 </w:t>
      </w:r>
    </w:p>
    <w:p w14:paraId="047B1CB4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Критериите</w:t>
      </w:r>
      <w:r>
        <w:rPr>
          <w:lang w:val="en-US" w:eastAsia="bg-BG"/>
        </w:rPr>
        <w:t xml:space="preserve"> за определяне на класове на съвместимост при съхранение  (CLP, UN, ADR)</w:t>
      </w:r>
      <w:r>
        <w:rPr>
          <w:lang w:val="ru-RU" w:eastAsia="bg-BG"/>
        </w:rPr>
        <w:t xml:space="preserve"> и приоритет</w:t>
      </w:r>
      <w:r>
        <w:rPr>
          <w:lang w:eastAsia="bg-BG"/>
        </w:rPr>
        <w:t>ът</w:t>
      </w:r>
      <w:r>
        <w:rPr>
          <w:lang w:val="en-US" w:eastAsia="bg-BG"/>
        </w:rPr>
        <w:t xml:space="preserve"> </w:t>
      </w:r>
      <w:r>
        <w:rPr>
          <w:lang w:eastAsia="bg-BG"/>
        </w:rPr>
        <w:t>са</w:t>
      </w:r>
      <w:r>
        <w:rPr>
          <w:lang w:val="en-US" w:eastAsia="bg-BG"/>
        </w:rPr>
        <w:t xml:space="preserve"> съгласно Технически правила за опасни вещества: Съхранение на опасни вещества в нестационарни контейнери (</w:t>
      </w:r>
      <w:hyperlink r:id="rId13" w:history="1">
        <w:r>
          <w:rPr>
            <w:lang w:val="en-US" w:eastAsia="bg-BG"/>
          </w:rPr>
          <w:t>TRGS 510</w:t>
        </w:r>
      </w:hyperlink>
      <w:r>
        <w:rPr>
          <w:lang w:val="en-US" w:eastAsia="bg-BG"/>
        </w:rPr>
        <w:t>) на немския Федерален институт за безопасност и здраве при работа.</w:t>
      </w:r>
    </w:p>
    <w:p w14:paraId="0208E3BC" w14:textId="77777777" w:rsidR="009D3364" w:rsidRDefault="00F04058">
      <w:pPr>
        <w:pStyle w:val="a0"/>
        <w:spacing w:before="120" w:after="120"/>
        <w:rPr>
          <w:b/>
          <w:bCs w:val="0"/>
          <w:lang w:val="en-US" w:eastAsia="bg-BG"/>
        </w:rPr>
      </w:pPr>
      <w:r>
        <w:rPr>
          <w:b/>
          <w:bCs w:val="0"/>
          <w:lang w:val="en-US" w:eastAsia="bg-BG"/>
        </w:rPr>
        <w:t>Общ капацитет за съхранение на опасни отпадъци - над 50 t в определен момент от време.</w:t>
      </w:r>
    </w:p>
    <w:p w14:paraId="2A155B92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При</w:t>
      </w:r>
      <w:r>
        <w:rPr>
          <w:lang w:val="en-US" w:eastAsia="bg-BG"/>
        </w:rPr>
        <w:t xml:space="preserve"> определяне на максималния капацитет за съхранение на обекта са отчетени изискванията за съвместимост на съхраняваните на отделните площадки отпадъци, нормативната уредба в сферата на управление на отпадъците и нормите за пожарна безопасност, регламентиращи </w:t>
      </w:r>
      <w:r>
        <w:rPr>
          <w:lang w:val="en-US" w:eastAsia="bg-BG"/>
        </w:rPr>
        <w:lastRenderedPageBreak/>
        <w:t xml:space="preserve">разположението на площадките и организацията на съхранение за конкретните отпадъци.  </w:t>
      </w:r>
    </w:p>
    <w:p w14:paraId="1066B355" w14:textId="416D3114" w:rsidR="009D3364" w:rsidRDefault="00F04058">
      <w:pPr>
        <w:pStyle w:val="a0"/>
        <w:spacing w:before="120" w:after="120"/>
        <w:rPr>
          <w:i/>
          <w:iCs/>
          <w:lang w:val="en-US" w:eastAsia="bg-BG"/>
        </w:rPr>
      </w:pPr>
      <w:r>
        <w:rPr>
          <w:i/>
          <w:iCs/>
          <w:lang w:val="en-US" w:eastAsia="bg-BG"/>
        </w:rPr>
        <w:t xml:space="preserve">Разположението и капацитета на площадките за съхранение на отделните класове отпадъци са дадени в Приложение 1 -  План на площадката. Таблица </w:t>
      </w:r>
      <w:r>
        <w:rPr>
          <w:i/>
          <w:iCs/>
          <w:lang w:val="en-US" w:eastAsia="bg-BG"/>
        </w:rPr>
        <w:fldChar w:fldCharType="begin"/>
      </w:r>
      <w:r>
        <w:rPr>
          <w:i/>
          <w:iCs/>
          <w:lang w:val="en-US" w:eastAsia="bg-BG"/>
        </w:rPr>
        <w:instrText xml:space="preserve"> SEQ Таблица \* ARABIC </w:instrText>
      </w:r>
      <w:r>
        <w:rPr>
          <w:i/>
          <w:iCs/>
          <w:lang w:val="en-US" w:eastAsia="bg-BG"/>
        </w:rPr>
        <w:fldChar w:fldCharType="separate"/>
      </w:r>
      <w:r w:rsidR="00476A37">
        <w:rPr>
          <w:i/>
          <w:iCs/>
          <w:noProof/>
          <w:lang w:val="en-US" w:eastAsia="bg-BG"/>
        </w:rPr>
        <w:t>4</w:t>
      </w:r>
      <w:r>
        <w:rPr>
          <w:i/>
          <w:iCs/>
          <w:lang w:val="en-US" w:eastAsia="bg-BG"/>
        </w:rPr>
        <w:fldChar w:fldCharType="end"/>
      </w:r>
      <w:r>
        <w:rPr>
          <w:i/>
          <w:iCs/>
          <w:lang w:val="en-US" w:eastAsia="bg-BG"/>
        </w:rPr>
        <w:t xml:space="preserve"> Площадки за съхранение.</w:t>
      </w:r>
    </w:p>
    <w:p w14:paraId="4EFA6C57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В рамките на предвидените за отделните класове площадки, постъпващите отпадъци ще бъдат съхранявани на тях по кодове, съгласно изискванията на нормативната уредба.</w:t>
      </w:r>
    </w:p>
    <w:p w14:paraId="781B22BD" w14:textId="77777777" w:rsidR="009D3364" w:rsidRDefault="00F04058">
      <w:pPr>
        <w:pStyle w:val="4"/>
        <w:numPr>
          <w:ilvl w:val="0"/>
          <w:numId w:val="0"/>
        </w:numPr>
        <w:tabs>
          <w:tab w:val="clear" w:pos="850"/>
        </w:tabs>
        <w:spacing w:before="120" w:after="120"/>
        <w:ind w:leftChars="500" w:left="1100"/>
        <w:rPr>
          <w:lang w:eastAsia="bg-BG"/>
        </w:rPr>
      </w:pPr>
      <w:r>
        <w:rPr>
          <w:lang w:eastAsia="bg-BG"/>
        </w:rPr>
        <w:t>Относно</w:t>
      </w:r>
      <w:r>
        <w:rPr>
          <w:lang w:val="en-US" w:eastAsia="bg-BG"/>
        </w:rPr>
        <w:t xml:space="preserve"> максималните количества на отпадъците, попадащи в класовете по Приложение 3 от ЗООС</w:t>
      </w:r>
    </w:p>
    <w:p w14:paraId="4410A465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Доколкото</w:t>
      </w:r>
      <w:r>
        <w:rPr>
          <w:lang w:val="en-US" w:eastAsia="bg-BG"/>
        </w:rPr>
        <w:t xml:space="preserve"> един отпадък може да се характеризира с повече от една опасност, при изготвянето на графика за приемане и предаване на отпадъци ще се следи стриктно за наличните на площадката отпадъци (на съхранение и в процес на третиране), които се класифицират по Приложение 3 към ЗООС за </w:t>
      </w:r>
      <w:r>
        <w:rPr>
          <w:lang w:val="en-US" w:eastAsia="bg-BG"/>
        </w:rPr>
        <w:lastRenderedPageBreak/>
        <w:t xml:space="preserve">недопускане превишение на заявения максимален капаците по всеки клас на опасност </w:t>
      </w:r>
      <w:r>
        <w:rPr>
          <w:lang w:eastAsia="bg-BG"/>
        </w:rPr>
        <w:t>във</w:t>
      </w:r>
      <w:r>
        <w:rPr>
          <w:lang w:val="en-US" w:eastAsia="bg-BG"/>
        </w:rPr>
        <w:t xml:space="preserve"> всеки един момент.</w:t>
      </w:r>
    </w:p>
    <w:p w14:paraId="4D7F9AB8" w14:textId="6845A206" w:rsidR="009D3364" w:rsidRDefault="00F04058">
      <w:pPr>
        <w:pStyle w:val="a5"/>
        <w:spacing w:before="120" w:after="120"/>
      </w:pPr>
      <w:r>
        <w:t xml:space="preserve">Таблица </w:t>
      </w:r>
      <w:r w:rsidR="00476A37">
        <w:fldChar w:fldCharType="begin"/>
      </w:r>
      <w:r w:rsidR="00476A37">
        <w:instrText xml:space="preserve"> SEQ Таблица \* ARABIC </w:instrText>
      </w:r>
      <w:r w:rsidR="00476A37">
        <w:fldChar w:fldCharType="separate"/>
      </w:r>
      <w:r w:rsidR="00476A37">
        <w:rPr>
          <w:noProof/>
        </w:rPr>
        <w:t>5</w:t>
      </w:r>
      <w:r w:rsidR="00476A37">
        <w:fldChar w:fldCharType="end"/>
      </w:r>
      <w:r>
        <w:t xml:space="preserve"> Максимално количество на отпадъците, попадащи в Приложение 3 към ЗООС</w:t>
      </w: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05"/>
        <w:gridCol w:w="1776"/>
      </w:tblGrid>
      <w:tr w:rsidR="009D3364" w14:paraId="4337E9D5" w14:textId="77777777">
        <w:trPr>
          <w:tblHeader/>
          <w:jc w:val="center"/>
        </w:trPr>
        <w:tc>
          <w:tcPr>
            <w:tcW w:w="2005" w:type="dxa"/>
            <w:shd w:val="clear" w:color="auto" w:fill="B8CCE4"/>
            <w:vAlign w:val="center"/>
          </w:tcPr>
          <w:p w14:paraId="335F717E" w14:textId="77777777" w:rsidR="009D3364" w:rsidRDefault="00F04058">
            <w:pPr>
              <w:pStyle w:val="-0"/>
              <w:widowControl/>
              <w:spacing w:beforeLines="0" w:before="0" w:after="120"/>
            </w:pPr>
            <w:r>
              <w:t>Клас на опасност</w:t>
            </w:r>
          </w:p>
        </w:tc>
        <w:tc>
          <w:tcPr>
            <w:tcW w:w="1776" w:type="dxa"/>
            <w:shd w:val="clear" w:color="auto" w:fill="B8CCE4"/>
            <w:vAlign w:val="center"/>
          </w:tcPr>
          <w:p w14:paraId="6F91B0C8" w14:textId="77777777" w:rsidR="009D3364" w:rsidRDefault="00F04058">
            <w:pPr>
              <w:pStyle w:val="-0"/>
              <w:widowControl/>
              <w:spacing w:beforeLines="0" w:before="0" w:after="120"/>
              <w:rPr>
                <w:lang w:val="en-US"/>
              </w:rPr>
            </w:pPr>
            <w:r>
              <w:t xml:space="preserve">Проектен капацитет, </w:t>
            </w:r>
            <w:r>
              <w:rPr>
                <w:lang w:val="en-US"/>
              </w:rPr>
              <w:t>t</w:t>
            </w:r>
          </w:p>
        </w:tc>
      </w:tr>
      <w:tr w:rsidR="009D3364" w14:paraId="3C64BA89" w14:textId="77777777">
        <w:trPr>
          <w:jc w:val="center"/>
        </w:trPr>
        <w:tc>
          <w:tcPr>
            <w:tcW w:w="2005" w:type="dxa"/>
            <w:vAlign w:val="center"/>
          </w:tcPr>
          <w:p w14:paraId="53126FE9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/>
              </w:rPr>
            </w:pPr>
            <w:r>
              <w:rPr>
                <w:lang w:val="en-US"/>
              </w:rPr>
              <w:t>H1</w:t>
            </w:r>
          </w:p>
        </w:tc>
        <w:tc>
          <w:tcPr>
            <w:tcW w:w="1776" w:type="dxa"/>
            <w:vAlign w:val="center"/>
          </w:tcPr>
          <w:p w14:paraId="055C2E31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3</w:t>
            </w:r>
          </w:p>
        </w:tc>
      </w:tr>
      <w:tr w:rsidR="009D3364" w14:paraId="33D547D0" w14:textId="77777777">
        <w:trPr>
          <w:jc w:val="center"/>
        </w:trPr>
        <w:tc>
          <w:tcPr>
            <w:tcW w:w="2005" w:type="dxa"/>
            <w:vAlign w:val="center"/>
          </w:tcPr>
          <w:p w14:paraId="7F54DE1A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/>
              </w:rPr>
            </w:pPr>
            <w:r>
              <w:rPr>
                <w:lang w:val="en-US"/>
              </w:rPr>
              <w:t>H2</w:t>
            </w:r>
          </w:p>
        </w:tc>
        <w:tc>
          <w:tcPr>
            <w:tcW w:w="1776" w:type="dxa"/>
            <w:vAlign w:val="center"/>
          </w:tcPr>
          <w:p w14:paraId="75D97E75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val="en-US"/>
              </w:rPr>
              <w:t>1</w:t>
            </w:r>
            <w:r>
              <w:t>0</w:t>
            </w:r>
          </w:p>
        </w:tc>
      </w:tr>
      <w:tr w:rsidR="009D3364" w14:paraId="18DDC460" w14:textId="77777777">
        <w:trPr>
          <w:jc w:val="center"/>
        </w:trPr>
        <w:tc>
          <w:tcPr>
            <w:tcW w:w="2005" w:type="dxa"/>
            <w:vAlign w:val="center"/>
          </w:tcPr>
          <w:p w14:paraId="1830D367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/>
              </w:rPr>
            </w:pPr>
            <w:r>
              <w:rPr>
                <w:lang w:val="en-US"/>
              </w:rPr>
              <w:t>H3</w:t>
            </w:r>
          </w:p>
        </w:tc>
        <w:tc>
          <w:tcPr>
            <w:tcW w:w="1776" w:type="dxa"/>
            <w:vAlign w:val="center"/>
          </w:tcPr>
          <w:p w14:paraId="242ACBEB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9</w:t>
            </w:r>
          </w:p>
        </w:tc>
      </w:tr>
      <w:tr w:rsidR="009D3364" w14:paraId="3894FC9E" w14:textId="77777777">
        <w:trPr>
          <w:jc w:val="center"/>
        </w:trPr>
        <w:tc>
          <w:tcPr>
            <w:tcW w:w="2005" w:type="dxa"/>
            <w:tcBorders>
              <w:bottom w:val="single" w:sz="6" w:space="0" w:color="auto"/>
            </w:tcBorders>
            <w:vAlign w:val="center"/>
          </w:tcPr>
          <w:p w14:paraId="0EC34DBA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/>
              </w:rPr>
            </w:pPr>
            <w:r>
              <w:rPr>
                <w:lang w:val="en-US"/>
              </w:rPr>
              <w:t>P2</w:t>
            </w:r>
          </w:p>
        </w:tc>
        <w:tc>
          <w:tcPr>
            <w:tcW w:w="1776" w:type="dxa"/>
            <w:tcBorders>
              <w:bottom w:val="single" w:sz="6" w:space="0" w:color="auto"/>
            </w:tcBorders>
            <w:vAlign w:val="center"/>
          </w:tcPr>
          <w:p w14:paraId="75898A8B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eastAsia="zh-CN"/>
              </w:rPr>
              <w:t>2</w:t>
            </w:r>
          </w:p>
        </w:tc>
      </w:tr>
      <w:tr w:rsidR="009D3364" w14:paraId="6C7478E5" w14:textId="77777777">
        <w:trPr>
          <w:jc w:val="center"/>
        </w:trPr>
        <w:tc>
          <w:tcPr>
            <w:tcW w:w="2005" w:type="dxa"/>
            <w:vAlign w:val="center"/>
          </w:tcPr>
          <w:p w14:paraId="46AC18A2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/>
              </w:rPr>
            </w:pPr>
            <w:r>
              <w:rPr>
                <w:lang w:val="en-US"/>
              </w:rPr>
              <w:t>P3a</w:t>
            </w:r>
          </w:p>
        </w:tc>
        <w:tc>
          <w:tcPr>
            <w:tcW w:w="1776" w:type="dxa"/>
            <w:vAlign w:val="center"/>
          </w:tcPr>
          <w:p w14:paraId="5339D385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val="en-US" w:eastAsia="zh-CN"/>
              </w:rPr>
              <w:t>10</w:t>
            </w:r>
          </w:p>
        </w:tc>
      </w:tr>
      <w:tr w:rsidR="009D3364" w14:paraId="160361BE" w14:textId="77777777">
        <w:trPr>
          <w:jc w:val="center"/>
        </w:trPr>
        <w:tc>
          <w:tcPr>
            <w:tcW w:w="2005" w:type="dxa"/>
            <w:vAlign w:val="center"/>
          </w:tcPr>
          <w:p w14:paraId="4B4ED264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/>
              </w:rPr>
            </w:pPr>
            <w:r>
              <w:rPr>
                <w:lang w:val="en-US"/>
              </w:rPr>
              <w:t>P3</w:t>
            </w:r>
            <w:r>
              <w:t>б</w:t>
            </w:r>
          </w:p>
        </w:tc>
        <w:tc>
          <w:tcPr>
            <w:tcW w:w="1776" w:type="dxa"/>
            <w:vAlign w:val="center"/>
          </w:tcPr>
          <w:p w14:paraId="29EA2111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eastAsia="zh-CN"/>
              </w:rPr>
              <w:t>90</w:t>
            </w:r>
          </w:p>
        </w:tc>
      </w:tr>
      <w:tr w:rsidR="009D3364" w14:paraId="7DD3F73A" w14:textId="77777777">
        <w:trPr>
          <w:jc w:val="center"/>
        </w:trPr>
        <w:tc>
          <w:tcPr>
            <w:tcW w:w="2005" w:type="dxa"/>
            <w:vAlign w:val="center"/>
          </w:tcPr>
          <w:p w14:paraId="1AC98453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/>
              </w:rPr>
            </w:pPr>
            <w:r>
              <w:rPr>
                <w:lang w:val="en-US"/>
              </w:rPr>
              <w:t>P4</w:t>
            </w:r>
          </w:p>
        </w:tc>
        <w:tc>
          <w:tcPr>
            <w:tcW w:w="1776" w:type="dxa"/>
            <w:vAlign w:val="center"/>
          </w:tcPr>
          <w:p w14:paraId="3FE636E0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val="en-US" w:eastAsia="zh-CN"/>
              </w:rPr>
              <w:t>5</w:t>
            </w:r>
          </w:p>
        </w:tc>
      </w:tr>
      <w:tr w:rsidR="009D3364" w14:paraId="0753F0C1" w14:textId="77777777">
        <w:trPr>
          <w:jc w:val="center"/>
        </w:trPr>
        <w:tc>
          <w:tcPr>
            <w:tcW w:w="2005" w:type="dxa"/>
            <w:vAlign w:val="center"/>
          </w:tcPr>
          <w:p w14:paraId="47C073B1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/>
              </w:rPr>
            </w:pPr>
            <w:r>
              <w:rPr>
                <w:lang w:val="en-US"/>
              </w:rPr>
              <w:t>P5a</w:t>
            </w:r>
          </w:p>
        </w:tc>
        <w:tc>
          <w:tcPr>
            <w:tcW w:w="1776" w:type="dxa"/>
            <w:vAlign w:val="center"/>
          </w:tcPr>
          <w:p w14:paraId="3D231E73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val="en-US" w:eastAsia="zh-CN"/>
              </w:rPr>
              <w:t>2</w:t>
            </w:r>
          </w:p>
        </w:tc>
      </w:tr>
      <w:tr w:rsidR="009D3364" w14:paraId="0465284A" w14:textId="77777777">
        <w:trPr>
          <w:jc w:val="center"/>
        </w:trPr>
        <w:tc>
          <w:tcPr>
            <w:tcW w:w="2005" w:type="dxa"/>
            <w:vAlign w:val="center"/>
          </w:tcPr>
          <w:p w14:paraId="3A47E0D3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/>
              </w:rPr>
            </w:pPr>
            <w:r>
              <w:rPr>
                <w:lang w:val="en-US"/>
              </w:rPr>
              <w:t>P5</w:t>
            </w:r>
            <w:r>
              <w:t>в</w:t>
            </w:r>
          </w:p>
        </w:tc>
        <w:tc>
          <w:tcPr>
            <w:tcW w:w="1776" w:type="dxa"/>
            <w:vAlign w:val="center"/>
          </w:tcPr>
          <w:p w14:paraId="7288C7C8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val="en-US" w:eastAsia="zh-CN"/>
              </w:rPr>
              <w:t>50</w:t>
            </w:r>
          </w:p>
        </w:tc>
      </w:tr>
      <w:tr w:rsidR="009D3364" w14:paraId="78128E2B" w14:textId="77777777">
        <w:trPr>
          <w:jc w:val="center"/>
        </w:trPr>
        <w:tc>
          <w:tcPr>
            <w:tcW w:w="2005" w:type="dxa"/>
            <w:vAlign w:val="center"/>
          </w:tcPr>
          <w:p w14:paraId="37C75043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/>
              </w:rPr>
            </w:pPr>
            <w:r>
              <w:rPr>
                <w:lang w:val="en-US"/>
              </w:rPr>
              <w:t>P6a</w:t>
            </w:r>
          </w:p>
        </w:tc>
        <w:tc>
          <w:tcPr>
            <w:tcW w:w="1776" w:type="dxa"/>
            <w:vAlign w:val="center"/>
          </w:tcPr>
          <w:p w14:paraId="745EE8B6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val="en-US" w:eastAsia="zh-CN"/>
              </w:rPr>
              <w:t>1,5</w:t>
            </w:r>
          </w:p>
        </w:tc>
      </w:tr>
      <w:tr w:rsidR="009D3364" w14:paraId="3B00BCA2" w14:textId="77777777">
        <w:trPr>
          <w:jc w:val="center"/>
        </w:trPr>
        <w:tc>
          <w:tcPr>
            <w:tcW w:w="2005" w:type="dxa"/>
            <w:vAlign w:val="center"/>
          </w:tcPr>
          <w:p w14:paraId="7AE4F1CB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/>
              </w:rPr>
            </w:pPr>
            <w:r>
              <w:rPr>
                <w:lang w:val="en-US"/>
              </w:rPr>
              <w:t>P6</w:t>
            </w:r>
            <w:r>
              <w:t>б</w:t>
            </w:r>
          </w:p>
        </w:tc>
        <w:tc>
          <w:tcPr>
            <w:tcW w:w="1776" w:type="dxa"/>
            <w:vAlign w:val="center"/>
          </w:tcPr>
          <w:p w14:paraId="3C1CE16C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val="en-US" w:eastAsia="zh-CN"/>
              </w:rPr>
              <w:t>1,5</w:t>
            </w:r>
          </w:p>
        </w:tc>
      </w:tr>
      <w:tr w:rsidR="009D3364" w14:paraId="1E09786D" w14:textId="77777777">
        <w:trPr>
          <w:jc w:val="center"/>
        </w:trPr>
        <w:tc>
          <w:tcPr>
            <w:tcW w:w="2005" w:type="dxa"/>
            <w:vAlign w:val="center"/>
          </w:tcPr>
          <w:p w14:paraId="265168DF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/>
              </w:rPr>
            </w:pPr>
            <w:r>
              <w:rPr>
                <w:lang w:val="en-US"/>
              </w:rPr>
              <w:t>P7</w:t>
            </w:r>
          </w:p>
        </w:tc>
        <w:tc>
          <w:tcPr>
            <w:tcW w:w="1776" w:type="dxa"/>
            <w:vAlign w:val="center"/>
          </w:tcPr>
          <w:p w14:paraId="1C30FA92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val="en-US" w:eastAsia="zh-CN"/>
              </w:rPr>
              <w:t>2</w:t>
            </w:r>
          </w:p>
        </w:tc>
      </w:tr>
      <w:tr w:rsidR="009D3364" w14:paraId="077E3CA5" w14:textId="77777777">
        <w:trPr>
          <w:jc w:val="center"/>
        </w:trPr>
        <w:tc>
          <w:tcPr>
            <w:tcW w:w="2005" w:type="dxa"/>
            <w:vAlign w:val="center"/>
          </w:tcPr>
          <w:p w14:paraId="6C5DA8B7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/>
              </w:rPr>
            </w:pPr>
            <w:r>
              <w:rPr>
                <w:lang w:val="en-US"/>
              </w:rPr>
              <w:t>P8</w:t>
            </w:r>
          </w:p>
        </w:tc>
        <w:tc>
          <w:tcPr>
            <w:tcW w:w="1776" w:type="dxa"/>
            <w:vAlign w:val="center"/>
          </w:tcPr>
          <w:p w14:paraId="601E5A62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rPr>
                <w:lang w:val="en-US" w:eastAsia="zh-CN"/>
              </w:rPr>
              <w:t>5</w:t>
            </w:r>
          </w:p>
        </w:tc>
      </w:tr>
      <w:tr w:rsidR="009D3364" w14:paraId="18FCB00E" w14:textId="77777777">
        <w:trPr>
          <w:jc w:val="center"/>
        </w:trPr>
        <w:tc>
          <w:tcPr>
            <w:tcW w:w="2005" w:type="dxa"/>
            <w:vAlign w:val="center"/>
          </w:tcPr>
          <w:p w14:paraId="10E92DA8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/>
              </w:rPr>
            </w:pPr>
            <w:r>
              <w:rPr>
                <w:lang w:val="en-US"/>
              </w:rPr>
              <w:t>E1</w:t>
            </w:r>
          </w:p>
        </w:tc>
        <w:tc>
          <w:tcPr>
            <w:tcW w:w="1776" w:type="dxa"/>
            <w:vAlign w:val="center"/>
          </w:tcPr>
          <w:p w14:paraId="5C8943D8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zh-CN"/>
              </w:rPr>
            </w:pPr>
            <w:r>
              <w:rPr>
                <w:lang w:val="en-US" w:eastAsia="zh-CN"/>
              </w:rPr>
              <w:t>50</w:t>
            </w:r>
          </w:p>
        </w:tc>
      </w:tr>
      <w:tr w:rsidR="009D3364" w14:paraId="1673A8C1" w14:textId="77777777">
        <w:trPr>
          <w:jc w:val="center"/>
        </w:trPr>
        <w:tc>
          <w:tcPr>
            <w:tcW w:w="2005" w:type="dxa"/>
            <w:vAlign w:val="center"/>
          </w:tcPr>
          <w:p w14:paraId="30FAC2DB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/>
              </w:rPr>
            </w:pPr>
            <w:r>
              <w:rPr>
                <w:lang w:val="en-US"/>
              </w:rPr>
              <w:t>E2</w:t>
            </w:r>
          </w:p>
        </w:tc>
        <w:tc>
          <w:tcPr>
            <w:tcW w:w="1776" w:type="dxa"/>
            <w:vAlign w:val="center"/>
          </w:tcPr>
          <w:p w14:paraId="1F122720" w14:textId="77777777" w:rsidR="009D3364" w:rsidRDefault="00F04058">
            <w:pPr>
              <w:pStyle w:val="-"/>
              <w:spacing w:beforeLines="0" w:before="0" w:afterLines="0"/>
              <w:jc w:val="center"/>
              <w:rPr>
                <w:lang w:val="en-US" w:eastAsia="zh-CN"/>
              </w:rPr>
            </w:pPr>
            <w:r>
              <w:rPr>
                <w:lang w:val="en-US" w:eastAsia="zh-CN"/>
              </w:rPr>
              <w:t>90</w:t>
            </w:r>
          </w:p>
        </w:tc>
      </w:tr>
    </w:tbl>
    <w:p w14:paraId="6E1DBB71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Схема на нова или промяна на съществуваща пътна инфраструктура</w:t>
      </w:r>
    </w:p>
    <w:p w14:paraId="05ACDB43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За реализация на ИП не се налага изграждане на нова, или промяна в съществуващата пътна инфраструктура.</w:t>
      </w:r>
    </w:p>
    <w:p w14:paraId="53643A88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Програма за дейностите, включително за строителство, експлоатация и фазите на закриване, възстановяване и последващо използване</w:t>
      </w:r>
    </w:p>
    <w:p w14:paraId="47265F27" w14:textId="77777777" w:rsidR="009D3364" w:rsidRDefault="00F04058">
      <w:pPr>
        <w:pStyle w:val="a0"/>
        <w:spacing w:before="120" w:after="120"/>
        <w:rPr>
          <w:lang w:eastAsia="bg-BG"/>
        </w:rPr>
      </w:pPr>
      <w:r>
        <w:rPr>
          <w:lang w:eastAsia="bg-BG"/>
        </w:rPr>
        <w:t>Площадката</w:t>
      </w:r>
      <w:r>
        <w:rPr>
          <w:lang w:val="en-US" w:eastAsia="bg-BG"/>
        </w:rPr>
        <w:t xml:space="preserve"> е съществуваща. ИП предвижда включване на цялата площ в производствената дейност.  </w:t>
      </w:r>
      <w:r>
        <w:rPr>
          <w:lang w:eastAsia="bg-BG"/>
        </w:rPr>
        <w:t>Характерът на инвестиционното предложение не предполага закриване, възстановяване на терена с цел последващо използване.</w:t>
      </w:r>
    </w:p>
    <w:p w14:paraId="261D3CA7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Предлагани методи за строителство</w:t>
      </w:r>
    </w:p>
    <w:p w14:paraId="4AAC9235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Не</w:t>
      </w:r>
      <w:r>
        <w:rPr>
          <w:lang w:val="en-US" w:eastAsia="bg-BG"/>
        </w:rPr>
        <w:t xml:space="preserve"> се планират строителни дейности.</w:t>
      </w:r>
    </w:p>
    <w:p w14:paraId="5971D64A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Доказване на необходимостта от инвестиционното предложение</w:t>
      </w:r>
    </w:p>
    <w:p w14:paraId="7F36C951" w14:textId="77777777" w:rsidR="009D3364" w:rsidRDefault="00F04058">
      <w:pPr>
        <w:pStyle w:val="a0"/>
        <w:spacing w:before="120" w:after="120"/>
        <w:rPr>
          <w:lang w:eastAsia="bg-BG"/>
        </w:rPr>
      </w:pPr>
      <w:r>
        <w:rPr>
          <w:lang w:eastAsia="bg-BG"/>
        </w:rPr>
        <w:t>Необходимостта от инвестиционното предложение е обусловена  от следните  обстоятелства:</w:t>
      </w:r>
    </w:p>
    <w:p w14:paraId="73D632F7" w14:textId="77777777" w:rsidR="009D3364" w:rsidRDefault="00F04058">
      <w:pPr>
        <w:pStyle w:val="a0"/>
        <w:numPr>
          <w:ilvl w:val="0"/>
          <w:numId w:val="12"/>
        </w:numPr>
        <w:tabs>
          <w:tab w:val="clear" w:pos="1260"/>
          <w:tab w:val="left" w:pos="420"/>
        </w:tabs>
        <w:spacing w:before="120" w:after="120"/>
        <w:ind w:leftChars="0"/>
        <w:rPr>
          <w:lang w:val="en-US" w:eastAsia="bg-BG"/>
        </w:rPr>
      </w:pPr>
      <w:bookmarkStart w:id="1" w:name="OLE_LINK11"/>
      <w:bookmarkStart w:id="2" w:name="OLE_LINK7"/>
      <w:bookmarkStart w:id="3" w:name="OLE_LINK24"/>
      <w:bookmarkStart w:id="4" w:name="OLE_LINK8"/>
      <w:r>
        <w:rPr>
          <w:lang w:eastAsia="bg-BG"/>
        </w:rPr>
        <w:t>Ч</w:t>
      </w:r>
      <w:r>
        <w:rPr>
          <w:lang w:val="en-US" w:eastAsia="bg-BG"/>
        </w:rPr>
        <w:t xml:space="preserve">аст от </w:t>
      </w:r>
      <w:r>
        <w:rPr>
          <w:lang w:eastAsia="bg-BG"/>
        </w:rPr>
        <w:t>площадката, на която ще се реализира  ИП</w:t>
      </w:r>
      <w:r>
        <w:rPr>
          <w:lang w:val="en-US" w:eastAsia="bg-BG"/>
        </w:rPr>
        <w:t>,</w:t>
      </w:r>
      <w:r>
        <w:rPr>
          <w:lang w:eastAsia="bg-BG"/>
        </w:rPr>
        <w:t xml:space="preserve"> е </w:t>
      </w:r>
      <w:r>
        <w:rPr>
          <w:lang w:val="en-US" w:eastAsia="bg-BG"/>
        </w:rPr>
        <w:t xml:space="preserve">в експлоатация. Наличните свободни площи, които са </w:t>
      </w:r>
      <w:r>
        <w:rPr>
          <w:lang w:val="en-US" w:eastAsia="bg-BG"/>
        </w:rPr>
        <w:lastRenderedPageBreak/>
        <w:t>присъединени към нея позволяват разширение на дейността.</w:t>
      </w:r>
    </w:p>
    <w:p w14:paraId="7B6E2863" w14:textId="77777777" w:rsidR="009D3364" w:rsidRDefault="00F04058">
      <w:pPr>
        <w:pStyle w:val="a0"/>
        <w:numPr>
          <w:ilvl w:val="0"/>
          <w:numId w:val="12"/>
        </w:numPr>
        <w:tabs>
          <w:tab w:val="clear" w:pos="1260"/>
          <w:tab w:val="left" w:pos="420"/>
        </w:tabs>
        <w:spacing w:before="120" w:after="120"/>
        <w:ind w:leftChars="0"/>
        <w:rPr>
          <w:lang w:val="en-US" w:eastAsia="bg-BG"/>
        </w:rPr>
      </w:pPr>
      <w:r>
        <w:rPr>
          <w:lang w:val="en-US" w:eastAsia="bg-BG"/>
        </w:rPr>
        <w:t xml:space="preserve">Разширението на дейността е свързано с увеличение на производствената площ и оползотворяване на проектния капацитет на наличното оборудване. </w:t>
      </w:r>
      <w:r>
        <w:rPr>
          <w:lang w:eastAsia="bg-BG"/>
        </w:rPr>
        <w:t>Няма</w:t>
      </w:r>
      <w:r>
        <w:rPr>
          <w:lang w:val="en-US" w:eastAsia="bg-BG"/>
        </w:rPr>
        <w:t xml:space="preserve"> промяна в технологичните процеси, които се извършват на площадката, не е необходимо закупуването на ново оборудване. Непълното използване на капацитета на оборудването снижава икономическата ефективност на инвестицията.</w:t>
      </w:r>
    </w:p>
    <w:p w14:paraId="4C104524" w14:textId="77777777" w:rsidR="009D3364" w:rsidRDefault="00F04058">
      <w:pPr>
        <w:pStyle w:val="a0"/>
        <w:numPr>
          <w:ilvl w:val="0"/>
          <w:numId w:val="12"/>
        </w:numPr>
        <w:tabs>
          <w:tab w:val="clear" w:pos="1260"/>
          <w:tab w:val="left" w:pos="420"/>
        </w:tabs>
        <w:spacing w:before="120" w:after="120"/>
        <w:ind w:leftChars="0"/>
        <w:rPr>
          <w:lang w:val="en-US" w:eastAsia="bg-BG"/>
        </w:rPr>
      </w:pPr>
      <w:r>
        <w:rPr>
          <w:lang w:eastAsia="bg-BG"/>
        </w:rPr>
        <w:t>Местоположението на площадката е в индустриална</w:t>
      </w:r>
      <w:r>
        <w:rPr>
          <w:lang w:val="en-US" w:eastAsia="bg-BG"/>
        </w:rPr>
        <w:t xml:space="preserve"> </w:t>
      </w:r>
      <w:r>
        <w:rPr>
          <w:lang w:eastAsia="bg-BG"/>
        </w:rPr>
        <w:t xml:space="preserve">зона с изградена техническа инфраструктура и налични пътни комуникации.  </w:t>
      </w:r>
    </w:p>
    <w:p w14:paraId="27395491" w14:textId="77777777" w:rsidR="009D3364" w:rsidRDefault="00F04058">
      <w:pPr>
        <w:pStyle w:val="a0"/>
        <w:numPr>
          <w:ilvl w:val="0"/>
          <w:numId w:val="12"/>
        </w:numPr>
        <w:tabs>
          <w:tab w:val="clear" w:pos="1260"/>
          <w:tab w:val="left" w:pos="420"/>
        </w:tabs>
        <w:spacing w:before="120" w:after="120"/>
        <w:ind w:leftChars="0"/>
        <w:rPr>
          <w:lang w:val="en-US" w:eastAsia="bg-BG"/>
        </w:rPr>
      </w:pPr>
      <w:r>
        <w:rPr>
          <w:lang w:eastAsia="bg-BG"/>
        </w:rPr>
        <w:t>ИП ще се реализира с минимални инвестиции и е съобразено с екологичните стандарти за  управление на отпадъците</w:t>
      </w:r>
      <w:r>
        <w:rPr>
          <w:lang w:val="en-US" w:eastAsia="bg-BG"/>
        </w:rPr>
        <w:t>.</w:t>
      </w:r>
    </w:p>
    <w:p w14:paraId="5D6DF406" w14:textId="77777777" w:rsidR="009D3364" w:rsidRDefault="00F04058">
      <w:pPr>
        <w:pStyle w:val="a0"/>
        <w:numPr>
          <w:ilvl w:val="0"/>
          <w:numId w:val="12"/>
        </w:numPr>
        <w:tabs>
          <w:tab w:val="clear" w:pos="1260"/>
          <w:tab w:val="left" w:pos="420"/>
        </w:tabs>
        <w:spacing w:before="120" w:after="120"/>
        <w:ind w:leftChars="0"/>
        <w:rPr>
          <w:lang w:eastAsia="bg-BG"/>
        </w:rPr>
      </w:pPr>
      <w:r>
        <w:rPr>
          <w:lang w:eastAsia="bg-BG"/>
        </w:rPr>
        <w:t>Възможност</w:t>
      </w:r>
      <w:r>
        <w:rPr>
          <w:lang w:val="en-US" w:eastAsia="bg-BG"/>
        </w:rPr>
        <w:t xml:space="preserve"> за </w:t>
      </w:r>
      <w:r>
        <w:rPr>
          <w:lang w:eastAsia="bg-BG"/>
        </w:rPr>
        <w:t>допълнителна трудова заетост</w:t>
      </w:r>
      <w:r>
        <w:rPr>
          <w:lang w:val="en-US" w:eastAsia="bg-BG"/>
        </w:rPr>
        <w:t xml:space="preserve"> в района</w:t>
      </w:r>
      <w:r>
        <w:rPr>
          <w:lang w:eastAsia="bg-BG"/>
        </w:rPr>
        <w:t>.</w:t>
      </w:r>
      <w:bookmarkEnd w:id="1"/>
      <w:bookmarkEnd w:id="2"/>
      <w:bookmarkEnd w:id="3"/>
      <w:bookmarkEnd w:id="4"/>
    </w:p>
    <w:p w14:paraId="5E37709B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 xml:space="preserve">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</w:t>
      </w:r>
      <w:r>
        <w:rPr>
          <w:lang w:eastAsia="bg-BG"/>
        </w:rPr>
        <w:lastRenderedPageBreak/>
        <w:t>разположените обекти, подлежащи на здравна защита, и отстоянията до тях</w:t>
      </w:r>
    </w:p>
    <w:p w14:paraId="0FE7CFC4" w14:textId="77777777" w:rsidR="009D3364" w:rsidRDefault="00F04058">
      <w:pPr>
        <w:pStyle w:val="3"/>
        <w:ind w:left="1369"/>
        <w:rPr>
          <w:lang w:eastAsia="bg-BG"/>
        </w:rPr>
      </w:pPr>
      <w:r>
        <w:rPr>
          <w:lang w:eastAsia="bg-BG"/>
        </w:rPr>
        <w:t>Характеристики</w:t>
      </w:r>
      <w:r>
        <w:rPr>
          <w:lang w:val="en-US" w:eastAsia="bg-BG"/>
        </w:rPr>
        <w:t xml:space="preserve"> на района на разположение на площадката</w:t>
      </w:r>
    </w:p>
    <w:p w14:paraId="4B1A436E" w14:textId="77777777" w:rsidR="009D3364" w:rsidRDefault="00F04058">
      <w:pPr>
        <w:pStyle w:val="a0"/>
        <w:spacing w:before="120" w:after="120"/>
        <w:jc w:val="center"/>
        <w:rPr>
          <w:lang w:val="en-US" w:eastAsia="bg-BG"/>
        </w:rPr>
      </w:pPr>
      <w:r>
        <w:rPr>
          <w:noProof/>
          <w:lang w:eastAsia="bg-BG"/>
        </w:rPr>
        <w:drawing>
          <wp:inline distT="0" distB="0" distL="114300" distR="114300" wp14:anchorId="00A93C39" wp14:editId="77780EC0">
            <wp:extent cx="4067810" cy="2789555"/>
            <wp:effectExtent l="0" t="0" r="1270" b="14605"/>
            <wp:docPr id="6" name="Picture 20" descr="ma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0" descr="map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9B9C3" w14:textId="66836AA8" w:rsidR="009D3364" w:rsidRDefault="00F04058">
      <w:pPr>
        <w:pStyle w:val="a5"/>
        <w:spacing w:before="120" w:after="120"/>
      </w:pPr>
      <w:r>
        <w:t xml:space="preserve">Фигура </w:t>
      </w:r>
      <w:r w:rsidR="00476A37">
        <w:fldChar w:fldCharType="begin"/>
      </w:r>
      <w:r w:rsidR="00476A37">
        <w:instrText xml:space="preserve"> SEQ Фигура \* ARABIC </w:instrText>
      </w:r>
      <w:r w:rsidR="00476A37">
        <w:fldChar w:fldCharType="separate"/>
      </w:r>
      <w:r w:rsidR="00476A37">
        <w:rPr>
          <w:noProof/>
        </w:rPr>
        <w:t>3</w:t>
      </w:r>
      <w:r w:rsidR="00476A37">
        <w:fldChar w:fldCharType="end"/>
      </w:r>
      <w:r>
        <w:rPr>
          <w:lang w:val="en-US"/>
        </w:rPr>
        <w:t xml:space="preserve"> </w:t>
      </w:r>
      <w:r>
        <w:t>разположение на площадката на картата на района</w:t>
      </w:r>
    </w:p>
    <w:p w14:paraId="29784FC6" w14:textId="77777777" w:rsidR="009D3364" w:rsidRDefault="00F04058">
      <w:pPr>
        <w:pStyle w:val="a0"/>
        <w:spacing w:before="120" w:after="120"/>
      </w:pPr>
      <w:r>
        <w:t>Площадката е разположена на равнинен открит терен - надморска височина 168-169m. Намира се в урбанизирана територия - в индустриална зона, на границата с обработваеми земеделски земи.</w:t>
      </w:r>
    </w:p>
    <w:p w14:paraId="079921EB" w14:textId="77777777" w:rsidR="009D3364" w:rsidRDefault="00F04058">
      <w:pPr>
        <w:pStyle w:val="a0"/>
        <w:spacing w:before="120" w:after="120"/>
        <w:rPr>
          <w:lang w:val="en-US"/>
        </w:rPr>
      </w:pPr>
      <w:r>
        <w:t>Според Картата за сеизмично райониране на Република България за период 1000 години към НАРЕДБА № РД-02-20-2 за проектиране на сгради и съоръжения в земетръсни райони на МРРБ (фиг. 6), площадката попада в земетръсен район (интензивност IX степен, сеизм. коефициент 0,27)</w:t>
      </w:r>
      <w:r>
        <w:rPr>
          <w:lang w:val="en-US"/>
        </w:rPr>
        <w:t>.</w:t>
      </w:r>
    </w:p>
    <w:p w14:paraId="18B6F6AF" w14:textId="77777777" w:rsidR="009D3364" w:rsidRDefault="00F04058">
      <w:pPr>
        <w:pStyle w:val="a0"/>
        <w:spacing w:before="120" w:after="120"/>
      </w:pPr>
      <w:r>
        <w:t xml:space="preserve">Площадката се намира във водосборната зона на река Марица, като в близост до нея няма речни корита. </w:t>
      </w:r>
      <w:hyperlink r:id="rId15" w:history="1">
        <w:r>
          <w:rPr>
            <w:rStyle w:val="a9"/>
          </w:rPr>
          <w:t>Симулационните мо</w:t>
        </w:r>
        <w:r>
          <w:rPr>
            <w:rStyle w:val="a9"/>
          </w:rPr>
          <w:lastRenderedPageBreak/>
          <w:t>дели на наводнения за водосбора на река Марица</w:t>
        </w:r>
      </w:hyperlink>
      <w:r>
        <w:t xml:space="preserve"> на Българската инфраструктура за пространствени данни не включват землището на с. Царацово в заливаемите райони.</w:t>
      </w:r>
    </w:p>
    <w:p w14:paraId="3E2267E6" w14:textId="77777777" w:rsidR="009D3364" w:rsidRDefault="00F04058">
      <w:pPr>
        <w:pStyle w:val="a0"/>
        <w:spacing w:before="120" w:after="120"/>
      </w:pPr>
      <w:r>
        <w:t>В близост до площадката няма терени с риск от свлачищна дейност, планински и горски масиви.</w:t>
      </w:r>
    </w:p>
    <w:p w14:paraId="48F8B19B" w14:textId="77777777" w:rsidR="009D3364" w:rsidRDefault="00F04058">
      <w:pPr>
        <w:pStyle w:val="a0"/>
        <w:spacing w:before="120" w:after="120"/>
        <w:rPr>
          <w:lang w:val="en-US"/>
        </w:rPr>
      </w:pPr>
      <w:r>
        <w:t xml:space="preserve">Характерни за климатичният район на Източна средна България, където е разположена площадката, са меката зима със чести затопляния под влияние на средиземноморските циклони и защитното действие на Стара планина по отношение на нахлуванията на студен континентален въздух, както и горещо лято с малка денонощна амплитуда на температурата и сравнително ниска относителна влажност на въздуха. Сезонните </w:t>
      </w:r>
      <w:r>
        <w:lastRenderedPageBreak/>
        <w:t>валежни суми в района почти се изравняват, като нерядко максимумите са през пролетта и есента</w:t>
      </w:r>
    </w:p>
    <w:p w14:paraId="07C252FD" w14:textId="77777777" w:rsidR="009D3364" w:rsidRDefault="009D3364">
      <w:pPr>
        <w:pStyle w:val="a0"/>
        <w:spacing w:before="120" w:after="120"/>
      </w:pPr>
    </w:p>
    <w:p w14:paraId="44F678EB" w14:textId="77777777" w:rsidR="009D3364" w:rsidRDefault="00F04058">
      <w:pPr>
        <w:pStyle w:val="a0"/>
        <w:spacing w:before="120" w:afterLines="0" w:after="0"/>
        <w:jc w:val="center"/>
      </w:pPr>
      <w:r>
        <w:rPr>
          <w:noProof/>
          <w:lang w:eastAsia="bg-BG"/>
        </w:rPr>
        <w:drawing>
          <wp:inline distT="0" distB="0" distL="114300" distR="114300" wp14:anchorId="53DAD6DC" wp14:editId="0D7185B9">
            <wp:extent cx="3665220" cy="2863215"/>
            <wp:effectExtent l="0" t="0" r="7620" b="1905"/>
            <wp:docPr id="7" name="Picture 37" descr="насмест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7" descr="насместа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9B460" w14:textId="20F56199" w:rsidR="009D3364" w:rsidRDefault="00F04058">
      <w:pPr>
        <w:pStyle w:val="a5"/>
        <w:spacing w:beforeLines="0" w:before="0" w:afterLines="0" w:after="0"/>
      </w:pPr>
      <w:r>
        <w:t xml:space="preserve">Фигура </w:t>
      </w:r>
      <w:r w:rsidR="00476A37">
        <w:fldChar w:fldCharType="begin"/>
      </w:r>
      <w:r w:rsidR="00476A37">
        <w:instrText xml:space="preserve"> SEQ Фигура \* ARABIC </w:instrText>
      </w:r>
      <w:r w:rsidR="00476A37">
        <w:fldChar w:fldCharType="separate"/>
      </w:r>
      <w:r w:rsidR="00476A37">
        <w:rPr>
          <w:noProof/>
        </w:rPr>
        <w:t>4</w:t>
      </w:r>
      <w:r w:rsidR="00476A37">
        <w:fldChar w:fldCharType="end"/>
      </w:r>
      <w:r>
        <w:t xml:space="preserve"> Разположение на площадката спрямо най-близките жилищни сгради</w:t>
      </w:r>
    </w:p>
    <w:p w14:paraId="43D99B05" w14:textId="77777777" w:rsidR="009D3364" w:rsidRDefault="00F04058">
      <w:pPr>
        <w:pStyle w:val="a0"/>
        <w:spacing w:before="120" w:after="120"/>
      </w:pPr>
      <w:r>
        <w:t>Разстоянието до най-близките жилищни постройки (ниско строителство, еднофамилни къщи) от с. Цалапица и квартал Шекер махала на Пловдив е над километър (фиг. 4)</w:t>
      </w:r>
    </w:p>
    <w:p w14:paraId="0E1CE7FC" w14:textId="77777777" w:rsidR="009D3364" w:rsidRDefault="009D3364">
      <w:pPr>
        <w:pStyle w:val="a0"/>
        <w:spacing w:before="120" w:after="120"/>
      </w:pPr>
    </w:p>
    <w:p w14:paraId="05FC67DF" w14:textId="77777777" w:rsidR="009D3364" w:rsidRDefault="00F04058">
      <w:pPr>
        <w:pStyle w:val="a0"/>
        <w:spacing w:before="120" w:after="120"/>
      </w:pPr>
      <w:r>
        <w:t xml:space="preserve">Съгласно </w:t>
      </w:r>
      <w:hyperlink r:id="rId17" w:history="1">
        <w:r>
          <w:rPr>
            <w:i/>
            <w:iCs/>
          </w:rPr>
          <w:t>Публичния регистър</w:t>
        </w:r>
      </w:hyperlink>
      <w:r>
        <w:rPr>
          <w:i/>
          <w:iCs/>
        </w:rPr>
        <w:t xml:space="preserve"> на предприятията с висок и нисък рисков потенциал по чл. 111, ал. 1, т. 6 от ЗООС, </w:t>
      </w:r>
      <w:r>
        <w:t xml:space="preserve">най-близко разположени до площадката обекти са (фиг. </w:t>
      </w:r>
      <w:r>
        <w:rPr>
          <w:lang w:val="en-US"/>
        </w:rPr>
        <w:t>5</w:t>
      </w:r>
      <w:r>
        <w:t xml:space="preserve"> ):</w:t>
      </w:r>
    </w:p>
    <w:p w14:paraId="3F2987C4" w14:textId="77777777" w:rsidR="009D3364" w:rsidRDefault="00F04058">
      <w:pPr>
        <w:pStyle w:val="a0"/>
        <w:numPr>
          <w:ilvl w:val="0"/>
          <w:numId w:val="13"/>
        </w:numPr>
        <w:tabs>
          <w:tab w:val="clear" w:pos="1260"/>
          <w:tab w:val="left" w:pos="420"/>
        </w:tabs>
        <w:spacing w:before="120" w:after="120"/>
        <w:ind w:leftChars="0"/>
      </w:pPr>
      <w:r>
        <w:t xml:space="preserve">с нисък рисков потенциал: </w:t>
      </w:r>
    </w:p>
    <w:p w14:paraId="374A350F" w14:textId="77777777" w:rsidR="009D3364" w:rsidRDefault="00F04058">
      <w:pPr>
        <w:pStyle w:val="a0"/>
        <w:tabs>
          <w:tab w:val="left" w:pos="420"/>
        </w:tabs>
        <w:spacing w:before="120" w:after="120"/>
        <w:ind w:leftChars="0" w:left="1440"/>
      </w:pPr>
      <w:r>
        <w:t xml:space="preserve">Либхер-Хаусгерете Марица ЕООД  – завод за хладилници </w:t>
      </w:r>
      <w:r>
        <w:br/>
        <w:t>местоположение: с.Радиново, общ. Марица</w:t>
      </w:r>
      <w:r>
        <w:br/>
        <w:t xml:space="preserve">категории на опасност: </w:t>
      </w:r>
    </w:p>
    <w:p w14:paraId="34E24589" w14:textId="77777777" w:rsidR="009D3364" w:rsidRDefault="00F04058">
      <w:pPr>
        <w:pStyle w:val="a0"/>
        <w:tabs>
          <w:tab w:val="left" w:pos="420"/>
        </w:tabs>
        <w:spacing w:before="120" w:after="120"/>
        <w:ind w:leftChars="0" w:left="2160"/>
        <w:rPr>
          <w:lang w:eastAsia="zh-CN"/>
        </w:rPr>
      </w:pPr>
      <w:r>
        <w:rPr>
          <w:lang w:eastAsia="zh-CN"/>
        </w:rPr>
        <w:t xml:space="preserve">H2 Остра токсичност, Категория 2 и 3, </w:t>
      </w:r>
      <w:r>
        <w:rPr>
          <w:lang w:eastAsia="zh-CN"/>
        </w:rPr>
        <w:br/>
        <w:t xml:space="preserve">P2 Запалими газове, </w:t>
      </w:r>
      <w:r>
        <w:rPr>
          <w:lang w:eastAsia="zh-CN"/>
        </w:rPr>
        <w:br/>
        <w:t xml:space="preserve">P5в Запалими течности, </w:t>
      </w:r>
      <w:r>
        <w:rPr>
          <w:lang w:eastAsia="zh-CN"/>
        </w:rPr>
        <w:br/>
      </w:r>
      <w:r>
        <w:rPr>
          <w:lang w:eastAsia="zh-CN"/>
        </w:rPr>
        <w:lastRenderedPageBreak/>
        <w:t>E2 Опасни за водната среда в Категория Хронична опасност, Кат. 2</w:t>
      </w:r>
    </w:p>
    <w:p w14:paraId="67925E60" w14:textId="77777777" w:rsidR="009D3364" w:rsidRDefault="00F04058">
      <w:pPr>
        <w:pStyle w:val="a0"/>
        <w:tabs>
          <w:tab w:val="left" w:pos="420"/>
        </w:tabs>
        <w:spacing w:before="120" w:after="120"/>
        <w:ind w:leftChars="0" w:left="0"/>
      </w:pP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 xml:space="preserve">дистанция от площадката на Анес-96: 4470 </w:t>
      </w:r>
      <w:r>
        <w:rPr>
          <w:lang w:val="en-US" w:eastAsia="zh-CN"/>
        </w:rPr>
        <w:t xml:space="preserve">m </w:t>
      </w:r>
      <w:r>
        <w:rPr>
          <w:lang w:eastAsia="zh-CN"/>
        </w:rPr>
        <w:t>СЗ</w:t>
      </w:r>
    </w:p>
    <w:p w14:paraId="753B7F42" w14:textId="77777777" w:rsidR="009D3364" w:rsidRDefault="00F04058">
      <w:pPr>
        <w:pStyle w:val="a0"/>
        <w:numPr>
          <w:ilvl w:val="0"/>
          <w:numId w:val="13"/>
        </w:numPr>
        <w:spacing w:before="120" w:after="120"/>
        <w:ind w:leftChars="0"/>
      </w:pPr>
      <w:r>
        <w:t xml:space="preserve">с висок рисков потенциал: </w:t>
      </w:r>
    </w:p>
    <w:p w14:paraId="068E06E2" w14:textId="029FDEDC" w:rsidR="009D3364" w:rsidRDefault="00F04058">
      <w:pPr>
        <w:pStyle w:val="a0"/>
        <w:spacing w:before="120" w:after="120"/>
        <w:ind w:leftChars="0" w:left="1440"/>
        <w:rPr>
          <w:lang w:eastAsia="zh-CN"/>
        </w:rPr>
      </w:pPr>
      <w:r>
        <w:t>Петролна база Пловдив ("Сторидж Ойл" АД)</w:t>
      </w:r>
      <w:r>
        <w:br/>
        <w:t>местоположение: гр.</w:t>
      </w:r>
      <w:r w:rsidR="00F52392">
        <w:t xml:space="preserve"> </w:t>
      </w:r>
      <w:r>
        <w:t xml:space="preserve">Пловдив, ул. "Васил Левски" № 111-121 </w:t>
      </w:r>
      <w:r>
        <w:br/>
      </w:r>
      <w:r>
        <w:rPr>
          <w:lang w:eastAsia="zh-CN"/>
        </w:rPr>
        <w:t>категории на опасност:</w:t>
      </w:r>
    </w:p>
    <w:p w14:paraId="11AAC1FA" w14:textId="77777777" w:rsidR="009D3364" w:rsidRDefault="00F04058">
      <w:pPr>
        <w:pStyle w:val="a0"/>
        <w:spacing w:beforeLines="0" w:before="0" w:afterLines="0" w:after="0"/>
        <w:ind w:leftChars="0" w:left="2160"/>
        <w:rPr>
          <w:lang w:eastAsia="zh-CN"/>
        </w:rPr>
      </w:pPr>
      <w:r>
        <w:rPr>
          <w:lang w:eastAsia="zh-CN"/>
        </w:rPr>
        <w:t xml:space="preserve">P5а Запалими течности, </w:t>
      </w:r>
    </w:p>
    <w:p w14:paraId="5EE05E4C" w14:textId="77777777" w:rsidR="009D3364" w:rsidRDefault="00F04058">
      <w:pPr>
        <w:pStyle w:val="a0"/>
        <w:spacing w:beforeLines="0" w:before="0" w:afterLines="0" w:after="0"/>
        <w:ind w:leftChars="0" w:left="2160"/>
        <w:rPr>
          <w:lang w:eastAsia="zh-CN"/>
        </w:rPr>
      </w:pPr>
      <w:r>
        <w:rPr>
          <w:lang w:eastAsia="zh-CN"/>
        </w:rPr>
        <w:t>P5в Запалими течности</w:t>
      </w:r>
    </w:p>
    <w:p w14:paraId="608E7894" w14:textId="77777777" w:rsidR="009D3364" w:rsidRDefault="00F04058">
      <w:pPr>
        <w:pStyle w:val="a0"/>
        <w:spacing w:beforeLines="0" w:before="0" w:afterLines="0" w:after="0"/>
        <w:ind w:leftChars="0" w:left="0"/>
        <w:rPr>
          <w:lang w:eastAsia="zh-CN"/>
        </w:rPr>
      </w:pPr>
      <w:r>
        <w:rPr>
          <w:lang w:eastAsia="zh-CN"/>
        </w:rPr>
        <w:tab/>
      </w:r>
      <w:r>
        <w:rPr>
          <w:lang w:eastAsia="zh-CN"/>
        </w:rPr>
        <w:tab/>
        <w:t xml:space="preserve">дистанция от площадката на Анес-96: 2302 </w:t>
      </w:r>
      <w:r>
        <w:rPr>
          <w:lang w:val="en-US" w:eastAsia="zh-CN"/>
        </w:rPr>
        <w:t xml:space="preserve">m </w:t>
      </w:r>
      <w:r>
        <w:rPr>
          <w:lang w:eastAsia="zh-CN"/>
        </w:rPr>
        <w:t>ЮИ</w:t>
      </w:r>
    </w:p>
    <w:p w14:paraId="54B49FFA" w14:textId="4A355226" w:rsidR="009D3364" w:rsidRDefault="00F04058">
      <w:pPr>
        <w:pStyle w:val="a0"/>
        <w:spacing w:before="120" w:after="120"/>
        <w:ind w:leftChars="0" w:left="1440"/>
      </w:pPr>
      <w:r>
        <w:t>Пласментно-снабдителна база Пловдив ("Лукойл България" ЕООД)</w:t>
      </w:r>
      <w:r>
        <w:br/>
        <w:t>местоположение: гр.</w:t>
      </w:r>
      <w:r w:rsidR="00F52392">
        <w:t xml:space="preserve"> </w:t>
      </w:r>
      <w:r>
        <w:t>Пловдив, ул. „Васил Левски” № 121</w:t>
      </w:r>
      <w:r>
        <w:br/>
      </w:r>
      <w:r>
        <w:rPr>
          <w:lang w:eastAsia="zh-CN"/>
        </w:rPr>
        <w:lastRenderedPageBreak/>
        <w:t>категории на опасност: Поверителна информация</w:t>
      </w:r>
      <w:r>
        <w:rPr>
          <w:lang w:eastAsia="zh-CN"/>
        </w:rPr>
        <w:br/>
        <w:t xml:space="preserve">дистанция от площадката на Анес-96: 2302 </w:t>
      </w:r>
      <w:r>
        <w:rPr>
          <w:lang w:val="en-US" w:eastAsia="zh-CN"/>
        </w:rPr>
        <w:t xml:space="preserve">m </w:t>
      </w:r>
      <w:r>
        <w:rPr>
          <w:lang w:eastAsia="zh-CN"/>
        </w:rPr>
        <w:t>ЮИ</w:t>
      </w:r>
    </w:p>
    <w:p w14:paraId="306A2E56" w14:textId="77777777" w:rsidR="009D3364" w:rsidRDefault="00F04058">
      <w:pPr>
        <w:pStyle w:val="a0"/>
        <w:spacing w:before="120" w:after="120"/>
        <w:rPr>
          <w:lang w:val="en-US"/>
        </w:rPr>
      </w:pPr>
      <w:r>
        <w:rPr>
          <w:noProof/>
          <w:lang w:eastAsia="bg-BG"/>
        </w:rPr>
        <w:drawing>
          <wp:inline distT="0" distB="0" distL="114300" distR="114300" wp14:anchorId="5723CED7" wp14:editId="13C2F6A2">
            <wp:extent cx="5615940" cy="2522220"/>
            <wp:effectExtent l="0" t="0" r="7620" b="7620"/>
            <wp:docPr id="8" name="Picture 39" descr="ris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9" descr="risk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05E06" w14:textId="2D170883" w:rsidR="009D3364" w:rsidRDefault="00F04058">
      <w:pPr>
        <w:pStyle w:val="a5"/>
        <w:spacing w:beforeLines="0" w:before="0" w:afterLines="0" w:after="0"/>
      </w:pPr>
      <w:r>
        <w:t xml:space="preserve">Фигура </w:t>
      </w:r>
      <w:r w:rsidR="00476A37">
        <w:fldChar w:fldCharType="begin"/>
      </w:r>
      <w:r w:rsidR="00476A37">
        <w:instrText xml:space="preserve"> SEQ Фигура \* ARABIC </w:instrText>
      </w:r>
      <w:r w:rsidR="00476A37">
        <w:fldChar w:fldCharType="separate"/>
      </w:r>
      <w:r w:rsidR="00476A37">
        <w:rPr>
          <w:noProof/>
        </w:rPr>
        <w:t>5</w:t>
      </w:r>
      <w:r w:rsidR="00476A37">
        <w:fldChar w:fldCharType="end"/>
      </w:r>
      <w:r>
        <w:rPr>
          <w:lang w:val="en-US"/>
        </w:rPr>
        <w:t xml:space="preserve"> </w:t>
      </w:r>
      <w:r>
        <w:t>Разположение на най-близките площадки с нисък и висок рисков потенциал</w:t>
      </w:r>
    </w:p>
    <w:p w14:paraId="7BA402A3" w14:textId="77777777" w:rsidR="009D3364" w:rsidRDefault="00F04058">
      <w:pPr>
        <w:pStyle w:val="a0"/>
        <w:spacing w:before="120" w:after="120"/>
      </w:pPr>
      <w:r>
        <w:t>Дистанцията до обектите с нисък и висок рисков потенциал е достатъчна, за да се предположи, че авария при дейността им няма да наруши работата на площадката.</w:t>
      </w:r>
    </w:p>
    <w:p w14:paraId="5E062E29" w14:textId="77777777" w:rsidR="009D3364" w:rsidRDefault="00F04058">
      <w:pPr>
        <w:pStyle w:val="a0"/>
        <w:spacing w:before="120" w:after="120"/>
        <w:rPr>
          <w:lang w:eastAsia="bg-BG"/>
        </w:rPr>
      </w:pPr>
      <w:r>
        <w:t xml:space="preserve">Граничещите с обекта пътища са от местно значение и с ниска натовареност. </w:t>
      </w:r>
    </w:p>
    <w:p w14:paraId="2E25B9FB" w14:textId="77777777" w:rsidR="009D3364" w:rsidRDefault="00F04058">
      <w:pPr>
        <w:pStyle w:val="3"/>
        <w:ind w:left="1369"/>
        <w:rPr>
          <w:lang w:val="en-US" w:eastAsia="bg-BG"/>
        </w:rPr>
      </w:pPr>
      <w:r>
        <w:rPr>
          <w:lang w:val="en-US" w:eastAsia="bg-BG"/>
        </w:rPr>
        <w:t>Обекти, подлежащи на здравна защита в близост до площадката</w:t>
      </w:r>
    </w:p>
    <w:p w14:paraId="785C98EA" w14:textId="77777777" w:rsidR="009D3364" w:rsidRDefault="00F04058">
      <w:pPr>
        <w:pStyle w:val="a0"/>
        <w:spacing w:before="120" w:after="120"/>
        <w:rPr>
          <w:lang w:eastAsia="bg-BG"/>
        </w:rPr>
      </w:pPr>
      <w:r>
        <w:rPr>
          <w:lang w:eastAsia="bg-BG"/>
        </w:rPr>
        <w:t>"Обекти, подлежащи на здравна защита"</w:t>
      </w:r>
      <w:r>
        <w:rPr>
          <w:lang w:val="en-US" w:eastAsia="bg-BG"/>
        </w:rPr>
        <w:t xml:space="preserve">, съгласно  § 1, т.3 от Допълнителните разпоредби към </w:t>
      </w:r>
      <w:r>
        <w:rPr>
          <w:i/>
          <w:iCs/>
          <w:lang w:val="en-US" w:eastAsia="bg-BG"/>
        </w:rPr>
        <w:t>Наредбата за ОВОС</w:t>
      </w:r>
      <w:r>
        <w:rPr>
          <w:lang w:eastAsia="bg-BG"/>
        </w:rPr>
        <w:t xml:space="preserve"> са жилищните сгради, лечебните заведения, училищата, детските градини и ясли, висшите учебни заведения, спортните обекти, обектите за временно настаняване (хотели, мотели, общежития, почивни домове, ваканционни селища, къмпинги, хижи и др.), места за отдих и развлечения (плувни басейни, плажове и </w:t>
      </w:r>
      <w:r>
        <w:rPr>
          <w:lang w:eastAsia="bg-BG"/>
        </w:rPr>
        <w:lastRenderedPageBreak/>
        <w:t>места за къпане, паркове и градини за отдих, вилни зони, атракционни паркове, аквапаркове и др.).</w:t>
      </w:r>
    </w:p>
    <w:p w14:paraId="136334D5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В</w:t>
      </w:r>
      <w:r>
        <w:rPr>
          <w:lang w:val="en-US" w:eastAsia="bg-BG"/>
        </w:rPr>
        <w:t xml:space="preserve"> близост до площадката няма обекти, подлежащи на здравна защита.</w:t>
      </w:r>
    </w:p>
    <w:p w14:paraId="5FEE918A" w14:textId="77777777" w:rsidR="009D3364" w:rsidRDefault="009D3364">
      <w:pPr>
        <w:pStyle w:val="a0"/>
        <w:spacing w:before="120" w:after="120"/>
        <w:rPr>
          <w:lang w:val="en-US" w:eastAsia="bg-BG"/>
        </w:rPr>
      </w:pPr>
    </w:p>
    <w:p w14:paraId="5E5243E2" w14:textId="77777777" w:rsidR="009D3364" w:rsidRDefault="00F04058">
      <w:pPr>
        <w:pStyle w:val="3"/>
        <w:ind w:left="1369"/>
        <w:rPr>
          <w:lang w:eastAsia="bg-BG"/>
        </w:rPr>
      </w:pPr>
      <w:r>
        <w:rPr>
          <w:lang w:eastAsia="bg-BG"/>
        </w:rPr>
        <w:t>Елементи</w:t>
      </w:r>
      <w:r>
        <w:rPr>
          <w:lang w:val="en-US" w:eastAsia="bg-BG"/>
        </w:rPr>
        <w:t xml:space="preserve"> от Националната екологична мрежа в близост до площадката</w:t>
      </w:r>
    </w:p>
    <w:p w14:paraId="15030C65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 xml:space="preserve">На фигура </w:t>
      </w:r>
      <w:r>
        <w:rPr>
          <w:lang w:val="en-US" w:eastAsia="bg-BG"/>
        </w:rPr>
        <w:t>6</w:t>
      </w:r>
      <w:r>
        <w:rPr>
          <w:lang w:eastAsia="bg-BG"/>
        </w:rPr>
        <w:t xml:space="preserve"> е представено разположението на площадката спрямо най-близките ЗЗ</w:t>
      </w:r>
      <w:r>
        <w:rPr>
          <w:lang w:val="en-US" w:eastAsia="bg-BG"/>
        </w:rPr>
        <w:t xml:space="preserve"> по по смисъла на </w:t>
      </w:r>
      <w:r>
        <w:rPr>
          <w:i/>
          <w:iCs/>
          <w:lang w:val="en-US" w:eastAsia="bg-BG"/>
        </w:rPr>
        <w:t>Закона за биологичното разнообразие</w:t>
      </w:r>
      <w:r>
        <w:rPr>
          <w:lang w:val="en-US" w:eastAsia="bg-BG"/>
        </w:rPr>
        <w:t>:</w:t>
      </w:r>
    </w:p>
    <w:p w14:paraId="30FF499F" w14:textId="77777777" w:rsidR="009D3364" w:rsidRDefault="00F04058">
      <w:pPr>
        <w:pStyle w:val="a0"/>
        <w:numPr>
          <w:ilvl w:val="0"/>
          <w:numId w:val="14"/>
        </w:numPr>
        <w:tabs>
          <w:tab w:val="clear" w:pos="1260"/>
          <w:tab w:val="left" w:pos="420"/>
        </w:tabs>
        <w:spacing w:beforeLines="0" w:before="0" w:afterLines="0" w:after="0"/>
        <w:ind w:leftChars="0" w:left="1259"/>
        <w:rPr>
          <w:lang w:eastAsia="bg-BG"/>
        </w:rPr>
      </w:pPr>
      <w:r>
        <w:rPr>
          <w:lang w:eastAsia="bg-BG"/>
        </w:rPr>
        <w:t>Река Пясъчник</w:t>
      </w:r>
      <w:r>
        <w:rPr>
          <w:lang w:val="en-US" w:eastAsia="bg-BG"/>
        </w:rPr>
        <w:t xml:space="preserve">, </w:t>
      </w:r>
    </w:p>
    <w:p w14:paraId="4CB824D0" w14:textId="77777777" w:rsidR="009D3364" w:rsidRDefault="00F04058">
      <w:pPr>
        <w:pStyle w:val="a0"/>
        <w:numPr>
          <w:ilvl w:val="0"/>
          <w:numId w:val="14"/>
        </w:numPr>
        <w:tabs>
          <w:tab w:val="clear" w:pos="1260"/>
          <w:tab w:val="left" w:pos="420"/>
        </w:tabs>
        <w:spacing w:beforeLines="0" w:before="0" w:afterLines="0" w:after="0"/>
        <w:ind w:leftChars="0" w:left="1259"/>
        <w:rPr>
          <w:lang w:eastAsia="bg-BG"/>
        </w:rPr>
      </w:pPr>
      <w:r>
        <w:rPr>
          <w:lang w:eastAsia="bg-BG"/>
        </w:rPr>
        <w:t>Река Марица</w:t>
      </w:r>
      <w:r>
        <w:rPr>
          <w:lang w:val="en-US" w:eastAsia="bg-BG"/>
        </w:rPr>
        <w:t xml:space="preserve">, </w:t>
      </w:r>
    </w:p>
    <w:p w14:paraId="4F69276A" w14:textId="77777777" w:rsidR="009D3364" w:rsidRDefault="00F04058">
      <w:pPr>
        <w:pStyle w:val="a0"/>
        <w:numPr>
          <w:ilvl w:val="0"/>
          <w:numId w:val="14"/>
        </w:numPr>
        <w:tabs>
          <w:tab w:val="clear" w:pos="1260"/>
          <w:tab w:val="left" w:pos="420"/>
        </w:tabs>
        <w:spacing w:beforeLines="0" w:before="0" w:afterLines="0" w:after="0"/>
        <w:ind w:leftChars="0" w:left="1259"/>
        <w:rPr>
          <w:lang w:eastAsia="bg-BG"/>
        </w:rPr>
      </w:pPr>
      <w:r>
        <w:rPr>
          <w:lang w:eastAsia="bg-BG"/>
        </w:rPr>
        <w:t xml:space="preserve">Оризища Цалапица, </w:t>
      </w:r>
    </w:p>
    <w:p w14:paraId="1019DDE9" w14:textId="77777777" w:rsidR="009D3364" w:rsidRDefault="00F04058">
      <w:pPr>
        <w:pStyle w:val="a0"/>
        <w:numPr>
          <w:ilvl w:val="0"/>
          <w:numId w:val="14"/>
        </w:numPr>
        <w:tabs>
          <w:tab w:val="clear" w:pos="1260"/>
          <w:tab w:val="left" w:pos="420"/>
        </w:tabs>
        <w:spacing w:beforeLines="0" w:before="0" w:afterLines="0" w:after="0"/>
        <w:ind w:leftChars="0" w:left="1259"/>
        <w:rPr>
          <w:lang w:eastAsia="bg-BG"/>
        </w:rPr>
      </w:pPr>
      <w:r>
        <w:rPr>
          <w:lang w:eastAsia="bg-BG"/>
        </w:rPr>
        <w:t xml:space="preserve">Марица Пловдив и </w:t>
      </w:r>
    </w:p>
    <w:p w14:paraId="4B62E34C" w14:textId="77777777" w:rsidR="009D3364" w:rsidRDefault="00F04058">
      <w:pPr>
        <w:pStyle w:val="a0"/>
        <w:numPr>
          <w:ilvl w:val="0"/>
          <w:numId w:val="14"/>
        </w:numPr>
        <w:tabs>
          <w:tab w:val="clear" w:pos="1260"/>
          <w:tab w:val="left" w:pos="420"/>
        </w:tabs>
        <w:spacing w:beforeLines="0" w:before="0" w:afterLines="0" w:after="0"/>
        <w:ind w:leftChars="0" w:left="1259"/>
        <w:rPr>
          <w:lang w:eastAsia="bg-BG"/>
        </w:rPr>
      </w:pPr>
      <w:r>
        <w:rPr>
          <w:lang w:eastAsia="bg-BG"/>
        </w:rPr>
        <w:t>Рибарници Пловдив.</w:t>
      </w:r>
    </w:p>
    <w:p w14:paraId="2BB6C888" w14:textId="77777777" w:rsidR="009D3364" w:rsidRDefault="00F04058">
      <w:pPr>
        <w:pStyle w:val="a0"/>
        <w:spacing w:before="120" w:after="120"/>
        <w:rPr>
          <w:lang w:eastAsia="bg-BG"/>
        </w:rPr>
      </w:pPr>
      <w:r>
        <w:rPr>
          <w:lang w:eastAsia="bg-BG"/>
        </w:rPr>
        <w:t>Голямата дистанция до тях гарантира, че дейността на площадката не може да окаже пряко</w:t>
      </w:r>
      <w:r>
        <w:rPr>
          <w:lang w:val="en-US" w:eastAsia="bg-BG"/>
        </w:rPr>
        <w:t xml:space="preserve"> </w:t>
      </w:r>
      <w:r>
        <w:rPr>
          <w:lang w:eastAsia="bg-BG"/>
        </w:rPr>
        <w:t xml:space="preserve">негативно въздействие в/у тях. </w:t>
      </w:r>
    </w:p>
    <w:p w14:paraId="1E37CECB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Най</w:t>
      </w:r>
      <w:r>
        <w:rPr>
          <w:lang w:val="en-US" w:eastAsia="bg-BG"/>
        </w:rPr>
        <w:t>-близко разположената ЗЗ “</w:t>
      </w:r>
      <w:r>
        <w:rPr>
          <w:lang w:eastAsia="bg-BG"/>
        </w:rPr>
        <w:t>Река Марица</w:t>
      </w:r>
      <w:r>
        <w:rPr>
          <w:lang w:val="en-US" w:eastAsia="bg-BG"/>
        </w:rPr>
        <w:t xml:space="preserve">” е на разстояние 2874 m </w:t>
      </w:r>
      <w:r>
        <w:rPr>
          <w:lang w:eastAsia="bg-BG"/>
        </w:rPr>
        <w:t>от</w:t>
      </w:r>
      <w:r>
        <w:rPr>
          <w:lang w:val="en-US" w:eastAsia="bg-BG"/>
        </w:rPr>
        <w:t xml:space="preserve"> границите на площадката.</w:t>
      </w:r>
    </w:p>
    <w:p w14:paraId="5E04FCDD" w14:textId="77777777" w:rsidR="009D3364" w:rsidRDefault="00F04058">
      <w:pPr>
        <w:pStyle w:val="a0"/>
        <w:spacing w:before="120" w:after="120"/>
        <w:jc w:val="center"/>
        <w:rPr>
          <w:lang w:eastAsia="bg-BG"/>
        </w:rPr>
      </w:pPr>
      <w:r>
        <w:rPr>
          <w:noProof/>
          <w:lang w:eastAsia="bg-BG"/>
        </w:rPr>
        <w:drawing>
          <wp:inline distT="0" distB="0" distL="114300" distR="114300" wp14:anchorId="397C673D" wp14:editId="74916673">
            <wp:extent cx="4191000" cy="2849880"/>
            <wp:effectExtent l="0" t="0" r="0" b="0"/>
            <wp:docPr id="9" name="Picture 23" descr="натур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3" descr="натура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59031" w14:textId="4695E66D" w:rsidR="009D3364" w:rsidRDefault="00F04058">
      <w:pPr>
        <w:pStyle w:val="a5"/>
        <w:spacing w:before="120" w:after="120"/>
        <w:rPr>
          <w:lang w:eastAsia="bg-BG"/>
        </w:rPr>
      </w:pPr>
      <w:r>
        <w:rPr>
          <w:lang w:eastAsia="bg-BG"/>
        </w:rPr>
        <w:t xml:space="preserve">Фигура </w:t>
      </w:r>
      <w:r>
        <w:rPr>
          <w:rStyle w:val="a6"/>
          <w:bCs/>
          <w:i/>
          <w:lang w:eastAsia="bg-BG"/>
        </w:rPr>
        <w:fldChar w:fldCharType="begin"/>
      </w:r>
      <w:r>
        <w:rPr>
          <w:rStyle w:val="a6"/>
          <w:bCs/>
          <w:i/>
          <w:lang w:eastAsia="bg-BG"/>
        </w:rPr>
        <w:instrText xml:space="preserve"> SEQ Фигура \* ARABIC </w:instrText>
      </w:r>
      <w:r>
        <w:rPr>
          <w:rStyle w:val="a6"/>
          <w:bCs/>
          <w:i/>
          <w:lang w:eastAsia="bg-BG"/>
        </w:rPr>
        <w:fldChar w:fldCharType="separate"/>
      </w:r>
      <w:r w:rsidR="00476A37">
        <w:rPr>
          <w:rStyle w:val="a6"/>
          <w:bCs/>
          <w:i/>
          <w:noProof/>
          <w:lang w:eastAsia="bg-BG"/>
        </w:rPr>
        <w:t>6</w:t>
      </w:r>
      <w:r>
        <w:rPr>
          <w:rStyle w:val="a6"/>
          <w:bCs/>
          <w:i/>
          <w:lang w:eastAsia="bg-BG"/>
        </w:rPr>
        <w:fldChar w:fldCharType="end"/>
      </w:r>
      <w:r>
        <w:rPr>
          <w:lang w:eastAsia="bg-BG"/>
        </w:rPr>
        <w:t xml:space="preserve"> Защитени зони</w:t>
      </w:r>
    </w:p>
    <w:p w14:paraId="53595C79" w14:textId="77777777" w:rsidR="009D3364" w:rsidRDefault="00F04058">
      <w:pPr>
        <w:pStyle w:val="2"/>
        <w:tabs>
          <w:tab w:val="clear" w:pos="709"/>
        </w:tabs>
        <w:jc w:val="left"/>
        <w:rPr>
          <w:lang w:eastAsia="bg-BG"/>
        </w:rPr>
      </w:pPr>
      <w:r>
        <w:rPr>
          <w:lang w:eastAsia="bg-BG"/>
        </w:rPr>
        <w:lastRenderedPageBreak/>
        <w:t>Съществуващо земеползване по границите на площадката или трасето на инвестиционното предложение</w:t>
      </w:r>
    </w:p>
    <w:p w14:paraId="263D8266" w14:textId="77777777" w:rsidR="009D3364" w:rsidRDefault="00F04058">
      <w:pPr>
        <w:pStyle w:val="a0"/>
        <w:spacing w:before="120" w:after="120"/>
      </w:pPr>
      <w:r>
        <w:t xml:space="preserve">Обектът е разположен в индустриална зона на с. Царацово. </w:t>
      </w:r>
    </w:p>
    <w:p w14:paraId="20C04F42" w14:textId="77777777" w:rsidR="009D3364" w:rsidRDefault="00F04058">
      <w:r>
        <w:t>Описание на начина на ползване на съседните площи е дадено в табл. 5.</w:t>
      </w:r>
    </w:p>
    <w:p w14:paraId="0CAD6667" w14:textId="165D7CE9" w:rsidR="009D3364" w:rsidRDefault="00F04058">
      <w:pPr>
        <w:pStyle w:val="a5"/>
        <w:spacing w:before="120" w:after="120"/>
      </w:pPr>
      <w:r>
        <w:t xml:space="preserve">Таблица </w:t>
      </w:r>
      <w:r w:rsidR="00476A37">
        <w:fldChar w:fldCharType="begin"/>
      </w:r>
      <w:r w:rsidR="00476A37">
        <w:instrText xml:space="preserve"> SEQ Таблица \* ARABIC </w:instrText>
      </w:r>
      <w:r w:rsidR="00476A37">
        <w:fldChar w:fldCharType="separate"/>
      </w:r>
      <w:r w:rsidR="00476A37">
        <w:rPr>
          <w:noProof/>
        </w:rPr>
        <w:t>6</w:t>
      </w:r>
      <w:r w:rsidR="00476A37">
        <w:fldChar w:fldCharType="end"/>
      </w:r>
      <w:r>
        <w:t xml:space="preserve"> Начин на ползване на съседните площи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55"/>
        <w:gridCol w:w="1544"/>
        <w:gridCol w:w="4236"/>
        <w:gridCol w:w="3119"/>
      </w:tblGrid>
      <w:tr w:rsidR="009D3364" w14:paraId="44DB6247" w14:textId="77777777">
        <w:tc>
          <w:tcPr>
            <w:tcW w:w="955" w:type="dxa"/>
            <w:shd w:val="clear" w:color="auto" w:fill="B8CCE4"/>
            <w:vAlign w:val="center"/>
          </w:tcPr>
          <w:p w14:paraId="733E4592" w14:textId="77777777" w:rsidR="009D3364" w:rsidRDefault="00F04058">
            <w:pPr>
              <w:pStyle w:val="-0"/>
              <w:widowControl/>
              <w:spacing w:beforeLines="0" w:before="0" w:afterLines="0" w:after="0"/>
            </w:pPr>
            <w:r>
              <w:t>Посока</w:t>
            </w:r>
          </w:p>
        </w:tc>
        <w:tc>
          <w:tcPr>
            <w:tcW w:w="1544" w:type="dxa"/>
            <w:shd w:val="clear" w:color="auto" w:fill="B8CCE4"/>
          </w:tcPr>
          <w:p w14:paraId="36FFEF2C" w14:textId="77777777" w:rsidR="009D3364" w:rsidRDefault="00F04058">
            <w:pPr>
              <w:pStyle w:val="-0"/>
              <w:widowControl/>
              <w:spacing w:beforeLines="0" w:before="0" w:afterLines="0" w:after="0"/>
            </w:pPr>
            <w:r>
              <w:t>Поз. на фиг. 7</w:t>
            </w:r>
          </w:p>
        </w:tc>
        <w:tc>
          <w:tcPr>
            <w:tcW w:w="4236" w:type="dxa"/>
            <w:shd w:val="clear" w:color="auto" w:fill="B8CCE4"/>
          </w:tcPr>
          <w:p w14:paraId="13872BA7" w14:textId="77777777" w:rsidR="009D3364" w:rsidRDefault="00F04058">
            <w:pPr>
              <w:pStyle w:val="-0"/>
              <w:widowControl/>
              <w:spacing w:beforeLines="0" w:before="0" w:afterLines="0" w:after="0"/>
            </w:pPr>
            <w:r>
              <w:t>Начин на ползване</w:t>
            </w:r>
          </w:p>
        </w:tc>
        <w:tc>
          <w:tcPr>
            <w:tcW w:w="3119" w:type="dxa"/>
            <w:shd w:val="clear" w:color="auto" w:fill="B8CCE4"/>
          </w:tcPr>
          <w:p w14:paraId="43A24FC7" w14:textId="77777777" w:rsidR="009D3364" w:rsidRDefault="00F04058">
            <w:pPr>
              <w:pStyle w:val="-0"/>
              <w:widowControl/>
              <w:spacing w:beforeLines="0" w:before="0" w:afterLines="0" w:after="0"/>
            </w:pPr>
            <w:r>
              <w:t xml:space="preserve">Собственост </w:t>
            </w:r>
          </w:p>
        </w:tc>
      </w:tr>
      <w:tr w:rsidR="009D3364" w14:paraId="6232F98D" w14:textId="77777777">
        <w:tc>
          <w:tcPr>
            <w:tcW w:w="955" w:type="dxa"/>
            <w:vAlign w:val="center"/>
          </w:tcPr>
          <w:p w14:paraId="2F562798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север</w:t>
            </w:r>
          </w:p>
        </w:tc>
        <w:tc>
          <w:tcPr>
            <w:tcW w:w="1544" w:type="dxa"/>
            <w:vAlign w:val="center"/>
          </w:tcPr>
          <w:p w14:paraId="1739B7FB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1</w:t>
            </w:r>
          </w:p>
        </w:tc>
        <w:tc>
          <w:tcPr>
            <w:tcW w:w="4236" w:type="dxa"/>
          </w:tcPr>
          <w:p w14:paraId="1C53CFC8" w14:textId="77777777" w:rsidR="009D3364" w:rsidRDefault="00F04058">
            <w:pPr>
              <w:pStyle w:val="-"/>
              <w:spacing w:beforeLines="0" w:before="0" w:afterLines="0"/>
            </w:pPr>
            <w:r>
              <w:t>Производствена и складове дейност</w:t>
            </w:r>
            <w:r>
              <w:br/>
            </w:r>
            <w:r>
              <w:rPr>
                <w:lang w:val="en-US"/>
              </w:rPr>
              <w:t>(</w:t>
            </w:r>
            <w:r>
              <w:t>производство на вентилатори)</w:t>
            </w:r>
          </w:p>
        </w:tc>
        <w:tc>
          <w:tcPr>
            <w:tcW w:w="3119" w:type="dxa"/>
            <w:vAlign w:val="center"/>
          </w:tcPr>
          <w:p w14:paraId="5656FCF4" w14:textId="77777777" w:rsidR="009D3364" w:rsidRDefault="00F04058">
            <w:pPr>
              <w:pStyle w:val="-"/>
              <w:spacing w:beforeLines="0" w:before="0" w:afterLines="0"/>
            </w:pPr>
            <w:r>
              <w:t>Частна (Херикс ООД)</w:t>
            </w:r>
          </w:p>
        </w:tc>
      </w:tr>
      <w:tr w:rsidR="009D3364" w14:paraId="0E87300B" w14:textId="77777777">
        <w:tc>
          <w:tcPr>
            <w:tcW w:w="955" w:type="dxa"/>
            <w:vMerge w:val="restart"/>
            <w:vAlign w:val="center"/>
          </w:tcPr>
          <w:p w14:paraId="589C790D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изток</w:t>
            </w:r>
          </w:p>
        </w:tc>
        <w:tc>
          <w:tcPr>
            <w:tcW w:w="1544" w:type="dxa"/>
            <w:vAlign w:val="center"/>
          </w:tcPr>
          <w:p w14:paraId="05DCD7F8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2</w:t>
            </w:r>
          </w:p>
        </w:tc>
        <w:tc>
          <w:tcPr>
            <w:tcW w:w="4236" w:type="dxa"/>
          </w:tcPr>
          <w:p w14:paraId="0455FC52" w14:textId="77777777" w:rsidR="009D3364" w:rsidRDefault="00F04058">
            <w:pPr>
              <w:pStyle w:val="-"/>
              <w:spacing w:beforeLines="0" w:before="0" w:afterLines="0"/>
            </w:pPr>
            <w:r>
              <w:t>Селскостопански път</w:t>
            </w:r>
          </w:p>
        </w:tc>
        <w:tc>
          <w:tcPr>
            <w:tcW w:w="3119" w:type="dxa"/>
          </w:tcPr>
          <w:p w14:paraId="71BD843E" w14:textId="77777777" w:rsidR="009D3364" w:rsidRDefault="00F04058">
            <w:pPr>
              <w:pStyle w:val="-"/>
              <w:spacing w:beforeLines="0" w:before="0" w:afterLines="0"/>
            </w:pPr>
            <w:r>
              <w:t xml:space="preserve">Общинска </w:t>
            </w:r>
          </w:p>
        </w:tc>
      </w:tr>
      <w:tr w:rsidR="009D3364" w14:paraId="73F010AF" w14:textId="77777777">
        <w:tc>
          <w:tcPr>
            <w:tcW w:w="955" w:type="dxa"/>
            <w:vMerge/>
            <w:vAlign w:val="center"/>
          </w:tcPr>
          <w:p w14:paraId="734AD0AA" w14:textId="77777777" w:rsidR="009D3364" w:rsidRDefault="009D3364">
            <w:pPr>
              <w:pStyle w:val="-"/>
              <w:spacing w:beforeLines="0" w:before="0" w:afterLines="0"/>
              <w:jc w:val="center"/>
            </w:pPr>
          </w:p>
        </w:tc>
        <w:tc>
          <w:tcPr>
            <w:tcW w:w="1544" w:type="dxa"/>
            <w:vAlign w:val="center"/>
          </w:tcPr>
          <w:p w14:paraId="1833EC37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3</w:t>
            </w:r>
          </w:p>
        </w:tc>
        <w:tc>
          <w:tcPr>
            <w:tcW w:w="4236" w:type="dxa"/>
          </w:tcPr>
          <w:p w14:paraId="1AF9C789" w14:textId="77777777" w:rsidR="009D3364" w:rsidRDefault="00F04058">
            <w:pPr>
              <w:pStyle w:val="-"/>
              <w:spacing w:beforeLines="0" w:before="0" w:afterLines="0"/>
            </w:pPr>
            <w:r>
              <w:t>Обработваема земя</w:t>
            </w:r>
          </w:p>
        </w:tc>
        <w:tc>
          <w:tcPr>
            <w:tcW w:w="3119" w:type="dxa"/>
          </w:tcPr>
          <w:p w14:paraId="7B68862B" w14:textId="77777777" w:rsidR="009D3364" w:rsidRDefault="00F04058">
            <w:pPr>
              <w:pStyle w:val="-"/>
              <w:spacing w:beforeLines="0" w:before="0" w:afterLines="0"/>
            </w:pPr>
            <w:r>
              <w:t xml:space="preserve">Частна </w:t>
            </w:r>
          </w:p>
        </w:tc>
      </w:tr>
      <w:tr w:rsidR="009D3364" w14:paraId="27AEBBD1" w14:textId="77777777">
        <w:tc>
          <w:tcPr>
            <w:tcW w:w="955" w:type="dxa"/>
            <w:vMerge w:val="restart"/>
            <w:vAlign w:val="center"/>
          </w:tcPr>
          <w:p w14:paraId="5BBD0D86" w14:textId="77777777" w:rsidR="009D3364" w:rsidRDefault="00F04058">
            <w:pPr>
              <w:pStyle w:val="-"/>
              <w:spacing w:beforeLines="0" w:before="0" w:afterLines="0"/>
              <w:jc w:val="center"/>
              <w:rPr>
                <w:sz w:val="20"/>
              </w:rPr>
            </w:pPr>
            <w:r>
              <w:t>юг</w:t>
            </w:r>
          </w:p>
        </w:tc>
        <w:tc>
          <w:tcPr>
            <w:tcW w:w="1544" w:type="dxa"/>
            <w:vAlign w:val="center"/>
          </w:tcPr>
          <w:p w14:paraId="7EBCA292" w14:textId="77777777" w:rsidR="009D3364" w:rsidRDefault="00F04058">
            <w:pPr>
              <w:pStyle w:val="-"/>
              <w:spacing w:beforeLines="0" w:before="0" w:afterLines="0"/>
              <w:jc w:val="center"/>
              <w:rPr>
                <w:sz w:val="20"/>
              </w:rPr>
            </w:pPr>
            <w:r>
              <w:t>4</w:t>
            </w:r>
          </w:p>
        </w:tc>
        <w:tc>
          <w:tcPr>
            <w:tcW w:w="4236" w:type="dxa"/>
          </w:tcPr>
          <w:p w14:paraId="25B5B387" w14:textId="77777777" w:rsidR="009D3364" w:rsidRDefault="00F04058">
            <w:pPr>
              <w:pStyle w:val="-"/>
              <w:spacing w:beforeLines="0" w:before="0" w:afterLines="0"/>
              <w:rPr>
                <w:sz w:val="20"/>
              </w:rPr>
            </w:pPr>
            <w:r>
              <w:t>Производствена и складове дейност</w:t>
            </w:r>
            <w:r>
              <w:br/>
              <w:t>(производство на хранителна добавка за фуражи)</w:t>
            </w:r>
          </w:p>
        </w:tc>
        <w:tc>
          <w:tcPr>
            <w:tcW w:w="3119" w:type="dxa"/>
            <w:vAlign w:val="center"/>
          </w:tcPr>
          <w:p w14:paraId="46B4F884" w14:textId="77777777" w:rsidR="009D3364" w:rsidRDefault="00F04058">
            <w:pPr>
              <w:pStyle w:val="-"/>
              <w:spacing w:beforeLines="0" w:before="0" w:afterLines="0"/>
              <w:rPr>
                <w:sz w:val="20"/>
              </w:rPr>
            </w:pPr>
            <w:r>
              <w:t>Частна (Анес-96)</w:t>
            </w:r>
          </w:p>
        </w:tc>
      </w:tr>
      <w:tr w:rsidR="009D3364" w14:paraId="60521869" w14:textId="77777777">
        <w:tc>
          <w:tcPr>
            <w:tcW w:w="955" w:type="dxa"/>
            <w:vMerge/>
            <w:vAlign w:val="center"/>
          </w:tcPr>
          <w:p w14:paraId="75680EEC" w14:textId="77777777" w:rsidR="009D3364" w:rsidRDefault="009D3364">
            <w:pPr>
              <w:pStyle w:val="-"/>
              <w:spacing w:beforeLines="0" w:before="0" w:afterLines="0"/>
              <w:jc w:val="center"/>
              <w:rPr>
                <w:sz w:val="20"/>
              </w:rPr>
            </w:pPr>
          </w:p>
        </w:tc>
        <w:tc>
          <w:tcPr>
            <w:tcW w:w="1544" w:type="dxa"/>
            <w:vAlign w:val="center"/>
          </w:tcPr>
          <w:p w14:paraId="3411774F" w14:textId="77777777" w:rsidR="009D3364" w:rsidRDefault="00F04058">
            <w:pPr>
              <w:pStyle w:val="-"/>
              <w:spacing w:beforeLines="0" w:before="0" w:afterLines="0"/>
              <w:jc w:val="center"/>
              <w:rPr>
                <w:sz w:val="20"/>
              </w:rPr>
            </w:pPr>
            <w:r>
              <w:t>5</w:t>
            </w:r>
          </w:p>
        </w:tc>
        <w:tc>
          <w:tcPr>
            <w:tcW w:w="4236" w:type="dxa"/>
          </w:tcPr>
          <w:p w14:paraId="1D1AEA0B" w14:textId="77777777" w:rsidR="009D3364" w:rsidRDefault="00F04058">
            <w:pPr>
              <w:pStyle w:val="-"/>
              <w:spacing w:beforeLines="0" w:before="0" w:afterLines="0"/>
              <w:rPr>
                <w:sz w:val="20"/>
              </w:rPr>
            </w:pPr>
            <w:r>
              <w:t>Транспортн</w:t>
            </w:r>
            <w:r>
              <w:rPr>
                <w:lang w:val="en-US"/>
              </w:rPr>
              <w:t>a</w:t>
            </w:r>
            <w:r>
              <w:t xml:space="preserve"> инфраструктура</w:t>
            </w:r>
          </w:p>
        </w:tc>
        <w:tc>
          <w:tcPr>
            <w:tcW w:w="3119" w:type="dxa"/>
          </w:tcPr>
          <w:p w14:paraId="2C916165" w14:textId="77777777" w:rsidR="009D3364" w:rsidRDefault="00F04058">
            <w:pPr>
              <w:pStyle w:val="-"/>
              <w:spacing w:beforeLines="0" w:before="0" w:afterLines="0"/>
              <w:rPr>
                <w:sz w:val="20"/>
              </w:rPr>
            </w:pPr>
            <w:r>
              <w:t xml:space="preserve">Общинска </w:t>
            </w:r>
          </w:p>
        </w:tc>
      </w:tr>
      <w:tr w:rsidR="009D3364" w14:paraId="246D6242" w14:textId="77777777">
        <w:tc>
          <w:tcPr>
            <w:tcW w:w="955" w:type="dxa"/>
            <w:vAlign w:val="center"/>
          </w:tcPr>
          <w:p w14:paraId="487F613D" w14:textId="77777777" w:rsidR="009D3364" w:rsidRDefault="00F04058">
            <w:pPr>
              <w:pStyle w:val="-"/>
              <w:spacing w:beforeLines="0" w:before="0" w:afterLines="0"/>
              <w:jc w:val="center"/>
              <w:rPr>
                <w:sz w:val="20"/>
              </w:rPr>
            </w:pPr>
            <w:r>
              <w:rPr>
                <w:sz w:val="20"/>
              </w:rPr>
              <w:t>запад</w:t>
            </w:r>
          </w:p>
        </w:tc>
        <w:tc>
          <w:tcPr>
            <w:tcW w:w="1544" w:type="dxa"/>
            <w:vAlign w:val="center"/>
          </w:tcPr>
          <w:p w14:paraId="59C24CFB" w14:textId="77777777" w:rsidR="009D3364" w:rsidRDefault="00F04058">
            <w:pPr>
              <w:pStyle w:val="-"/>
              <w:spacing w:beforeLines="0" w:before="0" w:afterLines="0"/>
              <w:jc w:val="center"/>
            </w:pPr>
            <w:r>
              <w:t>6</w:t>
            </w:r>
          </w:p>
        </w:tc>
        <w:tc>
          <w:tcPr>
            <w:tcW w:w="4236" w:type="dxa"/>
          </w:tcPr>
          <w:p w14:paraId="0E1021A3" w14:textId="77777777" w:rsidR="009D3364" w:rsidRDefault="00F04058">
            <w:pPr>
              <w:pStyle w:val="-"/>
              <w:spacing w:beforeLines="0" w:before="0" w:afterLines="0"/>
            </w:pPr>
            <w:r>
              <w:t>Производствена и складове дейност</w:t>
            </w:r>
          </w:p>
          <w:p w14:paraId="1BE725A3" w14:textId="77777777" w:rsidR="009D3364" w:rsidRDefault="00F04058">
            <w:pPr>
              <w:pStyle w:val="-"/>
              <w:spacing w:beforeLines="0" w:before="0" w:afterLines="0"/>
            </w:pPr>
            <w:r>
              <w:t>(транспортни услуги)</w:t>
            </w:r>
          </w:p>
        </w:tc>
        <w:tc>
          <w:tcPr>
            <w:tcW w:w="3119" w:type="dxa"/>
            <w:vAlign w:val="center"/>
          </w:tcPr>
          <w:p w14:paraId="0D9B9344" w14:textId="77777777" w:rsidR="009D3364" w:rsidRDefault="00F04058">
            <w:pPr>
              <w:pStyle w:val="-"/>
              <w:spacing w:beforeLines="0" w:before="0" w:afterLines="0"/>
            </w:pPr>
            <w:r>
              <w:t>Частна (Транспорт Груп България)</w:t>
            </w:r>
          </w:p>
        </w:tc>
      </w:tr>
    </w:tbl>
    <w:p w14:paraId="135F4D8E" w14:textId="77777777" w:rsidR="009D3364" w:rsidRDefault="009D3364">
      <w:pPr>
        <w:pStyle w:val="a0"/>
        <w:spacing w:before="120" w:after="120"/>
      </w:pPr>
    </w:p>
    <w:p w14:paraId="4A2EF051" w14:textId="77777777" w:rsidR="009D3364" w:rsidRDefault="00F04058">
      <w:pPr>
        <w:ind w:leftChars="0" w:left="720"/>
        <w:jc w:val="center"/>
      </w:pPr>
      <w:r>
        <w:rPr>
          <w:noProof/>
          <w:lang w:eastAsia="bg-BG"/>
        </w:rPr>
        <w:drawing>
          <wp:inline distT="0" distB="0" distL="114300" distR="114300" wp14:anchorId="09143B13" wp14:editId="682AED97">
            <wp:extent cx="2581910" cy="2486025"/>
            <wp:effectExtent l="0" t="0" r="8890" b="13335"/>
            <wp:docPr id="10" name="Picture 27" descr="съсе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7" descr="съседи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621F4" w14:textId="40149DC4" w:rsidR="009D3364" w:rsidRDefault="00F04058">
      <w:pPr>
        <w:pStyle w:val="a5"/>
        <w:spacing w:beforeLines="0" w:before="0" w:afterLines="0" w:after="0"/>
        <w:ind w:leftChars="0" w:left="720"/>
      </w:pPr>
      <w:r>
        <w:t xml:space="preserve">Фигура </w:t>
      </w:r>
      <w:r w:rsidR="00476A37">
        <w:fldChar w:fldCharType="begin"/>
      </w:r>
      <w:r w:rsidR="00476A37">
        <w:instrText xml:space="preserve"> SEQ Фигура \* ARABIC </w:instrText>
      </w:r>
      <w:r w:rsidR="00476A37">
        <w:fldChar w:fldCharType="separate"/>
      </w:r>
      <w:r w:rsidR="00476A37">
        <w:rPr>
          <w:noProof/>
        </w:rPr>
        <w:t>7</w:t>
      </w:r>
      <w:r w:rsidR="00476A37">
        <w:fldChar w:fldCharType="end"/>
      </w:r>
      <w:r>
        <w:t xml:space="preserve"> Съседни площи</w:t>
      </w:r>
    </w:p>
    <w:p w14:paraId="1D114EE8" w14:textId="77777777" w:rsidR="009D3364" w:rsidRDefault="009D3364">
      <w:pPr>
        <w:pStyle w:val="a0"/>
        <w:spacing w:before="120" w:after="120"/>
        <w:rPr>
          <w:lang w:eastAsia="bg-BG"/>
        </w:rPr>
      </w:pPr>
    </w:p>
    <w:p w14:paraId="3C0CD5C6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</w:t>
      </w:r>
    </w:p>
    <w:p w14:paraId="5371EF4F" w14:textId="77777777" w:rsidR="009D3364" w:rsidRDefault="00F04058">
      <w:pPr>
        <w:pStyle w:val="a0"/>
        <w:spacing w:before="120" w:after="120"/>
        <w:rPr>
          <w:lang w:eastAsia="bg-BG"/>
        </w:rPr>
      </w:pPr>
      <w:r>
        <w:rPr>
          <w:lang w:eastAsia="bg-BG"/>
        </w:rPr>
        <w:t xml:space="preserve">В съседство с терена, обект на настоящото ИП, няма чувствителни зони, уязвими зони, санитарно-охранителни зони около </w:t>
      </w:r>
      <w:r>
        <w:rPr>
          <w:lang w:eastAsia="bg-BG"/>
        </w:rPr>
        <w:lastRenderedPageBreak/>
        <w:t>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нужди.</w:t>
      </w:r>
      <w:r>
        <w:rPr>
          <w:lang w:eastAsia="bg-BG"/>
        </w:rPr>
        <w:tab/>
      </w:r>
    </w:p>
    <w:p w14:paraId="54F6967F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 xml:space="preserve">Най-близко разположената  защитена зона  „Река  Марица”- BG0000578 </w:t>
      </w:r>
      <w:r>
        <w:rPr>
          <w:lang w:val="en-US" w:eastAsia="bg-BG"/>
        </w:rPr>
        <w:t xml:space="preserve"> е </w:t>
      </w:r>
      <w:r>
        <w:rPr>
          <w:lang w:eastAsia="bg-BG"/>
        </w:rPr>
        <w:t>на</w:t>
      </w:r>
      <w:r>
        <w:rPr>
          <w:lang w:val="en-US" w:eastAsia="bg-BG"/>
        </w:rPr>
        <w:t xml:space="preserve"> разстояние 2874m в посока юг-югоизток от площадката.</w:t>
      </w:r>
    </w:p>
    <w:p w14:paraId="12F85617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Съгласно наличната в регистъра на защитените зони </w:t>
      </w:r>
      <w:hyperlink r:id="rId21" w:history="1">
        <w:r>
          <w:rPr>
            <w:rStyle w:val="ad"/>
            <w:lang w:val="en-US" w:eastAsia="bg-BG"/>
          </w:rPr>
          <w:t xml:space="preserve"> Натура 2000</w:t>
        </w:r>
      </w:hyperlink>
      <w:r>
        <w:rPr>
          <w:lang w:val="en-US" w:eastAsia="bg-BG"/>
        </w:rPr>
        <w:t xml:space="preserve"> информация, обектът е важен биокоридор, свързващ цяла Южна България. Представлява голям орнитологичен интерес през цялата година и е особено важен като място за зимуване на птици. Негативен ефект върху състоянието на местообитанието  и популациите птици оказват ловът (</w:t>
      </w:r>
      <w:r>
        <w:t>F03.01)</w:t>
      </w:r>
      <w:r>
        <w:rPr>
          <w:lang w:val="en-US" w:eastAsia="bg-BG"/>
        </w:rPr>
        <w:t xml:space="preserve"> и пашата в обекта (</w:t>
      </w:r>
      <w:r>
        <w:t>А04)</w:t>
      </w:r>
      <w:r>
        <w:rPr>
          <w:lang w:val="en-US" w:eastAsia="bg-BG"/>
        </w:rPr>
        <w:t>, както и натрупването на органичен материал (</w:t>
      </w:r>
      <w:r>
        <w:t>К02.02)</w:t>
      </w:r>
      <w:r>
        <w:rPr>
          <w:lang w:val="en-US" w:eastAsia="bg-BG"/>
        </w:rPr>
        <w:t xml:space="preserve"> и естествената еутрофикация (</w:t>
      </w:r>
      <w:r>
        <w:t>К02.03)</w:t>
      </w:r>
      <w:r>
        <w:rPr>
          <w:lang w:val="en-US" w:eastAsia="bg-BG"/>
        </w:rPr>
        <w:t>. Положителен ефект се очаква от  управлението и използването на горите и насажденията в района (</w:t>
      </w:r>
      <w:r>
        <w:t>В02)</w:t>
      </w:r>
      <w:r>
        <w:rPr>
          <w:lang w:val="en-US" w:eastAsia="bg-BG"/>
        </w:rPr>
        <w:t>.</w:t>
      </w:r>
    </w:p>
    <w:p w14:paraId="5C0B5C90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Специфичните ниско- и безкислородни условия възпрепятстват процесите на разлагане и водят до натрупване на голямо количество органичен материал, богат на въглерод и азот. При запълване на блатата с растителност и седименти се създават специфични безкислородни условия, които благоприятстват натрупването на растителни останки и непълното им разлагане. С течение на времето растителните останки запълват блатата, които значително съкращават водните си огледала и постепенно се превръщат във влажни зони.</w:t>
      </w:r>
    </w:p>
    <w:p w14:paraId="3AEAE099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Еутрофикацията е естествен процес във водните екосистеми, предизвикан от обогатяване с хранителни вещества, произведени от излишъка от органични вещества, което от своя страна води до увеличаване на растежа на микроводораслите и фитопланктона. Когато твърде многото водорасли боядисат водата в зелено, слънчевата светлина не  прониква до по-ниските ѝ слоеве и заради липсата ѝ дънните водорасли умират. Това ускорява процесите на гниене и намалява съдържанието на кислород във водата.</w:t>
      </w:r>
    </w:p>
    <w:p w14:paraId="5FB710B7" w14:textId="77777777" w:rsidR="009D3364" w:rsidRDefault="009D3364">
      <w:pPr>
        <w:pStyle w:val="a0"/>
        <w:spacing w:before="120" w:after="120"/>
        <w:rPr>
          <w:lang w:val="en-US" w:eastAsia="bg-BG"/>
        </w:rPr>
      </w:pPr>
    </w:p>
    <w:p w14:paraId="0D093318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Предвид описаните дейности и процеси, оказващи въздействие върху състоянието на ЗЗ, експлоатацията на площадката не би могла да окаже ефект върху екосистемата в </w:t>
      </w:r>
      <w:r>
        <w:rPr>
          <w:lang w:val="en-US" w:eastAsia="bg-BG"/>
        </w:rPr>
        <w:lastRenderedPageBreak/>
        <w:t>зоната. Заустваните отпадни води са със сравнително малък обем и при спазване на ИЕО в разрешителното за заустване не се очаква да усилят еутрофикацията в ЗЗ.</w:t>
      </w:r>
    </w:p>
    <w:p w14:paraId="34F9E7CD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</w:t>
      </w:r>
    </w:p>
    <w:p w14:paraId="723E7345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ИП</w:t>
      </w:r>
      <w:r>
        <w:rPr>
          <w:lang w:val="en-US" w:eastAsia="bg-BG"/>
        </w:rPr>
        <w:t xml:space="preserve"> не предвижда други дейности, свързани с добив на строителни материали, изграждане на инфраструктура, или жилищно строителство. </w:t>
      </w:r>
    </w:p>
    <w:p w14:paraId="60D90910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Площадката има изграден водопровод и е присъединена към съществуващата електроразпределителна мрежа СрН по договор с Електроразпределение ЮГ ЕАД (EVN Group) от 09.08.2021</w:t>
      </w:r>
      <w:r>
        <w:rPr>
          <w:lang w:eastAsia="bg-BG"/>
        </w:rPr>
        <w:t>г</w:t>
      </w:r>
      <w:r>
        <w:rPr>
          <w:lang w:val="en-US" w:eastAsia="bg-BG"/>
        </w:rPr>
        <w:t xml:space="preserve">. Мощност - 600kW. </w:t>
      </w:r>
      <w:r>
        <w:rPr>
          <w:i/>
          <w:iCs/>
          <w:lang w:val="en-US" w:eastAsia="bg-BG"/>
        </w:rPr>
        <w:t>Договорът за присъединяване е представен в Приложение 3</w:t>
      </w:r>
      <w:r>
        <w:rPr>
          <w:lang w:val="en-US" w:eastAsia="bg-BG"/>
        </w:rPr>
        <w:t>.</w:t>
      </w:r>
    </w:p>
    <w:p w14:paraId="013D9357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Необходимост от други разрешителни, свързани с инвестиционното предложение</w:t>
      </w:r>
    </w:p>
    <w:p w14:paraId="324A32FE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Експлоатацията</w:t>
      </w:r>
      <w:r>
        <w:rPr>
          <w:lang w:val="en-US" w:eastAsia="bg-BG"/>
        </w:rPr>
        <w:t xml:space="preserve"> на обекта при параметрите, заложени в </w:t>
      </w:r>
      <w:r>
        <w:rPr>
          <w:lang w:eastAsia="bg-BG"/>
        </w:rPr>
        <w:t>ИП</w:t>
      </w:r>
      <w:r>
        <w:rPr>
          <w:lang w:val="en-US" w:eastAsia="bg-BG"/>
        </w:rPr>
        <w:t xml:space="preserve">, </w:t>
      </w:r>
      <w:r>
        <w:rPr>
          <w:lang w:eastAsia="bg-BG"/>
        </w:rPr>
        <w:t>е</w:t>
      </w:r>
      <w:r>
        <w:rPr>
          <w:lang w:val="en-US" w:eastAsia="bg-BG"/>
        </w:rPr>
        <w:t xml:space="preserve"> възможна след издаване на Комплексно разрешително.</w:t>
      </w:r>
      <w:r>
        <w:rPr>
          <w:lang w:eastAsia="bg-BG"/>
        </w:rPr>
        <w:t xml:space="preserve"> За</w:t>
      </w:r>
      <w:r>
        <w:rPr>
          <w:lang w:val="en-US" w:eastAsia="bg-BG"/>
        </w:rPr>
        <w:t xml:space="preserve"> целта ще бъде подадено Заявление по реда на глава седма от ЗООС.</w:t>
      </w:r>
    </w:p>
    <w:p w14:paraId="63931190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За времето на процедурата по издаване на КР, ще бъде поискана актуализация на разрешителното за дейности с отпадъци, с включване на промените в списъка на приеманите отпадъци и операциите по третирането им, за осъществяване на  дейност на цялата площ на обекта при параметри на дейностите под критериите </w:t>
      </w:r>
      <w:r>
        <w:rPr>
          <w:lang w:eastAsia="bg-BG"/>
        </w:rPr>
        <w:t xml:space="preserve"> по</w:t>
      </w:r>
      <w:r>
        <w:rPr>
          <w:lang w:val="en-US" w:eastAsia="bg-BG"/>
        </w:rPr>
        <w:t xml:space="preserve"> Приложение 4 към ЗООС.</w:t>
      </w:r>
    </w:p>
    <w:p w14:paraId="1C15BE1C" w14:textId="77777777" w:rsidR="009D3364" w:rsidRDefault="009D3364">
      <w:pPr>
        <w:pStyle w:val="a0"/>
        <w:spacing w:before="120" w:after="120"/>
        <w:rPr>
          <w:lang w:eastAsia="bg-BG"/>
        </w:rPr>
      </w:pPr>
    </w:p>
    <w:p w14:paraId="092AEC7A" w14:textId="77777777" w:rsidR="009D3364" w:rsidRDefault="00F04058">
      <w:pPr>
        <w:pStyle w:val="1"/>
      </w:pPr>
      <w:r>
        <w:t xml:space="preserve">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</w:t>
      </w:r>
      <w:r>
        <w:lastRenderedPageBreak/>
        <w:t>което тези характеристики трябва да се вземат под внимание, и по-конкретно:</w:t>
      </w:r>
    </w:p>
    <w:p w14:paraId="4EBEAF8E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съществуващо и одобрено земеползване</w:t>
      </w:r>
    </w:p>
    <w:p w14:paraId="0461AD03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Имотът</w:t>
      </w:r>
      <w:r>
        <w:rPr>
          <w:lang w:val="en-US" w:eastAsia="bg-BG"/>
        </w:rPr>
        <w:t>, на който е разположена площадката е с начин на трайно ползване “За друг вид производствен, складов обект”</w:t>
      </w:r>
    </w:p>
    <w:p w14:paraId="3236F813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мочурища, крайречни области, речни устия</w:t>
      </w:r>
    </w:p>
    <w:p w14:paraId="01D7BC49" w14:textId="77777777" w:rsidR="009D3364" w:rsidRDefault="00F04058">
      <w:pPr>
        <w:pStyle w:val="a0"/>
        <w:spacing w:before="120" w:after="120"/>
        <w:rPr>
          <w:lang w:eastAsia="bg-BG"/>
        </w:rPr>
      </w:pPr>
      <w:r>
        <w:t>В близост до площадката няма мочурища, крайречни области и речни устия, поради което  не се очаква реализацията на ИП да окаже негативно влияние върху такива водни обекти и свързаните с тях влажни зони.</w:t>
      </w:r>
    </w:p>
    <w:p w14:paraId="4C5EE5A8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крайбрежни зони и морска околна среда</w:t>
      </w:r>
    </w:p>
    <w:p w14:paraId="6F9D2D28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Площадката</w:t>
      </w:r>
      <w:r>
        <w:rPr>
          <w:lang w:val="en-US" w:eastAsia="bg-BG"/>
        </w:rPr>
        <w:t xml:space="preserve"> се намира на голямо разстояние от Черно море и крайбрежните му зони и не може да окаже влияние върху тяхното състояние. </w:t>
      </w:r>
    </w:p>
    <w:p w14:paraId="7BDA412D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планински и горски райони</w:t>
      </w:r>
    </w:p>
    <w:p w14:paraId="7F03600B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В</w:t>
      </w:r>
      <w:r>
        <w:rPr>
          <w:lang w:val="en-US" w:eastAsia="bg-BG"/>
        </w:rPr>
        <w:t xml:space="preserve"> близост до площадката няма планински и горски райони.</w:t>
      </w:r>
    </w:p>
    <w:p w14:paraId="3F887A36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защитени със закон територии</w:t>
      </w:r>
    </w:p>
    <w:p w14:paraId="71C538F7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В</w:t>
      </w:r>
      <w:r>
        <w:rPr>
          <w:lang w:val="en-US" w:eastAsia="bg-BG"/>
        </w:rPr>
        <w:t xml:space="preserve"> близост до площадката няма защитени със закон територии.</w:t>
      </w:r>
    </w:p>
    <w:p w14:paraId="36274348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засегнати елементи от Националната екологична мрежа</w:t>
      </w:r>
    </w:p>
    <w:p w14:paraId="1B4CFC32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Дейността</w:t>
      </w:r>
      <w:r>
        <w:rPr>
          <w:lang w:val="en-US" w:eastAsia="bg-BG"/>
        </w:rPr>
        <w:t xml:space="preserve"> на площадката не въздейства на близките елементи от НЕМ (т.10, раздел II)</w:t>
      </w:r>
    </w:p>
    <w:p w14:paraId="7373D83D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ландшафт и обекти с историческа, културна или археологическа стойност</w:t>
      </w:r>
    </w:p>
    <w:p w14:paraId="3E3B8057" w14:textId="77777777" w:rsidR="009D3364" w:rsidRDefault="00F04058">
      <w:pPr>
        <w:pStyle w:val="a0"/>
        <w:spacing w:before="120" w:after="120"/>
        <w:rPr>
          <w:lang w:eastAsia="bg-BG"/>
        </w:rPr>
      </w:pPr>
      <w:r>
        <w:rPr>
          <w:sz w:val="24"/>
          <w:szCs w:val="24"/>
        </w:rPr>
        <w:t xml:space="preserve">Ландшафтът в района на инвестиционното предложение е земеделски (фиг. 3). В границите на имота и в близост </w:t>
      </w:r>
      <w:r>
        <w:rPr>
          <w:sz w:val="24"/>
          <w:szCs w:val="24"/>
        </w:rPr>
        <w:lastRenderedPageBreak/>
        <w:t>до него липсват обекти с историческа, културна или археологическа стойност.</w:t>
      </w:r>
    </w:p>
    <w:p w14:paraId="0BB75DE7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територии и/или зони и обекти със специфичен санитарен статут или подлежащи на здравна защита</w:t>
      </w:r>
    </w:p>
    <w:p w14:paraId="149A27A9" w14:textId="77777777" w:rsidR="009D3364" w:rsidRDefault="00F04058">
      <w:pPr>
        <w:pStyle w:val="a0"/>
        <w:spacing w:before="120" w:after="120"/>
        <w:rPr>
          <w:lang w:eastAsia="bg-BG"/>
        </w:rPr>
      </w:pPr>
      <w:r>
        <w:rPr>
          <w:lang w:eastAsia="bg-BG"/>
        </w:rPr>
        <w:t>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защита.</w:t>
      </w:r>
    </w:p>
    <w:p w14:paraId="78F02F78" w14:textId="77777777" w:rsidR="009D3364" w:rsidRDefault="00F04058">
      <w:pPr>
        <w:pStyle w:val="1"/>
      </w:pPr>
      <w:r>
        <w:t>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14:paraId="315A0DD3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</w:t>
      </w:r>
    </w:p>
    <w:p w14:paraId="66D11B9C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Инвестиционното предложение представлява</w:t>
      </w:r>
      <w:r>
        <w:rPr>
          <w:lang w:val="en-US" w:eastAsia="bg-BG"/>
        </w:rPr>
        <w:t xml:space="preserve"> разширение на производствената площадка и увеличаване на капацитета на съществуващи производствени процеси, без инсталация на ново технологично оборудване. Действащото производство</w:t>
      </w:r>
      <w:r>
        <w:rPr>
          <w:lang w:eastAsia="bg-BG"/>
        </w:rPr>
        <w:t xml:space="preserve"> отговаря на всички нормативни изисквания</w:t>
      </w:r>
      <w:r>
        <w:rPr>
          <w:lang w:val="en-US" w:eastAsia="bg-BG"/>
        </w:rPr>
        <w:t xml:space="preserve"> и при нормална експлоатация не оказва </w:t>
      </w:r>
      <w:r>
        <w:rPr>
          <w:lang w:eastAsia="bg-BG"/>
        </w:rPr>
        <w:t>отрицателно въздействие върху населението и компонентите на околната среда в разглеждания район.</w:t>
      </w:r>
      <w:r>
        <w:rPr>
          <w:lang w:val="en-US" w:eastAsia="bg-BG"/>
        </w:rPr>
        <w:t xml:space="preserve"> </w:t>
      </w:r>
    </w:p>
    <w:p w14:paraId="7F1D2634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Строителни дейности не се предвиждат. Възможни са монтажни работи с готови компоненти на етап реализация на ИП. </w:t>
      </w:r>
    </w:p>
    <w:p w14:paraId="1C4FA6BB" w14:textId="77777777" w:rsidR="009D3364" w:rsidRDefault="00F04058">
      <w:pPr>
        <w:pStyle w:val="a0"/>
        <w:spacing w:before="120" w:after="120"/>
        <w:rPr>
          <w:lang w:eastAsia="bg-BG"/>
        </w:rPr>
      </w:pPr>
      <w:r>
        <w:rPr>
          <w:lang w:eastAsia="bg-BG"/>
        </w:rPr>
        <w:t>Предвид, същността на инвестиционното предложение по време на експлоатацията не се очаква негативно въздействие и върху персонала.</w:t>
      </w:r>
    </w:p>
    <w:p w14:paraId="36BC27EE" w14:textId="77777777" w:rsidR="009D3364" w:rsidRDefault="00F04058">
      <w:pPr>
        <w:pStyle w:val="a0"/>
        <w:spacing w:before="120" w:after="120"/>
        <w:rPr>
          <w:lang w:eastAsia="bg-BG"/>
        </w:rPr>
      </w:pPr>
      <w:r>
        <w:rPr>
          <w:lang w:eastAsia="bg-BG"/>
        </w:rPr>
        <w:t>Необходимо е</w:t>
      </w:r>
      <w:r>
        <w:rPr>
          <w:lang w:val="en-US" w:eastAsia="bg-BG"/>
        </w:rPr>
        <w:t xml:space="preserve"> да се продължи </w:t>
      </w:r>
      <w:r>
        <w:rPr>
          <w:lang w:eastAsia="bg-BG"/>
        </w:rPr>
        <w:t>прилагането на всички мерки за намаляване риска от въздействие върху персонала, вкл. всички работници да бъдат инструктирани редовно</w:t>
      </w:r>
      <w:r>
        <w:rPr>
          <w:lang w:val="en-US" w:eastAsia="bg-BG"/>
        </w:rPr>
        <w:t xml:space="preserve"> по</w:t>
      </w:r>
      <w:r>
        <w:rPr>
          <w:lang w:eastAsia="bg-BG"/>
        </w:rPr>
        <w:t xml:space="preserve"> процедурите за </w:t>
      </w:r>
      <w:r>
        <w:rPr>
          <w:lang w:eastAsia="bg-BG"/>
        </w:rPr>
        <w:lastRenderedPageBreak/>
        <w:t>безопасна работа, в които се регламентират рисковете за здравето, както и да се спазват изискванията за лична защита и хигиенни норми. В тази връзка не се очаква негативно въздействие на инвестиционното предложение върху хората и тяхното здраве. В близост до площадката не съществуват жилищни сгради.</w:t>
      </w:r>
    </w:p>
    <w:p w14:paraId="6B54A0B0" w14:textId="77777777" w:rsidR="009D3364" w:rsidRDefault="00F04058">
      <w:pPr>
        <w:pStyle w:val="a0"/>
        <w:spacing w:before="120" w:after="120"/>
        <w:rPr>
          <w:i/>
          <w:iCs/>
          <w:lang w:eastAsia="bg-BG"/>
        </w:rPr>
      </w:pPr>
      <w:r>
        <w:rPr>
          <w:i/>
          <w:iCs/>
          <w:lang w:eastAsia="bg-BG"/>
        </w:rPr>
        <w:t>Въздействие върху почвите</w:t>
      </w:r>
    </w:p>
    <w:p w14:paraId="28A567DD" w14:textId="77777777" w:rsidR="009D3364" w:rsidRDefault="00F04058">
      <w:pPr>
        <w:pStyle w:val="a0"/>
        <w:spacing w:before="120" w:after="120"/>
        <w:rPr>
          <w:lang w:eastAsia="bg-BG"/>
        </w:rPr>
      </w:pPr>
      <w:r>
        <w:rPr>
          <w:lang w:eastAsia="bg-BG"/>
        </w:rPr>
        <w:t>След реализация на инвестиционното предложение не се очаква</w:t>
      </w:r>
      <w:r>
        <w:rPr>
          <w:lang w:val="en-US" w:eastAsia="bg-BG"/>
        </w:rPr>
        <w:t xml:space="preserve"> </w:t>
      </w:r>
      <w:r>
        <w:rPr>
          <w:lang w:eastAsia="bg-BG"/>
        </w:rPr>
        <w:t xml:space="preserve">негативно въздействие върху почвите в района. Съхраняваните отпадъци нямат контакт с почви. </w:t>
      </w:r>
    </w:p>
    <w:p w14:paraId="6C8E60B9" w14:textId="77777777" w:rsidR="009D3364" w:rsidRDefault="00F04058">
      <w:pPr>
        <w:pStyle w:val="a0"/>
        <w:spacing w:before="120" w:after="120"/>
        <w:rPr>
          <w:i/>
          <w:iCs/>
          <w:lang w:eastAsia="bg-BG"/>
        </w:rPr>
      </w:pPr>
      <w:r>
        <w:rPr>
          <w:i/>
          <w:iCs/>
          <w:lang w:eastAsia="bg-BG"/>
        </w:rPr>
        <w:t>Влияние върху атмосферния въздух и атмосферата</w:t>
      </w:r>
    </w:p>
    <w:p w14:paraId="2D219870" w14:textId="77777777" w:rsidR="009D3364" w:rsidRDefault="00F04058">
      <w:pPr>
        <w:pStyle w:val="a0"/>
        <w:spacing w:before="120" w:after="120"/>
        <w:rPr>
          <w:lang w:eastAsia="bg-BG"/>
        </w:rPr>
      </w:pPr>
      <w:r>
        <w:rPr>
          <w:lang w:eastAsia="bg-BG"/>
        </w:rPr>
        <w:t>Възможни</w:t>
      </w:r>
      <w:r>
        <w:rPr>
          <w:lang w:val="en-US" w:eastAsia="bg-BG"/>
        </w:rPr>
        <w:t xml:space="preserve"> са неорганизирани емисии на прах при товаро/разтоварните дейности и съхранение на насипни строителни и сходни с тях отпадъци на площадката, както и отделяне на изгорели газове от транспортната техника на обекта. При прилагане на мерки за минимизиране на неорганизираните емисии съгласно нормативната уредба, въздействието им може да бъде незначително, кратковременно и локално в рамките на площадката. </w:t>
      </w:r>
      <w:r>
        <w:rPr>
          <w:lang w:eastAsia="bg-BG"/>
        </w:rPr>
        <w:t xml:space="preserve"> </w:t>
      </w:r>
    </w:p>
    <w:p w14:paraId="7CE1C4A5" w14:textId="77777777" w:rsidR="009D3364" w:rsidRDefault="00F04058">
      <w:pPr>
        <w:pStyle w:val="a0"/>
        <w:spacing w:before="120" w:after="120"/>
        <w:rPr>
          <w:i/>
          <w:iCs/>
          <w:lang w:eastAsia="bg-BG"/>
        </w:rPr>
      </w:pPr>
      <w:r>
        <w:rPr>
          <w:i/>
          <w:iCs/>
          <w:lang w:eastAsia="bg-BG"/>
        </w:rPr>
        <w:t>Влияние върху водите</w:t>
      </w:r>
    </w:p>
    <w:p w14:paraId="7C41E47A" w14:textId="77777777" w:rsidR="009D3364" w:rsidRDefault="00F04058">
      <w:pPr>
        <w:pStyle w:val="a0"/>
        <w:spacing w:before="120" w:after="120"/>
        <w:rPr>
          <w:lang w:eastAsia="bg-BG"/>
        </w:rPr>
      </w:pPr>
      <w:bookmarkStart w:id="5" w:name="_Hlk111498349"/>
      <w:r>
        <w:rPr>
          <w:lang w:eastAsia="bg-BG"/>
        </w:rPr>
        <w:t>При</w:t>
      </w:r>
      <w:r>
        <w:rPr>
          <w:lang w:val="en-US" w:eastAsia="bg-BG"/>
        </w:rPr>
        <w:t xml:space="preserve"> спазване на условията в разрешителните за заустване и водовземане </w:t>
      </w:r>
      <w:r>
        <w:rPr>
          <w:lang w:eastAsia="bg-BG"/>
        </w:rPr>
        <w:t>не</w:t>
      </w:r>
      <w:r>
        <w:rPr>
          <w:lang w:val="en-US" w:eastAsia="bg-BG"/>
        </w:rPr>
        <w:t xml:space="preserve"> се очаква</w:t>
      </w:r>
      <w:r>
        <w:rPr>
          <w:lang w:eastAsia="bg-BG"/>
        </w:rPr>
        <w:t xml:space="preserve"> замърсяване на подземните води, както и до промяна на техния режим.  </w:t>
      </w:r>
    </w:p>
    <w:p w14:paraId="06E703F3" w14:textId="77777777" w:rsidR="009D3364" w:rsidRDefault="00F04058">
      <w:pPr>
        <w:pStyle w:val="a0"/>
        <w:spacing w:before="120" w:after="120"/>
        <w:rPr>
          <w:lang w:eastAsia="bg-BG"/>
        </w:rPr>
      </w:pPr>
      <w:r>
        <w:rPr>
          <w:lang w:eastAsia="bg-BG"/>
        </w:rPr>
        <w:t>Използваните</w:t>
      </w:r>
      <w:r>
        <w:rPr>
          <w:lang w:val="en-US" w:eastAsia="bg-BG"/>
        </w:rPr>
        <w:t xml:space="preserve"> опаковки и площадките за съхранение са съобразени с химическия състав и изискванията за съхранение на всеки отпадък. </w:t>
      </w:r>
      <w:r>
        <w:rPr>
          <w:lang w:eastAsia="bg-BG"/>
        </w:rPr>
        <w:t>При</w:t>
      </w:r>
      <w:r>
        <w:rPr>
          <w:lang w:val="en-US" w:eastAsia="bg-BG"/>
        </w:rPr>
        <w:t xml:space="preserve"> нормална експлоатация е изключено попадането на замърсители във водата.</w:t>
      </w:r>
      <w:r>
        <w:rPr>
          <w:lang w:eastAsia="bg-BG"/>
        </w:rPr>
        <w:t xml:space="preserve"> За</w:t>
      </w:r>
      <w:r>
        <w:rPr>
          <w:lang w:val="en-US" w:eastAsia="bg-BG"/>
        </w:rPr>
        <w:t xml:space="preserve"> всяка площадка   се съхраняват </w:t>
      </w:r>
      <w:r>
        <w:rPr>
          <w:lang w:eastAsia="bg-BG"/>
        </w:rPr>
        <w:t xml:space="preserve"> необходимите</w:t>
      </w:r>
      <w:r>
        <w:rPr>
          <w:lang w:val="en-US" w:eastAsia="bg-BG"/>
        </w:rPr>
        <w:t xml:space="preserve"> по вид и</w:t>
      </w:r>
      <w:r>
        <w:rPr>
          <w:lang w:eastAsia="bg-BG"/>
        </w:rPr>
        <w:t xml:space="preserve"> количество сорбенти, които да се използват при евентуални разливи.</w:t>
      </w:r>
    </w:p>
    <w:p w14:paraId="678F3CD8" w14:textId="77777777" w:rsidR="009D3364" w:rsidRDefault="00F04058">
      <w:pPr>
        <w:pStyle w:val="a0"/>
        <w:spacing w:before="120" w:after="120"/>
        <w:rPr>
          <w:lang w:eastAsia="bg-BG"/>
        </w:rPr>
      </w:pPr>
      <w:r>
        <w:rPr>
          <w:lang w:eastAsia="bg-BG"/>
        </w:rPr>
        <w:t>Замърсените</w:t>
      </w:r>
      <w:r>
        <w:rPr>
          <w:lang w:val="en-US" w:eastAsia="bg-BG"/>
        </w:rPr>
        <w:t xml:space="preserve"> дъждовни води в съоръженията за събиране на разливи се третират със сорбенти и се съхраняват като отпадък. Дъждовните води от площадката и отпадните води от </w:t>
      </w:r>
      <w:r>
        <w:rPr>
          <w:lang w:val="en-US" w:eastAsia="bg-BG"/>
        </w:rPr>
        <w:lastRenderedPageBreak/>
        <w:t>автомивката се пречистват в кало-маслоуловител преди заустване в канала.</w:t>
      </w:r>
      <w:r>
        <w:rPr>
          <w:lang w:eastAsia="bg-BG"/>
        </w:rPr>
        <w:t xml:space="preserve">  </w:t>
      </w:r>
    </w:p>
    <w:p w14:paraId="7D1E13D1" w14:textId="77777777" w:rsidR="009D3364" w:rsidRDefault="00F04058">
      <w:pPr>
        <w:pStyle w:val="a0"/>
        <w:spacing w:before="120" w:after="120"/>
        <w:rPr>
          <w:lang w:eastAsia="bg-BG"/>
        </w:rPr>
      </w:pPr>
      <w:r>
        <w:rPr>
          <w:lang w:eastAsia="bg-BG"/>
        </w:rPr>
        <w:t>Не се очаква изтичане на  вещества в почвите и от там в подземните води.</w:t>
      </w:r>
    </w:p>
    <w:p w14:paraId="05EB219B" w14:textId="77777777" w:rsidR="009D3364" w:rsidRDefault="00F04058">
      <w:pPr>
        <w:pStyle w:val="a0"/>
        <w:spacing w:before="120" w:after="120"/>
        <w:rPr>
          <w:lang w:eastAsia="bg-BG"/>
        </w:rPr>
      </w:pPr>
      <w:r>
        <w:rPr>
          <w:lang w:eastAsia="bg-BG"/>
        </w:rPr>
        <w:t>Не се очаква емитиране на вещества, в т.ч. приоритетни и/или опасни, при които се осъществява или е възможен контакт с почва и/или вода</w:t>
      </w:r>
      <w:bookmarkEnd w:id="5"/>
    </w:p>
    <w:p w14:paraId="2874E158" w14:textId="77777777" w:rsidR="009D3364" w:rsidRDefault="00F04058">
      <w:pPr>
        <w:pStyle w:val="a0"/>
        <w:spacing w:before="120" w:after="120"/>
        <w:rPr>
          <w:lang w:eastAsia="bg-BG"/>
        </w:rPr>
      </w:pPr>
      <w:r>
        <w:rPr>
          <w:lang w:eastAsia="bg-BG"/>
        </w:rPr>
        <w:t>Действащото</w:t>
      </w:r>
      <w:r>
        <w:rPr>
          <w:lang w:val="en-US" w:eastAsia="bg-BG"/>
        </w:rPr>
        <w:t xml:space="preserve"> производство не оказва негативно въздействие върху водите.</w:t>
      </w:r>
      <w:r>
        <w:rPr>
          <w:lang w:eastAsia="bg-BG"/>
        </w:rPr>
        <w:t xml:space="preserve"> След</w:t>
      </w:r>
      <w:r>
        <w:rPr>
          <w:lang w:val="en-US" w:eastAsia="bg-BG"/>
        </w:rPr>
        <w:t xml:space="preserve"> реализация на ИП </w:t>
      </w:r>
      <w:r>
        <w:rPr>
          <w:lang w:eastAsia="bg-BG"/>
        </w:rPr>
        <w:t xml:space="preserve"> не се очаква</w:t>
      </w:r>
      <w:r>
        <w:rPr>
          <w:lang w:val="en-US" w:eastAsia="bg-BG"/>
        </w:rPr>
        <w:t xml:space="preserve"> възникване на нови фактори за въздействие.</w:t>
      </w:r>
      <w:r>
        <w:rPr>
          <w:lang w:eastAsia="bg-BG"/>
        </w:rPr>
        <w:t>.</w:t>
      </w:r>
    </w:p>
    <w:p w14:paraId="26F5C2FD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Въздействие върху елементи от Националната екологична мрежа, включително на разположените в близост до инвестиционното предложение</w:t>
      </w:r>
    </w:p>
    <w:p w14:paraId="3D462B78" w14:textId="77777777" w:rsidR="009D3364" w:rsidRDefault="00F04058">
      <w:pPr>
        <w:pStyle w:val="a0"/>
        <w:spacing w:before="120" w:after="120"/>
        <w:rPr>
          <w:i/>
          <w:iCs/>
          <w:lang w:val="en-US" w:eastAsia="bg-BG"/>
        </w:rPr>
      </w:pPr>
      <w:r>
        <w:rPr>
          <w:lang w:eastAsia="bg-BG"/>
        </w:rPr>
        <w:t>Площадката</w:t>
      </w:r>
      <w:r>
        <w:rPr>
          <w:lang w:val="en-US" w:eastAsia="bg-BG"/>
        </w:rPr>
        <w:t xml:space="preserve"> се намира в индустриална зона и не попада в рамките на, или в близост до  Защитени зони по смисъла на </w:t>
      </w:r>
      <w:r>
        <w:rPr>
          <w:i/>
          <w:iCs/>
          <w:lang w:val="en-US" w:eastAsia="bg-BG"/>
        </w:rPr>
        <w:t>Закона за биологичното разнообразие.</w:t>
      </w:r>
    </w:p>
    <w:p w14:paraId="47FE5FFA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Няма вероятност инвестиционното предложение да доведе до пряко унищожаване или увреждане на природни местообитания и местообитания на видове, предмет на опазване в най-близката защитена зона от Европейската екологична мрежа „НАТУРА 2000“: </w:t>
      </w:r>
      <w:r>
        <w:rPr>
          <w:lang w:eastAsia="bg-BG"/>
        </w:rPr>
        <w:t>„Река  Марица”- BG0000578</w:t>
      </w:r>
      <w:r>
        <w:rPr>
          <w:lang w:val="en-US" w:eastAsia="bg-BG"/>
        </w:rPr>
        <w:t xml:space="preserve"> за опазване на природните местообитания и на дивата флора и фауна. Имотът се намира на значително  разстояние от границите </w:t>
      </w:r>
      <w:r>
        <w:rPr>
          <w:lang w:eastAsia="bg-BG"/>
        </w:rPr>
        <w:t>й</w:t>
      </w:r>
      <w:r>
        <w:rPr>
          <w:lang w:val="en-US" w:eastAsia="bg-BG"/>
        </w:rPr>
        <w:t xml:space="preserve"> и производствената дейност не поражда факторите, идентифицирани като оказващи негативен ефект върху предмета и целите на зоната. </w:t>
      </w:r>
    </w:p>
    <w:p w14:paraId="04B4DB4E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Очакваните последици, произтичащи от уязвимостта на инвестиционното предложение от риск от големи аварии и/или бедствия</w:t>
      </w:r>
    </w:p>
    <w:p w14:paraId="294DFEE0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Площадката</w:t>
      </w:r>
      <w:r>
        <w:rPr>
          <w:lang w:val="en-US" w:eastAsia="bg-BG"/>
        </w:rPr>
        <w:t xml:space="preserve"> не се класифицира като съоръжение с нисък, или висок потенциал за големи аварии.</w:t>
      </w:r>
    </w:p>
    <w:p w14:paraId="3037B26A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Възможно е:</w:t>
      </w:r>
    </w:p>
    <w:p w14:paraId="63C45A95" w14:textId="77777777" w:rsidR="009D3364" w:rsidRDefault="00F04058">
      <w:pPr>
        <w:pStyle w:val="a0"/>
        <w:numPr>
          <w:ilvl w:val="0"/>
          <w:numId w:val="15"/>
        </w:numPr>
        <w:tabs>
          <w:tab w:val="clear" w:pos="1260"/>
          <w:tab w:val="left" w:pos="420"/>
        </w:tabs>
        <w:spacing w:before="120" w:after="120"/>
        <w:ind w:leftChars="0"/>
        <w:rPr>
          <w:lang w:val="en-US" w:eastAsia="bg-BG"/>
        </w:rPr>
      </w:pPr>
      <w:r>
        <w:rPr>
          <w:lang w:val="en-US" w:eastAsia="bg-BG"/>
        </w:rPr>
        <w:t xml:space="preserve">Сценарий 1- замърсяване на въздуха при пожар на площадката. </w:t>
      </w:r>
    </w:p>
    <w:p w14:paraId="7ED3EA4E" w14:textId="77777777" w:rsidR="009D3364" w:rsidRDefault="00F04058">
      <w:pPr>
        <w:pStyle w:val="a0"/>
        <w:spacing w:before="120" w:after="120"/>
        <w:ind w:leftChars="0" w:left="840"/>
        <w:rPr>
          <w:lang w:val="en-US" w:eastAsia="bg-BG"/>
        </w:rPr>
      </w:pPr>
      <w:r>
        <w:rPr>
          <w:lang w:val="en-US" w:eastAsia="bg-BG"/>
        </w:rPr>
        <w:t xml:space="preserve">Обхватът на последствията зависи от скоростта и посоката на вятъра и времето за локализация и елиминиране на </w:t>
      </w:r>
      <w:r>
        <w:rPr>
          <w:lang w:val="en-US" w:eastAsia="bg-BG"/>
        </w:rPr>
        <w:lastRenderedPageBreak/>
        <w:t xml:space="preserve">пожара. При спазване на нормативните изисквания относно пожарната безопасност на обекта се очаква времето за локализация на последствията да е кратко, а вероятността за възникване на пожар да е минимална. </w:t>
      </w:r>
    </w:p>
    <w:p w14:paraId="22D0ACEC" w14:textId="77777777" w:rsidR="009D3364" w:rsidRDefault="00F04058">
      <w:pPr>
        <w:pStyle w:val="a0"/>
        <w:numPr>
          <w:ilvl w:val="0"/>
          <w:numId w:val="15"/>
        </w:numPr>
        <w:spacing w:before="120" w:after="120"/>
        <w:ind w:leftChars="0"/>
        <w:rPr>
          <w:lang w:val="en-US" w:eastAsia="bg-BG"/>
        </w:rPr>
      </w:pPr>
      <w:r>
        <w:rPr>
          <w:lang w:val="en-US" w:eastAsia="bg-BG"/>
        </w:rPr>
        <w:t xml:space="preserve">Сценарий 2 - замърсяване на площадката при извънредно проливен дъжд. </w:t>
      </w:r>
    </w:p>
    <w:p w14:paraId="3A869381" w14:textId="77777777" w:rsidR="009D3364" w:rsidRDefault="00F04058">
      <w:pPr>
        <w:pStyle w:val="a0"/>
        <w:spacing w:before="120" w:after="120"/>
        <w:ind w:leftChars="0" w:left="840"/>
        <w:rPr>
          <w:lang w:val="en-US" w:eastAsia="bg-BG"/>
        </w:rPr>
      </w:pPr>
      <w:r>
        <w:rPr>
          <w:lang w:val="en-US" w:eastAsia="bg-BG"/>
        </w:rPr>
        <w:t>Този сценарий може да се реализира, ако непосредствено преди това е имало инцидент с изтичане на опасни вещества в съоръженията за събиране на разливи, последствията от който не са ликвидирани. Вероятността за случване на тези събития едновременно е много ниска.</w:t>
      </w:r>
    </w:p>
    <w:p w14:paraId="57D5976D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Вид и естество на въздействието (пряко, непряко, вторично, кумулативно, краткотрайно, средно- и дълготрайно, постоянно и временно, положително и отрицателно)</w:t>
      </w:r>
    </w:p>
    <w:p w14:paraId="381F0917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Строителни</w:t>
      </w:r>
      <w:r>
        <w:rPr>
          <w:lang w:val="en-US" w:eastAsia="bg-BG"/>
        </w:rPr>
        <w:t xml:space="preserve"> дейности за реализация на ИП не се планират.</w:t>
      </w:r>
    </w:p>
    <w:p w14:paraId="19AC7EB1" w14:textId="77777777" w:rsidR="009D3364" w:rsidRDefault="00F04058">
      <w:pPr>
        <w:pStyle w:val="a0"/>
        <w:spacing w:before="120" w:after="120"/>
      </w:pPr>
      <w:r>
        <w:t>При спазване на нормативните изисквания и мерки, експлоатацията на обекта след реализация на ИП не се очаква да окаже отрицателно въздействие върху компонентите на околната среда и човешкото здраве. При аварийни ситуации с пожар на площадката е възможно пряко въздействие върху здравето на персонала и непряко на населението посредством замърсяване на въздуха. В таблица 6 въздействията вследствие на авария са означени с (А), а при нормална експлоатация с Х .</w:t>
      </w:r>
    </w:p>
    <w:p w14:paraId="0984FCC8" w14:textId="77777777" w:rsidR="009D3364" w:rsidRDefault="00F04058">
      <w:pPr>
        <w:pStyle w:val="a0"/>
        <w:spacing w:before="120" w:after="120"/>
        <w:rPr>
          <w:lang w:eastAsia="bg-BG"/>
        </w:rPr>
      </w:pPr>
      <w:r>
        <w:t xml:space="preserve">Дейността на площадката спомага за намаляване на количеството твърди отпадъци чрез рециклиране на част от тях. </w:t>
      </w:r>
    </w:p>
    <w:p w14:paraId="4DE24C23" w14:textId="3155C7E1" w:rsidR="009D3364" w:rsidRDefault="00F04058">
      <w:pPr>
        <w:pStyle w:val="a5"/>
        <w:spacing w:before="120" w:after="120"/>
      </w:pPr>
      <w:r>
        <w:t xml:space="preserve">Таблица </w:t>
      </w:r>
      <w:r w:rsidR="00476A37">
        <w:fldChar w:fldCharType="begin"/>
      </w:r>
      <w:r w:rsidR="00476A37">
        <w:instrText xml:space="preserve"> SEQ Таблица \* ARABIC </w:instrText>
      </w:r>
      <w:r w:rsidR="00476A37">
        <w:fldChar w:fldCharType="separate"/>
      </w:r>
      <w:r w:rsidR="00476A37">
        <w:rPr>
          <w:noProof/>
        </w:rPr>
        <w:t>7</w:t>
      </w:r>
      <w:r w:rsidR="00476A37">
        <w:fldChar w:fldCharType="end"/>
      </w:r>
      <w:r>
        <w:t xml:space="preserve"> Характеристики на възможното въздействие от експлоатацията на площадката.</w:t>
      </w: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8"/>
        <w:gridCol w:w="705"/>
        <w:gridCol w:w="660"/>
        <w:gridCol w:w="717"/>
        <w:gridCol w:w="660"/>
        <w:gridCol w:w="660"/>
        <w:gridCol w:w="660"/>
        <w:gridCol w:w="660"/>
        <w:gridCol w:w="660"/>
        <w:gridCol w:w="659"/>
        <w:gridCol w:w="659"/>
        <w:gridCol w:w="678"/>
        <w:gridCol w:w="708"/>
      </w:tblGrid>
      <w:tr w:rsidR="009D3364" w14:paraId="46A0B780" w14:textId="77777777">
        <w:trPr>
          <w:cantSplit/>
          <w:trHeight w:val="924"/>
          <w:tblHeader/>
        </w:trPr>
        <w:tc>
          <w:tcPr>
            <w:tcW w:w="100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14:paraId="7D8FBF7D" w14:textId="77777777" w:rsidR="009D3364" w:rsidRDefault="00F04058">
            <w:pPr>
              <w:pStyle w:val="-0"/>
              <w:spacing w:before="120" w:after="120"/>
            </w:pPr>
            <w:r>
              <w:t>Компоненти и фактори на околната среда</w:t>
            </w:r>
          </w:p>
          <w:p w14:paraId="0EB22A61" w14:textId="77777777" w:rsidR="009D3364" w:rsidRDefault="009D3364">
            <w:pPr>
              <w:pStyle w:val="-0"/>
              <w:spacing w:before="120" w:after="120"/>
            </w:pPr>
          </w:p>
          <w:p w14:paraId="64108A67" w14:textId="77777777" w:rsidR="009D3364" w:rsidRDefault="009D3364">
            <w:pPr>
              <w:pStyle w:val="-0"/>
              <w:spacing w:before="120" w:after="120"/>
            </w:pPr>
          </w:p>
        </w:tc>
        <w:tc>
          <w:tcPr>
            <w:tcW w:w="348" w:type="pct"/>
            <w:tcBorders>
              <w:left w:val="single" w:sz="4" w:space="0" w:color="auto"/>
              <w:bottom w:val="single" w:sz="4" w:space="0" w:color="auto"/>
            </w:tcBorders>
            <w:shd w:val="clear" w:color="auto" w:fill="95B3D7"/>
            <w:textDirection w:val="btLr"/>
            <w:vAlign w:val="center"/>
          </w:tcPr>
          <w:p w14:paraId="699A6FFA" w14:textId="77777777" w:rsidR="009D3364" w:rsidRDefault="00F04058">
            <w:pPr>
              <w:pStyle w:val="-0"/>
              <w:spacing w:before="120" w:after="120"/>
            </w:pPr>
            <w:r>
              <w:t>Пряко въздействие</w:t>
            </w:r>
          </w:p>
        </w:tc>
        <w:tc>
          <w:tcPr>
            <w:tcW w:w="326" w:type="pct"/>
            <w:tcBorders>
              <w:left w:val="single" w:sz="4" w:space="0" w:color="auto"/>
              <w:bottom w:val="single" w:sz="4" w:space="0" w:color="auto"/>
            </w:tcBorders>
            <w:shd w:val="clear" w:color="auto" w:fill="95B3D7"/>
            <w:textDirection w:val="btLr"/>
            <w:vAlign w:val="center"/>
          </w:tcPr>
          <w:p w14:paraId="64C6AC80" w14:textId="77777777" w:rsidR="009D3364" w:rsidRDefault="00F04058">
            <w:pPr>
              <w:pStyle w:val="-0"/>
              <w:spacing w:before="120" w:after="120"/>
            </w:pPr>
            <w:r>
              <w:t>Непряко въздействие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</w:tcBorders>
            <w:shd w:val="clear" w:color="auto" w:fill="95B3D7"/>
            <w:textDirection w:val="btLr"/>
            <w:vAlign w:val="center"/>
          </w:tcPr>
          <w:p w14:paraId="34D48CCF" w14:textId="77777777" w:rsidR="009D3364" w:rsidRDefault="00F04058">
            <w:pPr>
              <w:pStyle w:val="-0"/>
              <w:spacing w:before="120" w:after="120"/>
            </w:pPr>
            <w:r>
              <w:t>Вторично въздействие</w:t>
            </w:r>
          </w:p>
        </w:tc>
        <w:tc>
          <w:tcPr>
            <w:tcW w:w="326" w:type="pct"/>
            <w:tcBorders>
              <w:left w:val="single" w:sz="4" w:space="0" w:color="auto"/>
              <w:bottom w:val="single" w:sz="4" w:space="0" w:color="auto"/>
            </w:tcBorders>
            <w:shd w:val="clear" w:color="auto" w:fill="95B3D7"/>
            <w:textDirection w:val="btLr"/>
            <w:vAlign w:val="center"/>
          </w:tcPr>
          <w:p w14:paraId="592AA0AA" w14:textId="77777777" w:rsidR="009D3364" w:rsidRDefault="00F04058">
            <w:pPr>
              <w:pStyle w:val="-0"/>
              <w:spacing w:before="120" w:after="120"/>
            </w:pPr>
            <w:r>
              <w:t>Кумулативен ефект</w:t>
            </w:r>
          </w:p>
        </w:tc>
        <w:tc>
          <w:tcPr>
            <w:tcW w:w="326" w:type="pct"/>
            <w:tcBorders>
              <w:left w:val="single" w:sz="4" w:space="0" w:color="auto"/>
              <w:bottom w:val="single" w:sz="4" w:space="0" w:color="auto"/>
            </w:tcBorders>
            <w:shd w:val="clear" w:color="auto" w:fill="95B3D7"/>
            <w:textDirection w:val="btLr"/>
            <w:vAlign w:val="center"/>
          </w:tcPr>
          <w:p w14:paraId="53626DD4" w14:textId="77777777" w:rsidR="009D3364" w:rsidRDefault="00F04058">
            <w:pPr>
              <w:pStyle w:val="-0"/>
              <w:spacing w:before="120" w:after="120"/>
            </w:pPr>
            <w:r>
              <w:t>Краткотрайно въздействие</w:t>
            </w:r>
          </w:p>
        </w:tc>
        <w:tc>
          <w:tcPr>
            <w:tcW w:w="326" w:type="pct"/>
            <w:tcBorders>
              <w:left w:val="single" w:sz="4" w:space="0" w:color="auto"/>
              <w:bottom w:val="single" w:sz="4" w:space="0" w:color="auto"/>
            </w:tcBorders>
            <w:shd w:val="clear" w:color="auto" w:fill="95B3D7"/>
            <w:textDirection w:val="btLr"/>
            <w:vAlign w:val="center"/>
          </w:tcPr>
          <w:p w14:paraId="021C3037" w14:textId="77777777" w:rsidR="009D3364" w:rsidRDefault="00F04058">
            <w:pPr>
              <w:pStyle w:val="-0"/>
              <w:spacing w:before="120" w:after="120"/>
            </w:pPr>
            <w:r>
              <w:t>Средно трайно въздействие</w:t>
            </w:r>
          </w:p>
        </w:tc>
        <w:tc>
          <w:tcPr>
            <w:tcW w:w="326" w:type="pct"/>
            <w:tcBorders>
              <w:left w:val="single" w:sz="4" w:space="0" w:color="auto"/>
              <w:bottom w:val="single" w:sz="4" w:space="0" w:color="auto"/>
            </w:tcBorders>
            <w:shd w:val="clear" w:color="auto" w:fill="95B3D7"/>
            <w:textDirection w:val="btLr"/>
            <w:vAlign w:val="center"/>
          </w:tcPr>
          <w:p w14:paraId="0E726B6D" w14:textId="77777777" w:rsidR="009D3364" w:rsidRDefault="00F04058">
            <w:pPr>
              <w:pStyle w:val="-0"/>
              <w:spacing w:before="120" w:after="120"/>
            </w:pPr>
            <w:r>
              <w:t>Дълготрайно въздействие</w:t>
            </w:r>
          </w:p>
        </w:tc>
        <w:tc>
          <w:tcPr>
            <w:tcW w:w="326" w:type="pct"/>
            <w:tcBorders>
              <w:left w:val="single" w:sz="4" w:space="0" w:color="auto"/>
              <w:bottom w:val="single" w:sz="4" w:space="0" w:color="auto"/>
            </w:tcBorders>
            <w:shd w:val="clear" w:color="auto" w:fill="95B3D7"/>
            <w:textDirection w:val="btLr"/>
            <w:vAlign w:val="center"/>
          </w:tcPr>
          <w:p w14:paraId="568FE5FA" w14:textId="77777777" w:rsidR="009D3364" w:rsidRDefault="00F04058">
            <w:pPr>
              <w:pStyle w:val="-0"/>
              <w:spacing w:before="120" w:after="120"/>
            </w:pPr>
            <w:r>
              <w:t>Постоянно въздействие</w:t>
            </w:r>
          </w:p>
        </w:tc>
        <w:tc>
          <w:tcPr>
            <w:tcW w:w="326" w:type="pct"/>
            <w:tcBorders>
              <w:left w:val="single" w:sz="4" w:space="0" w:color="auto"/>
              <w:bottom w:val="single" w:sz="4" w:space="0" w:color="auto"/>
            </w:tcBorders>
            <w:shd w:val="clear" w:color="auto" w:fill="95B3D7"/>
            <w:textDirection w:val="btLr"/>
            <w:vAlign w:val="center"/>
          </w:tcPr>
          <w:p w14:paraId="69768D32" w14:textId="77777777" w:rsidR="009D3364" w:rsidRDefault="00F04058">
            <w:pPr>
              <w:pStyle w:val="-0"/>
              <w:spacing w:before="120" w:after="120"/>
            </w:pPr>
            <w:r>
              <w:t>Временно въздействие</w:t>
            </w:r>
          </w:p>
        </w:tc>
        <w:tc>
          <w:tcPr>
            <w:tcW w:w="326" w:type="pct"/>
            <w:tcBorders>
              <w:left w:val="single" w:sz="4" w:space="0" w:color="auto"/>
              <w:bottom w:val="single" w:sz="4" w:space="0" w:color="auto"/>
            </w:tcBorders>
            <w:shd w:val="clear" w:color="auto" w:fill="95B3D7"/>
            <w:textDirection w:val="btLr"/>
            <w:vAlign w:val="center"/>
          </w:tcPr>
          <w:p w14:paraId="0413AE27" w14:textId="77777777" w:rsidR="009D3364" w:rsidRDefault="00F04058">
            <w:pPr>
              <w:pStyle w:val="-0"/>
              <w:spacing w:before="120" w:after="120"/>
            </w:pPr>
            <w:r>
              <w:t>Положително въздействие</w:t>
            </w:r>
          </w:p>
        </w:tc>
        <w:tc>
          <w:tcPr>
            <w:tcW w:w="335" w:type="pct"/>
            <w:tcBorders>
              <w:left w:val="single" w:sz="4" w:space="0" w:color="auto"/>
              <w:bottom w:val="single" w:sz="4" w:space="0" w:color="auto"/>
            </w:tcBorders>
            <w:shd w:val="clear" w:color="auto" w:fill="95B3D7"/>
            <w:textDirection w:val="btLr"/>
            <w:vAlign w:val="center"/>
          </w:tcPr>
          <w:p w14:paraId="020CD2BB" w14:textId="77777777" w:rsidR="009D3364" w:rsidRDefault="00F04058">
            <w:pPr>
              <w:pStyle w:val="-0"/>
              <w:spacing w:before="120" w:after="120"/>
            </w:pPr>
            <w:r>
              <w:t>Отрицателно въздействие</w:t>
            </w:r>
          </w:p>
        </w:tc>
        <w:tc>
          <w:tcPr>
            <w:tcW w:w="350" w:type="pct"/>
            <w:tcBorders>
              <w:left w:val="single" w:sz="4" w:space="0" w:color="auto"/>
              <w:bottom w:val="single" w:sz="4" w:space="0" w:color="auto"/>
            </w:tcBorders>
            <w:shd w:val="clear" w:color="auto" w:fill="95B3D7"/>
            <w:textDirection w:val="btLr"/>
            <w:vAlign w:val="center"/>
          </w:tcPr>
          <w:p w14:paraId="40FD0B21" w14:textId="77777777" w:rsidR="009D3364" w:rsidRDefault="00F04058">
            <w:pPr>
              <w:pStyle w:val="-0"/>
              <w:spacing w:before="120" w:after="120"/>
            </w:pPr>
            <w:r>
              <w:t>Без въздействие</w:t>
            </w:r>
          </w:p>
        </w:tc>
      </w:tr>
      <w:tr w:rsidR="009D3364" w14:paraId="02881B50" w14:textId="77777777">
        <w:trPr>
          <w:trHeight w:val="206"/>
        </w:trPr>
        <w:tc>
          <w:tcPr>
            <w:tcW w:w="10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C710F" w14:textId="77777777" w:rsidR="009D3364" w:rsidRDefault="00F04058">
            <w:pPr>
              <w:pStyle w:val="-"/>
              <w:spacing w:before="120" w:after="120"/>
              <w:rPr>
                <w:b/>
                <w:bCs w:val="0"/>
              </w:rPr>
            </w:pPr>
            <w:r>
              <w:rPr>
                <w:b/>
                <w:bCs w:val="0"/>
              </w:rPr>
              <w:t xml:space="preserve">1. Здраве на 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7A11D5" w14:textId="77777777" w:rsidR="009D3364" w:rsidRDefault="009D3364">
            <w:pPr>
              <w:pStyle w:val="-"/>
              <w:spacing w:before="120" w:after="120"/>
              <w:jc w:val="center"/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0AF9DC" w14:textId="77777777" w:rsidR="009D3364" w:rsidRDefault="009D3364">
            <w:pPr>
              <w:pStyle w:val="-"/>
              <w:spacing w:before="120" w:after="120"/>
              <w:jc w:val="center"/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2052D3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1643B2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2FAB60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CE660F" w14:textId="77777777" w:rsidR="009D3364" w:rsidRDefault="009D3364">
            <w:pPr>
              <w:pStyle w:val="-"/>
              <w:spacing w:before="120" w:after="120"/>
              <w:jc w:val="center"/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2E06C5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C68BAF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E9836D" w14:textId="77777777" w:rsidR="009D3364" w:rsidRDefault="009D3364">
            <w:pPr>
              <w:pStyle w:val="-"/>
              <w:spacing w:before="120" w:after="120"/>
              <w:jc w:val="center"/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63D80B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6409F7" w14:textId="77777777" w:rsidR="009D3364" w:rsidRDefault="009D3364">
            <w:pPr>
              <w:pStyle w:val="-"/>
              <w:spacing w:before="120" w:after="120"/>
              <w:jc w:val="center"/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DF3F32" w14:textId="77777777" w:rsidR="009D3364" w:rsidRDefault="00F04058">
            <w:pPr>
              <w:pStyle w:val="-"/>
              <w:spacing w:before="120" w:after="120"/>
              <w:jc w:val="center"/>
            </w:pPr>
            <w:r>
              <w:t>Х</w:t>
            </w:r>
          </w:p>
        </w:tc>
      </w:tr>
      <w:tr w:rsidR="009D3364" w14:paraId="19EBC23E" w14:textId="77777777">
        <w:trPr>
          <w:trHeight w:val="215"/>
        </w:trPr>
        <w:tc>
          <w:tcPr>
            <w:tcW w:w="10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7DBE" w14:textId="77777777" w:rsidR="009D3364" w:rsidRDefault="00F04058">
            <w:pPr>
              <w:pStyle w:val="-"/>
              <w:spacing w:before="120" w:after="120"/>
              <w:jc w:val="right"/>
              <w:rPr>
                <w:b/>
                <w:bCs w:val="0"/>
              </w:rPr>
            </w:pPr>
            <w:r>
              <w:rPr>
                <w:b/>
                <w:bCs w:val="0"/>
              </w:rPr>
              <w:t xml:space="preserve">-населението 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C0A5E9" w14:textId="77777777" w:rsidR="009D3364" w:rsidRDefault="009D3364">
            <w:pPr>
              <w:pStyle w:val="-"/>
              <w:spacing w:before="120" w:after="120"/>
              <w:jc w:val="center"/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A9BBDB" w14:textId="77777777" w:rsidR="009D3364" w:rsidRDefault="00F04058">
            <w:pPr>
              <w:pStyle w:val="-"/>
              <w:spacing w:before="120" w:after="120"/>
              <w:jc w:val="center"/>
            </w:pPr>
            <w:r>
              <w:t>(А)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987CBB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F5BFF1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D14842" w14:textId="77777777" w:rsidR="009D3364" w:rsidRDefault="00F04058">
            <w:pPr>
              <w:pStyle w:val="-"/>
              <w:spacing w:before="120" w:after="120"/>
              <w:jc w:val="center"/>
              <w:rPr>
                <w:lang w:val="en-US"/>
              </w:rPr>
            </w:pPr>
            <w:r>
              <w:t>(А)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CDDF4C" w14:textId="77777777" w:rsidR="009D3364" w:rsidRDefault="009D3364">
            <w:pPr>
              <w:pStyle w:val="-"/>
              <w:spacing w:before="120" w:after="120"/>
              <w:jc w:val="center"/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FC3FDA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2A4E7C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11BF0B" w14:textId="77777777" w:rsidR="009D3364" w:rsidRDefault="009D3364">
            <w:pPr>
              <w:pStyle w:val="-"/>
              <w:spacing w:before="120" w:after="120"/>
              <w:jc w:val="center"/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DAD43A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0C76A3" w14:textId="77777777" w:rsidR="009D3364" w:rsidRDefault="00F04058">
            <w:pPr>
              <w:pStyle w:val="-"/>
              <w:spacing w:before="120" w:after="120"/>
              <w:jc w:val="center"/>
            </w:pPr>
            <w:r>
              <w:t>(А)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2FFC38" w14:textId="77777777" w:rsidR="009D3364" w:rsidRDefault="00F04058">
            <w:pPr>
              <w:pStyle w:val="-"/>
              <w:spacing w:before="120" w:after="120"/>
              <w:jc w:val="center"/>
            </w:pPr>
            <w:r>
              <w:t>Х</w:t>
            </w:r>
          </w:p>
        </w:tc>
      </w:tr>
      <w:tr w:rsidR="009D3364" w14:paraId="105F0C08" w14:textId="77777777">
        <w:trPr>
          <w:trHeight w:val="247"/>
        </w:trPr>
        <w:tc>
          <w:tcPr>
            <w:tcW w:w="10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8C75" w14:textId="77777777" w:rsidR="009D3364" w:rsidRDefault="00F04058">
            <w:pPr>
              <w:pStyle w:val="-"/>
              <w:spacing w:before="120" w:after="120"/>
              <w:jc w:val="right"/>
              <w:rPr>
                <w:b/>
                <w:bCs w:val="0"/>
              </w:rPr>
            </w:pPr>
            <w:r>
              <w:rPr>
                <w:b/>
                <w:bCs w:val="0"/>
              </w:rPr>
              <w:t>-работниците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24265D" w14:textId="77777777" w:rsidR="009D3364" w:rsidRDefault="00F04058">
            <w:pPr>
              <w:pStyle w:val="-"/>
              <w:spacing w:before="120" w:after="120"/>
              <w:jc w:val="center"/>
            </w:pPr>
            <w:r>
              <w:t>(А)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E0B107" w14:textId="77777777" w:rsidR="009D3364" w:rsidRDefault="009D3364">
            <w:pPr>
              <w:pStyle w:val="-"/>
              <w:spacing w:before="120" w:after="120"/>
              <w:jc w:val="center"/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F41AF5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BAF26F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F36676" w14:textId="77777777" w:rsidR="009D3364" w:rsidRDefault="00F04058">
            <w:pPr>
              <w:pStyle w:val="-"/>
              <w:spacing w:before="120" w:after="120"/>
              <w:jc w:val="center"/>
              <w:rPr>
                <w:lang w:val="en-US"/>
              </w:rPr>
            </w:pPr>
            <w:r>
              <w:t>(А)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AEAA6A" w14:textId="77777777" w:rsidR="009D3364" w:rsidRDefault="009D3364">
            <w:pPr>
              <w:pStyle w:val="-"/>
              <w:spacing w:before="120" w:after="120"/>
              <w:jc w:val="center"/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CC6D6B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8E4B3B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E8FA77" w14:textId="77777777" w:rsidR="009D3364" w:rsidRDefault="009D3364">
            <w:pPr>
              <w:pStyle w:val="-"/>
              <w:spacing w:before="120" w:after="120"/>
              <w:jc w:val="center"/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CDD6D83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BF22F7" w14:textId="77777777" w:rsidR="009D3364" w:rsidRDefault="00F04058">
            <w:pPr>
              <w:pStyle w:val="-"/>
              <w:spacing w:before="120" w:after="120"/>
              <w:jc w:val="center"/>
            </w:pPr>
            <w:r>
              <w:t>(А)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AD388C" w14:textId="77777777" w:rsidR="009D3364" w:rsidRDefault="00F04058">
            <w:pPr>
              <w:pStyle w:val="-"/>
              <w:spacing w:before="120" w:after="120"/>
              <w:jc w:val="center"/>
            </w:pPr>
            <w:r>
              <w:t>Х</w:t>
            </w:r>
          </w:p>
        </w:tc>
      </w:tr>
      <w:tr w:rsidR="009D3364" w14:paraId="64B4D738" w14:textId="77777777">
        <w:trPr>
          <w:trHeight w:val="153"/>
        </w:trPr>
        <w:tc>
          <w:tcPr>
            <w:tcW w:w="10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D5917" w14:textId="77777777" w:rsidR="009D3364" w:rsidRDefault="00F04058">
            <w:pPr>
              <w:pStyle w:val="-"/>
              <w:spacing w:before="120" w:after="120"/>
              <w:jc w:val="left"/>
              <w:rPr>
                <w:b/>
                <w:bCs w:val="0"/>
              </w:rPr>
            </w:pPr>
            <w:r>
              <w:rPr>
                <w:b/>
                <w:bCs w:val="0"/>
              </w:rPr>
              <w:t>2. Атмосфера и атмосферен въздух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2F7F96" w14:textId="77777777" w:rsidR="009D3364" w:rsidRDefault="00F04058">
            <w:pPr>
              <w:pStyle w:val="-"/>
              <w:spacing w:before="120" w:after="120"/>
              <w:jc w:val="center"/>
            </w:pPr>
            <w:r>
              <w:t>Х (А)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3E96D7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2D8335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0F5E93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ABEA79" w14:textId="77777777" w:rsidR="009D3364" w:rsidRDefault="00F04058">
            <w:pPr>
              <w:pStyle w:val="-"/>
              <w:spacing w:before="120" w:after="120"/>
              <w:jc w:val="center"/>
              <w:rPr>
                <w:lang w:val="en-US"/>
              </w:rPr>
            </w:pPr>
            <w:r>
              <w:t>Х(А)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4ED8DB" w14:textId="77777777" w:rsidR="009D3364" w:rsidRDefault="009D3364">
            <w:pPr>
              <w:pStyle w:val="-"/>
              <w:spacing w:before="120" w:after="120"/>
              <w:jc w:val="center"/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E22C8B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D381F3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2D1CA0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AFD554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97E1FE" w14:textId="77777777" w:rsidR="009D3364" w:rsidRDefault="00F04058">
            <w:pPr>
              <w:pStyle w:val="-"/>
              <w:spacing w:before="120" w:after="120"/>
              <w:jc w:val="center"/>
            </w:pPr>
            <w:r>
              <w:t>Х(А)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C59369" w14:textId="77777777" w:rsidR="009D3364" w:rsidRDefault="009D3364">
            <w:pPr>
              <w:pStyle w:val="-"/>
              <w:spacing w:before="120" w:after="120"/>
              <w:jc w:val="center"/>
            </w:pPr>
          </w:p>
        </w:tc>
      </w:tr>
      <w:tr w:rsidR="009D3364" w14:paraId="228D29C9" w14:textId="77777777">
        <w:trPr>
          <w:trHeight w:val="206"/>
        </w:trPr>
        <w:tc>
          <w:tcPr>
            <w:tcW w:w="10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16267" w14:textId="77777777" w:rsidR="009D3364" w:rsidRDefault="00F04058">
            <w:pPr>
              <w:pStyle w:val="-"/>
              <w:spacing w:before="120" w:after="120"/>
              <w:rPr>
                <w:b/>
                <w:bCs w:val="0"/>
              </w:rPr>
            </w:pPr>
            <w:r>
              <w:rPr>
                <w:b/>
                <w:bCs w:val="0"/>
              </w:rPr>
              <w:lastRenderedPageBreak/>
              <w:t>3. Води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18C1D7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D12655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B83A75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A78174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1E2F01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FE40D6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0A14CD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FCCEC1D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8B0741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A1FFB0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DAC9D3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07D50AF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</w:tr>
      <w:tr w:rsidR="009D3364" w14:paraId="1102D461" w14:textId="77777777">
        <w:trPr>
          <w:trHeight w:val="197"/>
        </w:trPr>
        <w:tc>
          <w:tcPr>
            <w:tcW w:w="10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8C030" w14:textId="77777777" w:rsidR="009D3364" w:rsidRDefault="00F04058">
            <w:pPr>
              <w:pStyle w:val="-"/>
              <w:spacing w:before="120" w:after="120"/>
              <w:jc w:val="right"/>
              <w:rPr>
                <w:b/>
                <w:bCs w:val="0"/>
              </w:rPr>
            </w:pPr>
            <w:r>
              <w:rPr>
                <w:b/>
                <w:bCs w:val="0"/>
              </w:rPr>
              <w:t>-повърхн. води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41C5CF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4E5DE9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75609A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07CD30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576AB9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A63590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61C6FA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1B53B6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06766BA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DCBFEA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BB65C1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3B4640" w14:textId="77777777" w:rsidR="009D3364" w:rsidRDefault="00F04058">
            <w:pPr>
              <w:pStyle w:val="-"/>
              <w:spacing w:before="120" w:after="120"/>
              <w:jc w:val="center"/>
            </w:pPr>
            <w:r>
              <w:t>Х</w:t>
            </w:r>
          </w:p>
        </w:tc>
      </w:tr>
      <w:tr w:rsidR="009D3364" w14:paraId="42272B5D" w14:textId="77777777">
        <w:trPr>
          <w:trHeight w:val="197"/>
        </w:trPr>
        <w:tc>
          <w:tcPr>
            <w:tcW w:w="10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A3986" w14:textId="77777777" w:rsidR="009D3364" w:rsidRDefault="00F04058">
            <w:pPr>
              <w:pStyle w:val="-"/>
              <w:spacing w:before="120" w:after="120"/>
              <w:jc w:val="right"/>
              <w:rPr>
                <w:b/>
                <w:bCs w:val="0"/>
              </w:rPr>
            </w:pPr>
            <w:r>
              <w:rPr>
                <w:b/>
                <w:bCs w:val="0"/>
              </w:rPr>
              <w:t>-подземни води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9D8A92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D9C20F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F663B6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05C01AD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B92B68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C2FB49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2F1CCD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70B2ED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8CE865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BC2A4E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AFD457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71FDEC" w14:textId="77777777" w:rsidR="009D3364" w:rsidRDefault="00F04058">
            <w:pPr>
              <w:pStyle w:val="-"/>
              <w:spacing w:before="120" w:after="120"/>
              <w:jc w:val="center"/>
            </w:pPr>
            <w:r>
              <w:t>Х</w:t>
            </w:r>
          </w:p>
        </w:tc>
      </w:tr>
      <w:tr w:rsidR="009D3364" w14:paraId="18ECC1C7" w14:textId="77777777">
        <w:trPr>
          <w:trHeight w:val="197"/>
        </w:trPr>
        <w:tc>
          <w:tcPr>
            <w:tcW w:w="10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76673" w14:textId="77777777" w:rsidR="009D3364" w:rsidRDefault="00F04058">
            <w:pPr>
              <w:pStyle w:val="-"/>
              <w:spacing w:before="120" w:after="120"/>
              <w:jc w:val="left"/>
              <w:rPr>
                <w:b/>
                <w:bCs w:val="0"/>
              </w:rPr>
            </w:pPr>
            <w:r>
              <w:rPr>
                <w:b/>
                <w:bCs w:val="0"/>
              </w:rPr>
              <w:t>4. Почви и земеползване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E2378C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A79D3BF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BD10B7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371D82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740D0C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2552E8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EA8E69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661CFF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734E15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876799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9E4F0C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4B3995" w14:textId="77777777" w:rsidR="009D3364" w:rsidRDefault="00F04058">
            <w:pPr>
              <w:pStyle w:val="-"/>
              <w:spacing w:before="120" w:after="120"/>
              <w:jc w:val="center"/>
            </w:pPr>
            <w:r>
              <w:t>Х</w:t>
            </w:r>
          </w:p>
        </w:tc>
      </w:tr>
      <w:tr w:rsidR="009D3364" w14:paraId="5891E198" w14:textId="77777777">
        <w:trPr>
          <w:trHeight w:val="225"/>
        </w:trPr>
        <w:tc>
          <w:tcPr>
            <w:tcW w:w="10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AF0E" w14:textId="77777777" w:rsidR="009D3364" w:rsidRDefault="00F04058">
            <w:pPr>
              <w:pStyle w:val="-"/>
              <w:spacing w:before="120" w:after="120"/>
              <w:jc w:val="left"/>
              <w:rPr>
                <w:b/>
                <w:bCs w:val="0"/>
              </w:rPr>
            </w:pPr>
            <w:r>
              <w:rPr>
                <w:b/>
                <w:bCs w:val="0"/>
              </w:rPr>
              <w:t>5. Земни недра и минерално разнообразие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929C08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78A09E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B6B2B3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F26D0B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4E2E1E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4BF6AF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4383D9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925E15E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D439C34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CC548E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D48102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661720" w14:textId="77777777" w:rsidR="009D3364" w:rsidRDefault="00F04058">
            <w:pPr>
              <w:pStyle w:val="-"/>
              <w:spacing w:before="120" w:after="120"/>
              <w:jc w:val="center"/>
            </w:pPr>
            <w:r>
              <w:t>Х</w:t>
            </w:r>
          </w:p>
        </w:tc>
      </w:tr>
      <w:tr w:rsidR="009D3364" w14:paraId="0F1C7809" w14:textId="77777777">
        <w:trPr>
          <w:trHeight w:val="235"/>
        </w:trPr>
        <w:tc>
          <w:tcPr>
            <w:tcW w:w="10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85C2F" w14:textId="77777777" w:rsidR="009D3364" w:rsidRDefault="00F04058">
            <w:pPr>
              <w:pStyle w:val="-"/>
              <w:spacing w:before="120" w:after="120"/>
              <w:rPr>
                <w:b/>
                <w:bCs w:val="0"/>
              </w:rPr>
            </w:pPr>
            <w:r>
              <w:rPr>
                <w:b/>
                <w:bCs w:val="0"/>
              </w:rPr>
              <w:t>6. Ландшафт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455A5A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A82276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3ED4B1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72839D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22FD481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F85B17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CB4F81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B5F303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388A30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1A33F2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47A2F5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4354E5" w14:textId="77777777" w:rsidR="009D3364" w:rsidRDefault="00F04058">
            <w:pPr>
              <w:pStyle w:val="-"/>
              <w:spacing w:before="120" w:after="120"/>
              <w:jc w:val="center"/>
            </w:pPr>
            <w:r>
              <w:t>Х</w:t>
            </w:r>
          </w:p>
        </w:tc>
      </w:tr>
      <w:tr w:rsidR="009D3364" w14:paraId="16998400" w14:textId="77777777">
        <w:trPr>
          <w:trHeight w:val="153"/>
        </w:trPr>
        <w:tc>
          <w:tcPr>
            <w:tcW w:w="10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5B681" w14:textId="77777777" w:rsidR="009D3364" w:rsidRDefault="00F04058">
            <w:pPr>
              <w:pStyle w:val="-"/>
              <w:spacing w:before="120" w:after="120"/>
              <w:jc w:val="left"/>
              <w:rPr>
                <w:b/>
                <w:bCs w:val="0"/>
              </w:rPr>
            </w:pPr>
            <w:r>
              <w:rPr>
                <w:b/>
                <w:bCs w:val="0"/>
              </w:rPr>
              <w:t>7. Защитени територии и паметници на културата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A751E8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FE2E1D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3BD9B0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1B15E5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23CDAD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965DBB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96C0C1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6D5C4A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7A7B39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D5E23E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95548A1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D02147" w14:textId="77777777" w:rsidR="009D3364" w:rsidRDefault="00F04058">
            <w:pPr>
              <w:pStyle w:val="-"/>
              <w:spacing w:before="120" w:after="120"/>
              <w:jc w:val="center"/>
            </w:pPr>
            <w:r>
              <w:t>Х</w:t>
            </w:r>
          </w:p>
        </w:tc>
      </w:tr>
      <w:tr w:rsidR="009D3364" w14:paraId="23B27BC7" w14:textId="77777777">
        <w:trPr>
          <w:trHeight w:val="173"/>
        </w:trPr>
        <w:tc>
          <w:tcPr>
            <w:tcW w:w="10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BA5C" w14:textId="77777777" w:rsidR="009D3364" w:rsidRDefault="00F04058">
            <w:pPr>
              <w:pStyle w:val="-"/>
              <w:spacing w:before="120" w:after="120"/>
              <w:jc w:val="left"/>
              <w:rPr>
                <w:b/>
                <w:bCs w:val="0"/>
              </w:rPr>
            </w:pPr>
            <w:r>
              <w:rPr>
                <w:b/>
                <w:bCs w:val="0"/>
              </w:rPr>
              <w:t>8. Биологично разнообразие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1F2466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C45A1B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C1C414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8C2049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BF755F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06AA14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B7C91C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AB1D27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8A1CD1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802185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92A983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7DBC6D" w14:textId="77777777" w:rsidR="009D3364" w:rsidRDefault="00F04058">
            <w:pPr>
              <w:pStyle w:val="-"/>
              <w:spacing w:before="120" w:after="120"/>
              <w:jc w:val="center"/>
            </w:pPr>
            <w:r>
              <w:t>Х</w:t>
            </w:r>
          </w:p>
        </w:tc>
      </w:tr>
      <w:tr w:rsidR="009D3364" w14:paraId="06E22599" w14:textId="77777777">
        <w:trPr>
          <w:trHeight w:val="178"/>
        </w:trPr>
        <w:tc>
          <w:tcPr>
            <w:tcW w:w="10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38BE" w14:textId="77777777" w:rsidR="009D3364" w:rsidRDefault="00F04058">
            <w:pPr>
              <w:pStyle w:val="-"/>
              <w:spacing w:before="120" w:after="120"/>
              <w:jc w:val="right"/>
              <w:rPr>
                <w:b/>
                <w:bCs w:val="0"/>
              </w:rPr>
            </w:pPr>
            <w:r>
              <w:rPr>
                <w:b/>
                <w:bCs w:val="0"/>
              </w:rPr>
              <w:t>-флора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E49462" w14:textId="77777777" w:rsidR="009D3364" w:rsidRDefault="00F04058">
            <w:pPr>
              <w:pStyle w:val="-"/>
              <w:spacing w:before="120" w:after="120"/>
              <w:jc w:val="center"/>
              <w:rPr>
                <w:lang w:val="en-US"/>
              </w:rPr>
            </w:pPr>
            <w:r>
              <w:t>(А)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1D58C2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E2C632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DA3D17" w14:textId="77777777" w:rsidR="009D3364" w:rsidRDefault="00F04058">
            <w:pPr>
              <w:pStyle w:val="-"/>
              <w:spacing w:before="120" w:after="120"/>
              <w:jc w:val="center"/>
              <w:rPr>
                <w:lang w:val="en-US"/>
              </w:rPr>
            </w:pPr>
            <w:r>
              <w:t>(А)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66556E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E807AB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7B197D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8DBF9B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FC6611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E45BF8" w14:textId="77777777" w:rsidR="009D3364" w:rsidRDefault="00F04058">
            <w:pPr>
              <w:pStyle w:val="-"/>
              <w:spacing w:before="120" w:after="120"/>
              <w:jc w:val="center"/>
              <w:rPr>
                <w:lang w:val="en-US"/>
              </w:rPr>
            </w:pPr>
            <w:r>
              <w:t>(А)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A8D8A4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8BD11D" w14:textId="77777777" w:rsidR="009D3364" w:rsidRDefault="00F04058">
            <w:pPr>
              <w:pStyle w:val="-"/>
              <w:spacing w:before="120" w:after="120"/>
              <w:jc w:val="center"/>
            </w:pPr>
            <w:r>
              <w:t>Х</w:t>
            </w:r>
          </w:p>
        </w:tc>
      </w:tr>
      <w:tr w:rsidR="009D3364" w14:paraId="66EB0D0E" w14:textId="77777777">
        <w:trPr>
          <w:trHeight w:val="206"/>
        </w:trPr>
        <w:tc>
          <w:tcPr>
            <w:tcW w:w="10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90CD0" w14:textId="77777777" w:rsidR="009D3364" w:rsidRDefault="00F04058">
            <w:pPr>
              <w:pStyle w:val="-"/>
              <w:spacing w:before="120" w:after="120"/>
              <w:jc w:val="right"/>
              <w:rPr>
                <w:b/>
                <w:bCs w:val="0"/>
              </w:rPr>
            </w:pPr>
            <w:r>
              <w:rPr>
                <w:b/>
                <w:bCs w:val="0"/>
              </w:rPr>
              <w:t>-фауна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FD642D" w14:textId="77777777" w:rsidR="009D3364" w:rsidRDefault="00F04058">
            <w:pPr>
              <w:pStyle w:val="-"/>
              <w:spacing w:before="120" w:after="120"/>
              <w:jc w:val="center"/>
              <w:rPr>
                <w:lang w:val="en-US"/>
              </w:rPr>
            </w:pPr>
            <w:r>
              <w:t>(А)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F8D94F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B55FB2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25321C" w14:textId="77777777" w:rsidR="009D3364" w:rsidRDefault="00F04058">
            <w:pPr>
              <w:pStyle w:val="-"/>
              <w:spacing w:before="120" w:after="120"/>
              <w:jc w:val="center"/>
              <w:rPr>
                <w:lang w:val="en-US"/>
              </w:rPr>
            </w:pPr>
            <w:r>
              <w:t>(А)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006584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4350D9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814AC7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1EAC1B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3BD4C4B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24B3D6" w14:textId="77777777" w:rsidR="009D3364" w:rsidRDefault="00F04058">
            <w:pPr>
              <w:pStyle w:val="-"/>
              <w:spacing w:before="120" w:after="120"/>
              <w:jc w:val="center"/>
              <w:rPr>
                <w:lang w:val="en-US"/>
              </w:rPr>
            </w:pPr>
            <w:r>
              <w:t>(А)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13E35F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068A0F" w14:textId="77777777" w:rsidR="009D3364" w:rsidRDefault="00F04058">
            <w:pPr>
              <w:pStyle w:val="-"/>
              <w:spacing w:before="120" w:after="120"/>
              <w:jc w:val="center"/>
            </w:pPr>
            <w:r>
              <w:t>Х</w:t>
            </w:r>
          </w:p>
        </w:tc>
      </w:tr>
      <w:tr w:rsidR="009D3364" w14:paraId="3984817B" w14:textId="77777777">
        <w:trPr>
          <w:trHeight w:val="392"/>
        </w:trPr>
        <w:tc>
          <w:tcPr>
            <w:tcW w:w="10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C759" w14:textId="77777777" w:rsidR="009D3364" w:rsidRDefault="00F04058">
            <w:pPr>
              <w:pStyle w:val="-"/>
              <w:spacing w:before="120" w:after="120"/>
              <w:rPr>
                <w:b/>
                <w:bCs w:val="0"/>
              </w:rPr>
            </w:pPr>
            <w:r>
              <w:rPr>
                <w:b/>
                <w:bCs w:val="0"/>
              </w:rPr>
              <w:t>9. Твърди отпадъци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CC8570" w14:textId="77777777" w:rsidR="009D3364" w:rsidRDefault="00F04058">
            <w:pPr>
              <w:pStyle w:val="-"/>
              <w:spacing w:before="120" w:after="120"/>
              <w:jc w:val="center"/>
              <w:rPr>
                <w:lang w:val="en-US"/>
              </w:rPr>
            </w:pPr>
            <w:r>
              <w:t>Х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27E6F1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D36971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80EF3D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66EA2C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32934A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498115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E9DE92" w14:textId="77777777" w:rsidR="009D3364" w:rsidRDefault="00F04058">
            <w:pPr>
              <w:pStyle w:val="-"/>
              <w:spacing w:before="120" w:after="120"/>
              <w:jc w:val="center"/>
              <w:rPr>
                <w:lang w:val="en-US"/>
              </w:rPr>
            </w:pPr>
            <w:r>
              <w:t>Х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0C35A5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72D408" w14:textId="77777777" w:rsidR="009D3364" w:rsidRDefault="00F04058">
            <w:pPr>
              <w:pStyle w:val="-"/>
              <w:spacing w:before="120" w:after="120"/>
              <w:jc w:val="center"/>
            </w:pPr>
            <w:r>
              <w:t>Х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3D0FA0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8D22FF" w14:textId="77777777" w:rsidR="009D3364" w:rsidRDefault="009D3364">
            <w:pPr>
              <w:pStyle w:val="-"/>
              <w:spacing w:before="120" w:after="120"/>
              <w:jc w:val="center"/>
            </w:pPr>
          </w:p>
        </w:tc>
      </w:tr>
      <w:tr w:rsidR="009D3364" w14:paraId="44A1523C" w14:textId="77777777">
        <w:trPr>
          <w:trHeight w:val="206"/>
        </w:trPr>
        <w:tc>
          <w:tcPr>
            <w:tcW w:w="10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2B4B" w14:textId="77777777" w:rsidR="009D3364" w:rsidRDefault="00F04058">
            <w:pPr>
              <w:pStyle w:val="-"/>
              <w:spacing w:before="120" w:after="120"/>
              <w:rPr>
                <w:b/>
                <w:bCs w:val="0"/>
              </w:rPr>
            </w:pPr>
            <w:r>
              <w:rPr>
                <w:b/>
                <w:bCs w:val="0"/>
              </w:rPr>
              <w:t>10. Рискови енергийни източници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51AD64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75CAAB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ECC6D5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94A281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2B39DB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3575E4C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C97E59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00F606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EB07EB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9B7DA3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2FCA0E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674DE2" w14:textId="77777777" w:rsidR="009D3364" w:rsidRDefault="009D3364">
            <w:pPr>
              <w:pStyle w:val="-"/>
              <w:spacing w:before="120" w:after="120"/>
              <w:jc w:val="center"/>
            </w:pPr>
          </w:p>
          <w:p w14:paraId="7A23A5EC" w14:textId="77777777" w:rsidR="009D3364" w:rsidRDefault="00F04058">
            <w:pPr>
              <w:pStyle w:val="-"/>
              <w:spacing w:before="120" w:after="120"/>
              <w:jc w:val="center"/>
            </w:pPr>
            <w:r>
              <w:t>Х</w:t>
            </w:r>
          </w:p>
        </w:tc>
      </w:tr>
      <w:tr w:rsidR="009D3364" w14:paraId="78812C86" w14:textId="77777777">
        <w:trPr>
          <w:trHeight w:val="206"/>
        </w:trPr>
        <w:tc>
          <w:tcPr>
            <w:tcW w:w="1001" w:type="pct"/>
            <w:tcBorders>
              <w:top w:val="single" w:sz="4" w:space="0" w:color="auto"/>
              <w:right w:val="single" w:sz="4" w:space="0" w:color="auto"/>
            </w:tcBorders>
          </w:tcPr>
          <w:p w14:paraId="7BDC993E" w14:textId="77777777" w:rsidR="009D3364" w:rsidRDefault="00F04058">
            <w:pPr>
              <w:pStyle w:val="-"/>
              <w:spacing w:before="120" w:after="120"/>
              <w:rPr>
                <w:b/>
                <w:bCs w:val="0"/>
              </w:rPr>
            </w:pPr>
            <w:r>
              <w:rPr>
                <w:b/>
                <w:bCs w:val="0"/>
              </w:rPr>
              <w:t>11. Шум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8EFCA5F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2337941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BBF64D2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88B743A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8F6BEC9" w14:textId="77777777" w:rsidR="009D3364" w:rsidRDefault="009D3364">
            <w:pPr>
              <w:pStyle w:val="-"/>
              <w:spacing w:before="120" w:after="120"/>
              <w:jc w:val="center"/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D01FAE4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002B672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31E2767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6DA7B27" w14:textId="77777777" w:rsidR="009D3364" w:rsidRDefault="009D3364">
            <w:pPr>
              <w:pStyle w:val="-"/>
              <w:spacing w:before="120" w:after="120"/>
              <w:jc w:val="center"/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6B34DC1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7BA9CA3" w14:textId="77777777" w:rsidR="009D3364" w:rsidRDefault="009D3364">
            <w:pPr>
              <w:pStyle w:val="-"/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D17E38B" w14:textId="77777777" w:rsidR="009D3364" w:rsidRDefault="00F04058">
            <w:pPr>
              <w:pStyle w:val="-"/>
              <w:spacing w:before="120" w:after="120"/>
              <w:jc w:val="center"/>
            </w:pPr>
            <w:r>
              <w:t>Х</w:t>
            </w:r>
          </w:p>
        </w:tc>
      </w:tr>
    </w:tbl>
    <w:p w14:paraId="0E961981" w14:textId="77777777" w:rsidR="009D3364" w:rsidRDefault="009D3364">
      <w:pPr>
        <w:pStyle w:val="a0"/>
        <w:spacing w:before="120" w:after="120"/>
        <w:rPr>
          <w:lang w:eastAsia="bg-BG"/>
        </w:rPr>
      </w:pPr>
    </w:p>
    <w:p w14:paraId="2F5D110D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Степен и пространствен обхват на въздействието 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</w:t>
      </w:r>
    </w:p>
    <w:p w14:paraId="2063F97D" w14:textId="77777777" w:rsidR="009D3364" w:rsidRDefault="00F04058">
      <w:pPr>
        <w:pStyle w:val="a0"/>
        <w:spacing w:before="120" w:after="120"/>
        <w:rPr>
          <w:lang w:eastAsia="bg-BG"/>
        </w:rPr>
      </w:pPr>
      <w:r>
        <w:rPr>
          <w:lang w:eastAsia="bg-BG"/>
        </w:rPr>
        <w:t>Потенциалните въздействия могат да се оценят, като:</w:t>
      </w:r>
    </w:p>
    <w:p w14:paraId="3666FB1D" w14:textId="77777777" w:rsidR="009D3364" w:rsidRDefault="00F04058">
      <w:pPr>
        <w:pStyle w:val="a0"/>
        <w:numPr>
          <w:ilvl w:val="0"/>
          <w:numId w:val="16"/>
        </w:numPr>
        <w:tabs>
          <w:tab w:val="clear" w:pos="1260"/>
          <w:tab w:val="left" w:pos="420"/>
        </w:tabs>
        <w:spacing w:before="120" w:after="120"/>
        <w:ind w:leftChars="0"/>
        <w:rPr>
          <w:lang w:eastAsia="bg-BG"/>
        </w:rPr>
      </w:pPr>
      <w:r>
        <w:rPr>
          <w:lang w:eastAsia="bg-BG"/>
        </w:rPr>
        <w:t>Въздействия с малък териториален обхват</w:t>
      </w:r>
      <w:r>
        <w:rPr>
          <w:lang w:val="en-US" w:eastAsia="bg-BG"/>
        </w:rPr>
        <w:t xml:space="preserve">, </w:t>
      </w:r>
      <w:r>
        <w:rPr>
          <w:lang w:eastAsia="bg-BG"/>
        </w:rPr>
        <w:t>въздействия върху засегнато население</w:t>
      </w:r>
      <w:r>
        <w:rPr>
          <w:lang w:val="en-US" w:eastAsia="bg-BG"/>
        </w:rPr>
        <w:t>:</w:t>
      </w:r>
    </w:p>
    <w:p w14:paraId="27BC650C" w14:textId="77777777" w:rsidR="009D3364" w:rsidRDefault="00F04058">
      <w:pPr>
        <w:pStyle w:val="a0"/>
        <w:tabs>
          <w:tab w:val="left" w:pos="420"/>
        </w:tabs>
        <w:spacing w:before="120" w:after="120"/>
        <w:ind w:leftChars="0" w:left="840"/>
        <w:rPr>
          <w:lang w:val="en-US" w:eastAsia="bg-BG"/>
        </w:rPr>
      </w:pPr>
      <w:r>
        <w:rPr>
          <w:lang w:eastAsia="bg-BG"/>
        </w:rPr>
        <w:t>Не се очакват</w:t>
      </w:r>
      <w:r>
        <w:rPr>
          <w:lang w:val="en-US" w:eastAsia="bg-BG"/>
        </w:rPr>
        <w:t xml:space="preserve"> при нормална експлоатация. При авариен сценарий 1 (пожар)  е възможно кратковременно замърсяване на въздуха и пренос на замърсяването при подходящи климатични условия до близките населени места.</w:t>
      </w:r>
    </w:p>
    <w:p w14:paraId="017D4B37" w14:textId="77777777" w:rsidR="009D3364" w:rsidRDefault="00F04058">
      <w:pPr>
        <w:pStyle w:val="a0"/>
        <w:tabs>
          <w:tab w:val="left" w:pos="420"/>
        </w:tabs>
        <w:spacing w:before="120" w:after="120"/>
        <w:ind w:leftChars="0" w:left="840"/>
        <w:rPr>
          <w:lang w:val="en-US" w:eastAsia="bg-BG"/>
        </w:rPr>
      </w:pPr>
      <w:r>
        <w:rPr>
          <w:lang w:val="en-US" w:eastAsia="bg-BG"/>
        </w:rPr>
        <w:t xml:space="preserve">На фигура 8 е дадена розата на ветровете за района на гр. Пловдив и разположението на близките населени места. </w:t>
      </w:r>
      <w:r>
        <w:rPr>
          <w:lang w:val="en-US" w:eastAsia="bg-BG"/>
        </w:rPr>
        <w:lastRenderedPageBreak/>
        <w:t>Вижда се, че разположението на площадката спрямо населените места е оптимално от гледна точка на преобладаващите посоки на вятъра. Това намалява допълнително вероятността за непряко въздействие върху здравето на населението чрез пренос на замърсен въздух при пожар.</w:t>
      </w:r>
    </w:p>
    <w:p w14:paraId="3EBB25E4" w14:textId="77777777" w:rsidR="009D3364" w:rsidRDefault="009D3364">
      <w:pPr>
        <w:pStyle w:val="a0"/>
        <w:tabs>
          <w:tab w:val="left" w:pos="420"/>
        </w:tabs>
        <w:spacing w:before="120" w:after="120"/>
        <w:ind w:leftChars="0" w:left="840"/>
        <w:rPr>
          <w:lang w:val="en-US" w:eastAsia="bg-BG"/>
        </w:rPr>
      </w:pPr>
    </w:p>
    <w:p w14:paraId="2CA97C6A" w14:textId="77777777" w:rsidR="009D3364" w:rsidRDefault="009D3364">
      <w:pPr>
        <w:pStyle w:val="a0"/>
        <w:tabs>
          <w:tab w:val="left" w:pos="420"/>
        </w:tabs>
        <w:spacing w:before="120" w:after="120"/>
        <w:ind w:leftChars="0" w:left="840"/>
        <w:rPr>
          <w:lang w:val="en-US" w:eastAsia="bg-BG"/>
        </w:rPr>
      </w:pPr>
    </w:p>
    <w:p w14:paraId="7D16B29D" w14:textId="77777777" w:rsidR="009D3364" w:rsidRDefault="009D3364">
      <w:pPr>
        <w:pStyle w:val="a0"/>
        <w:tabs>
          <w:tab w:val="left" w:pos="420"/>
        </w:tabs>
        <w:spacing w:before="120" w:after="120"/>
        <w:ind w:leftChars="0" w:left="840"/>
        <w:rPr>
          <w:lang w:val="en-US" w:eastAsia="bg-BG"/>
        </w:rPr>
      </w:pPr>
    </w:p>
    <w:p w14:paraId="6ACF3582" w14:textId="77777777" w:rsidR="009D3364" w:rsidRDefault="009D3364">
      <w:pPr>
        <w:pStyle w:val="a0"/>
        <w:tabs>
          <w:tab w:val="left" w:pos="420"/>
        </w:tabs>
        <w:spacing w:before="120" w:after="120"/>
        <w:ind w:leftChars="0" w:left="840"/>
        <w:rPr>
          <w:lang w:val="en-US" w:eastAsia="bg-BG"/>
        </w:rPr>
      </w:pPr>
    </w:p>
    <w:p w14:paraId="2A449B76" w14:textId="77777777" w:rsidR="009D3364" w:rsidRDefault="00F04058">
      <w:pPr>
        <w:pStyle w:val="a0"/>
        <w:tabs>
          <w:tab w:val="left" w:pos="420"/>
        </w:tabs>
        <w:spacing w:before="120" w:after="120"/>
        <w:ind w:leftChars="0" w:left="708"/>
        <w:jc w:val="distribute"/>
      </w:pPr>
      <w:r>
        <w:rPr>
          <w:noProof/>
          <w:lang w:eastAsia="bg-BG"/>
        </w:rPr>
        <w:drawing>
          <wp:anchor distT="0" distB="0" distL="114300" distR="114300" simplePos="0" relativeHeight="251658240" behindDoc="0" locked="0" layoutInCell="1" allowOverlap="1" wp14:anchorId="51E9A1B5" wp14:editId="0AED6D28">
            <wp:simplePos x="0" y="0"/>
            <wp:positionH relativeFrom="column">
              <wp:posOffset>4335780</wp:posOffset>
            </wp:positionH>
            <wp:positionV relativeFrom="paragraph">
              <wp:posOffset>41275</wp:posOffset>
            </wp:positionV>
            <wp:extent cx="1373505" cy="1138555"/>
            <wp:effectExtent l="0" t="0" r="13335" b="4445"/>
            <wp:wrapNone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"/>
                    <pic:cNvPicPr>
                      <a:picLocks noChangeAspect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bg-BG"/>
        </w:rPr>
        <w:drawing>
          <wp:inline distT="0" distB="0" distL="114300" distR="114300" wp14:anchorId="5181472F" wp14:editId="6794C3FE">
            <wp:extent cx="4615815" cy="3165475"/>
            <wp:effectExtent l="0" t="0" r="1905" b="4445"/>
            <wp:docPr id="11" name="Picture 36" descr="ma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6" descr="map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581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CD29D" w14:textId="2CA64FD7" w:rsidR="009D3364" w:rsidRDefault="00F04058">
      <w:pPr>
        <w:pStyle w:val="a5"/>
        <w:tabs>
          <w:tab w:val="left" w:pos="420"/>
        </w:tabs>
        <w:spacing w:before="120" w:after="120"/>
        <w:ind w:leftChars="0" w:left="840"/>
        <w:rPr>
          <w:lang w:eastAsia="bg-BG"/>
        </w:rPr>
      </w:pPr>
      <w:r>
        <w:t xml:space="preserve">Фигура </w:t>
      </w:r>
      <w:r w:rsidR="00476A37">
        <w:fldChar w:fldCharType="begin"/>
      </w:r>
      <w:r w:rsidR="00476A37">
        <w:instrText xml:space="preserve"> SEQ Фигура \* ARABIC </w:instrText>
      </w:r>
      <w:r w:rsidR="00476A37">
        <w:fldChar w:fldCharType="separate"/>
      </w:r>
      <w:r w:rsidR="00476A37">
        <w:rPr>
          <w:noProof/>
        </w:rPr>
        <w:t>8</w:t>
      </w:r>
      <w:r w:rsidR="00476A37">
        <w:fldChar w:fldCharType="end"/>
      </w:r>
      <w:r>
        <w:t xml:space="preserve"> Годишна роза на ветровете за Пловдив.</w:t>
      </w:r>
    </w:p>
    <w:p w14:paraId="77F89538" w14:textId="77777777" w:rsidR="009D3364" w:rsidRDefault="00F04058">
      <w:pPr>
        <w:pStyle w:val="a0"/>
        <w:numPr>
          <w:ilvl w:val="0"/>
          <w:numId w:val="16"/>
        </w:numPr>
        <w:tabs>
          <w:tab w:val="clear" w:pos="1260"/>
          <w:tab w:val="left" w:pos="420"/>
        </w:tabs>
        <w:spacing w:before="120" w:after="120"/>
        <w:ind w:leftChars="0"/>
        <w:rPr>
          <w:lang w:eastAsia="bg-BG"/>
        </w:rPr>
      </w:pPr>
      <w:r>
        <w:rPr>
          <w:lang w:eastAsia="bg-BG"/>
        </w:rPr>
        <w:t>Въздействия с локален характер</w:t>
      </w:r>
      <w:r>
        <w:rPr>
          <w:lang w:val="en-US" w:eastAsia="bg-BG"/>
        </w:rPr>
        <w:t xml:space="preserve"> (площадката на обекта)</w:t>
      </w:r>
      <w:r>
        <w:rPr>
          <w:lang w:eastAsia="bg-BG"/>
        </w:rPr>
        <w:t xml:space="preserve">  </w:t>
      </w:r>
      <w:r>
        <w:rPr>
          <w:lang w:val="en-US" w:eastAsia="bg-BG"/>
        </w:rPr>
        <w:t xml:space="preserve"> </w:t>
      </w:r>
    </w:p>
    <w:p w14:paraId="16816A6D" w14:textId="77777777" w:rsidR="009D3364" w:rsidRDefault="00F04058">
      <w:pPr>
        <w:pStyle w:val="a0"/>
        <w:tabs>
          <w:tab w:val="left" w:pos="420"/>
        </w:tabs>
        <w:spacing w:before="120" w:after="120"/>
        <w:ind w:leftChars="0" w:left="840"/>
        <w:rPr>
          <w:lang w:eastAsia="bg-BG"/>
        </w:rPr>
      </w:pPr>
      <w:r>
        <w:rPr>
          <w:lang w:eastAsia="bg-BG"/>
        </w:rPr>
        <w:t>Не се очакват</w:t>
      </w:r>
      <w:r>
        <w:rPr>
          <w:lang w:val="en-US" w:eastAsia="bg-BG"/>
        </w:rPr>
        <w:t xml:space="preserve"> при нормална експлоатация. При извършване на товаро/разтоварни дейности на строителни и сходни с тях отпадъци, където е възможно кратковременно неорганизирано освобождаване на прах, персоналът работи с ЛПС.  При авариен сценарий 2 (проливен дъжд) е възможно кратковременно замърсяване на площадката. </w:t>
      </w:r>
    </w:p>
    <w:p w14:paraId="7DDC8C6B" w14:textId="77777777" w:rsidR="009D3364" w:rsidRDefault="00F04058">
      <w:pPr>
        <w:pStyle w:val="a0"/>
        <w:numPr>
          <w:ilvl w:val="0"/>
          <w:numId w:val="16"/>
        </w:numPr>
        <w:tabs>
          <w:tab w:val="clear" w:pos="1260"/>
          <w:tab w:val="left" w:pos="420"/>
        </w:tabs>
        <w:spacing w:before="120" w:after="120"/>
        <w:ind w:leftChars="0"/>
        <w:rPr>
          <w:lang w:eastAsia="bg-BG"/>
        </w:rPr>
      </w:pPr>
      <w:r>
        <w:rPr>
          <w:lang w:eastAsia="bg-BG"/>
        </w:rPr>
        <w:t>Трансгранични въздействия – не се очакват</w:t>
      </w:r>
    </w:p>
    <w:p w14:paraId="1103E740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Имайки предвид същността на инвестиционното предложение, разстоянието до най-близките жилищни сгради и место</w:t>
      </w:r>
      <w:r>
        <w:rPr>
          <w:lang w:eastAsia="bg-BG"/>
        </w:rPr>
        <w:lastRenderedPageBreak/>
        <w:t xml:space="preserve">положението на площадката на инвестиционното предложение, след реализацията </w:t>
      </w:r>
      <w:r>
        <w:rPr>
          <w:lang w:val="en-US" w:eastAsia="bg-BG"/>
        </w:rPr>
        <w:t xml:space="preserve"> </w:t>
      </w:r>
      <w:r>
        <w:rPr>
          <w:lang w:eastAsia="bg-BG"/>
        </w:rPr>
        <w:t>му</w:t>
      </w:r>
      <w:r>
        <w:rPr>
          <w:lang w:val="en-US" w:eastAsia="bg-BG"/>
        </w:rPr>
        <w:t xml:space="preserve"> при нормална експлоатация </w:t>
      </w:r>
      <w:r>
        <w:rPr>
          <w:lang w:eastAsia="bg-BG"/>
        </w:rPr>
        <w:t>не се очаква отрицателно въздействие върху здравето на хората и компонентите на околната среда</w:t>
      </w:r>
      <w:r>
        <w:rPr>
          <w:lang w:val="en-US" w:eastAsia="bg-BG"/>
        </w:rPr>
        <w:t xml:space="preserve">. </w:t>
      </w:r>
    </w:p>
    <w:p w14:paraId="5DCB37D2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Вероятност, интензивност, комплексност на въздействието</w:t>
      </w:r>
    </w:p>
    <w:p w14:paraId="58296E9F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При</w:t>
      </w:r>
      <w:r>
        <w:rPr>
          <w:lang w:val="en-US" w:eastAsia="bg-BG"/>
        </w:rPr>
        <w:t xml:space="preserve"> спазване на всички нормативни изисквания няма вероятност за реализация на отрицателно въздействие върху компонентите на околната среда и човешкото здраве в процеса на експлоатация.</w:t>
      </w:r>
    </w:p>
    <w:p w14:paraId="4885A2DA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Вероятността за отрицателни въздействия в резултат на аварии е обсъдена в предишните точки и е изключително ниска, защото предполага едновременно случване на няколко събития. </w:t>
      </w:r>
    </w:p>
    <w:p w14:paraId="49C55DE9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>Интензивността на въздействието на замърсен с опасни вещества въздух при пожар върху човешкото здраве на населението зависи от специфичния замърсител в горящия отпадък, количеството емитиран замърсител и разсейването му на дадената дистанция в атмосферата. При заложени пасивни мерки за пожарна безопасност на опасните отпадъци и изпълнение на предвидените активни мерки за бърза локализация и ликвидиране на пожара, интензивността на въздействието върху населението се очаква да е ниска. За персонала се очаква кратковременно интензивно въздействие до предприемане на предвидените аварийни дейности. Възможно е засягане на други компоненти на биологичното разнообразие, които зависят от чистотата на въздуха.</w:t>
      </w:r>
    </w:p>
    <w:p w14:paraId="33B08FE2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val="en-US" w:eastAsia="bg-BG"/>
        </w:rPr>
        <w:t xml:space="preserve">При замърсяване на площадката вследствие на извънредно интензивен дъжд не се очаква въздействие върху компонентите на околната среда. Предвидени са мерки за ликвидиране на замърсяването и недопускане на попадане на замърсители във водите и почвата. </w:t>
      </w:r>
    </w:p>
    <w:p w14:paraId="178C9B95" w14:textId="77777777" w:rsidR="009D3364" w:rsidRDefault="00F04058">
      <w:pPr>
        <w:pStyle w:val="2"/>
        <w:tabs>
          <w:tab w:val="clear" w:pos="709"/>
        </w:tabs>
        <w:jc w:val="left"/>
        <w:rPr>
          <w:lang w:eastAsia="bg-BG"/>
        </w:rPr>
      </w:pPr>
      <w:r>
        <w:rPr>
          <w:lang w:eastAsia="bg-BG"/>
        </w:rPr>
        <w:t>Очакваното настъпване, продължителността, честотата и обратимостта на въздействието</w:t>
      </w:r>
    </w:p>
    <w:p w14:paraId="08396BBD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Отрицателно въздействие върху здравето на хората и компонентите на околната среда е възможно единствено при аварийна</w:t>
      </w:r>
      <w:r>
        <w:rPr>
          <w:lang w:val="en-US" w:eastAsia="bg-BG"/>
        </w:rPr>
        <w:t xml:space="preserve"> ситуация с пожар на площадката</w:t>
      </w:r>
      <w:r>
        <w:rPr>
          <w:lang w:eastAsia="bg-BG"/>
        </w:rPr>
        <w:t>. Такава</w:t>
      </w:r>
      <w:r>
        <w:rPr>
          <w:lang w:val="en-US" w:eastAsia="bg-BG"/>
        </w:rPr>
        <w:t xml:space="preserve"> ситуация може да настъпи при пренос на пожар отвън или умишлен пожар на </w:t>
      </w:r>
      <w:r>
        <w:rPr>
          <w:lang w:val="en-US" w:eastAsia="bg-BG"/>
        </w:rPr>
        <w:lastRenderedPageBreak/>
        <w:t>площадката, засягащ опасни отпадъци в условията на неблагоприятни посока и скорост на вятъра. При спазване на всички мерки за контрол на достъпа и пожарна безопасност на обекта, сценарият е с много ниска вероятност.</w:t>
      </w:r>
    </w:p>
    <w:p w14:paraId="1DE6E583" w14:textId="77777777" w:rsidR="009D3364" w:rsidRDefault="00F04058">
      <w:pPr>
        <w:pStyle w:val="a0"/>
        <w:numPr>
          <w:ilvl w:val="0"/>
          <w:numId w:val="17"/>
        </w:numPr>
        <w:tabs>
          <w:tab w:val="clear" w:pos="1260"/>
          <w:tab w:val="left" w:pos="420"/>
        </w:tabs>
        <w:spacing w:before="120" w:after="120"/>
        <w:ind w:leftChars="0"/>
        <w:rPr>
          <w:lang w:val="en-US" w:eastAsia="bg-BG"/>
        </w:rPr>
      </w:pPr>
      <w:r>
        <w:rPr>
          <w:lang w:eastAsia="bg-BG"/>
        </w:rPr>
        <w:t>Продължителност</w:t>
      </w:r>
      <w:r>
        <w:rPr>
          <w:lang w:val="en-US" w:eastAsia="bg-BG"/>
        </w:rPr>
        <w:t>:</w:t>
      </w:r>
    </w:p>
    <w:p w14:paraId="3DFFA0BE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З</w:t>
      </w:r>
      <w:r>
        <w:rPr>
          <w:lang w:val="en-US" w:eastAsia="bg-BG"/>
        </w:rPr>
        <w:t>ависи от времето за ликвидация на пожара и разсейващата способност на атмосферата. При правилно прилагане на аварийния план и предвид разположението на площадката в открита местност се очаква въздействието да е краткотрайно.</w:t>
      </w:r>
    </w:p>
    <w:p w14:paraId="12C65DD0" w14:textId="77777777" w:rsidR="009D3364" w:rsidRDefault="00F04058">
      <w:pPr>
        <w:pStyle w:val="a0"/>
        <w:numPr>
          <w:ilvl w:val="0"/>
          <w:numId w:val="17"/>
        </w:numPr>
        <w:spacing w:before="120" w:after="120"/>
        <w:ind w:leftChars="0"/>
        <w:rPr>
          <w:lang w:eastAsia="bg-BG"/>
        </w:rPr>
      </w:pPr>
      <w:r>
        <w:rPr>
          <w:lang w:eastAsia="bg-BG"/>
        </w:rPr>
        <w:t>Честота</w:t>
      </w:r>
      <w:r>
        <w:rPr>
          <w:lang w:val="en-US" w:eastAsia="bg-BG"/>
        </w:rPr>
        <w:t>:</w:t>
      </w:r>
      <w:r>
        <w:rPr>
          <w:lang w:eastAsia="bg-BG"/>
        </w:rPr>
        <w:t xml:space="preserve"> </w:t>
      </w:r>
    </w:p>
    <w:p w14:paraId="5F099E4C" w14:textId="77777777" w:rsidR="009D3364" w:rsidRDefault="00F04058">
      <w:pPr>
        <w:pStyle w:val="a0"/>
        <w:spacing w:beforeLines="0" w:before="0" w:afterLines="0" w:after="0"/>
        <w:ind w:leftChars="0" w:left="2124"/>
        <w:rPr>
          <w:lang w:eastAsia="bg-BG"/>
        </w:rPr>
      </w:pPr>
      <w:r>
        <w:rPr>
          <w:lang w:eastAsia="bg-BG"/>
        </w:rPr>
        <w:t>постоянно – не се очакват негативни въздействия</w:t>
      </w:r>
    </w:p>
    <w:p w14:paraId="0F0AAA1F" w14:textId="77777777" w:rsidR="009D3364" w:rsidRDefault="00F04058">
      <w:pPr>
        <w:pStyle w:val="a0"/>
        <w:spacing w:beforeLines="0" w:before="0" w:afterLines="0" w:after="0"/>
        <w:ind w:leftChars="0" w:left="2124"/>
        <w:rPr>
          <w:lang w:eastAsia="bg-BG"/>
        </w:rPr>
      </w:pPr>
      <w:r>
        <w:rPr>
          <w:lang w:eastAsia="bg-BG"/>
        </w:rPr>
        <w:t>еднократно – при аварийна ситуация</w:t>
      </w:r>
    </w:p>
    <w:p w14:paraId="272D18F1" w14:textId="77777777" w:rsidR="009D3364" w:rsidRDefault="00F04058">
      <w:pPr>
        <w:pStyle w:val="a0"/>
        <w:numPr>
          <w:ilvl w:val="0"/>
          <w:numId w:val="18"/>
        </w:numPr>
        <w:spacing w:before="120" w:after="120"/>
        <w:ind w:leftChars="0"/>
        <w:rPr>
          <w:lang w:eastAsia="bg-BG"/>
        </w:rPr>
      </w:pPr>
      <w:r>
        <w:rPr>
          <w:lang w:eastAsia="bg-BG"/>
        </w:rPr>
        <w:t>Обратимост</w:t>
      </w:r>
      <w:r>
        <w:rPr>
          <w:lang w:val="en-US" w:eastAsia="bg-BG"/>
        </w:rPr>
        <w:t>:</w:t>
      </w:r>
    </w:p>
    <w:p w14:paraId="08229971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Предвид</w:t>
      </w:r>
      <w:r>
        <w:rPr>
          <w:lang w:val="en-US" w:eastAsia="bg-BG"/>
        </w:rPr>
        <w:t xml:space="preserve"> описаното по-горе се очаква бързо очистване на атмосферния въздух и липсата на необратими последствия за населението, флората и фауната. </w:t>
      </w:r>
    </w:p>
    <w:p w14:paraId="326526E5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Комбинирането с въздействия на други съществуващи и/или одобрени инвестиционни предложения</w:t>
      </w:r>
    </w:p>
    <w:p w14:paraId="6D91E46C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Възможен</w:t>
      </w:r>
      <w:r>
        <w:rPr>
          <w:lang w:val="en-US" w:eastAsia="bg-BG"/>
        </w:rPr>
        <w:t xml:space="preserve"> пренос на пожар от съседните площадки. Вероятността е коментирана по-горе.</w:t>
      </w:r>
    </w:p>
    <w:p w14:paraId="10F4FD25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Възможността за ефективно намаляване на въздействията</w:t>
      </w:r>
    </w:p>
    <w:p w14:paraId="21A03C4D" w14:textId="77777777" w:rsidR="009D3364" w:rsidRDefault="00F04058">
      <w:pPr>
        <w:pStyle w:val="a0"/>
        <w:spacing w:before="120" w:after="120"/>
        <w:rPr>
          <w:lang w:eastAsia="bg-BG"/>
        </w:rPr>
      </w:pPr>
      <w:r>
        <w:rPr>
          <w:lang w:eastAsia="bg-BG"/>
        </w:rPr>
        <w:t>Възможностите за ефективно намаляване на въздействията</w:t>
      </w:r>
      <w:r>
        <w:rPr>
          <w:lang w:val="en-US" w:eastAsia="bg-BG"/>
        </w:rPr>
        <w:t xml:space="preserve"> са свързани с прилагане и контрол на изпълнението на всички нормативни изисквания относно управлението на отпадъци, пожарната безопасност и здравословните условия на труд.</w:t>
      </w:r>
    </w:p>
    <w:p w14:paraId="1B3610DE" w14:textId="77777777" w:rsidR="009D3364" w:rsidRDefault="00F04058">
      <w:pPr>
        <w:pStyle w:val="2"/>
        <w:tabs>
          <w:tab w:val="clear" w:pos="709"/>
        </w:tabs>
        <w:rPr>
          <w:lang w:eastAsia="bg-BG"/>
        </w:rPr>
      </w:pPr>
      <w:r>
        <w:rPr>
          <w:lang w:eastAsia="bg-BG"/>
        </w:rPr>
        <w:t>Трансграничен характер на въздействието</w:t>
      </w:r>
    </w:p>
    <w:p w14:paraId="0431E5A6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Не</w:t>
      </w:r>
      <w:r>
        <w:rPr>
          <w:lang w:val="en-US" w:eastAsia="bg-BG"/>
        </w:rPr>
        <w:t xml:space="preserve"> се очаква.</w:t>
      </w:r>
    </w:p>
    <w:p w14:paraId="0943D259" w14:textId="77777777" w:rsidR="009D3364" w:rsidRDefault="00F04058">
      <w:pPr>
        <w:pStyle w:val="2"/>
        <w:tabs>
          <w:tab w:val="clear" w:pos="709"/>
        </w:tabs>
        <w:jc w:val="left"/>
        <w:rPr>
          <w:lang w:eastAsia="bg-BG"/>
        </w:rPr>
      </w:pPr>
      <w:r>
        <w:rPr>
          <w:lang w:eastAsia="bg-BG"/>
        </w:rPr>
        <w:t xml:space="preserve">Мерки, които е необходимо да се включат в инвестиционното предложение, свързани с избягване, предотвратяване, намаляване или компенсиране на </w:t>
      </w:r>
      <w:r>
        <w:rPr>
          <w:lang w:eastAsia="bg-BG"/>
        </w:rPr>
        <w:lastRenderedPageBreak/>
        <w:t>предполагаемите значителни отрицателни въздействия върху околната среда и човешкото здраве</w:t>
      </w:r>
    </w:p>
    <w:p w14:paraId="09E946EC" w14:textId="77777777" w:rsidR="009D3364" w:rsidRDefault="00F04058">
      <w:pPr>
        <w:pStyle w:val="a0"/>
        <w:spacing w:before="120" w:after="120"/>
        <w:rPr>
          <w:lang w:eastAsia="bg-BG"/>
        </w:rPr>
      </w:pPr>
      <w:r>
        <w:rPr>
          <w:lang w:eastAsia="bg-BG"/>
        </w:rPr>
        <w:t>За предотвратяване и намаляване на отрицателни въздействия  върху околната среда и човешкото здраве по време на експлоатацията след</w:t>
      </w:r>
      <w:r>
        <w:rPr>
          <w:lang w:val="en-US" w:eastAsia="bg-BG"/>
        </w:rPr>
        <w:t xml:space="preserve"> реализация на ИП ще продължат да се прилагат с</w:t>
      </w:r>
      <w:r>
        <w:rPr>
          <w:lang w:eastAsia="bg-BG"/>
        </w:rPr>
        <w:t xml:space="preserve">ледните мерки: </w:t>
      </w:r>
    </w:p>
    <w:p w14:paraId="5552941D" w14:textId="77777777" w:rsidR="009D3364" w:rsidRDefault="00F04058">
      <w:pPr>
        <w:pStyle w:val="a0"/>
        <w:numPr>
          <w:ilvl w:val="0"/>
          <w:numId w:val="19"/>
        </w:numPr>
        <w:tabs>
          <w:tab w:val="clear" w:pos="1260"/>
          <w:tab w:val="left" w:pos="420"/>
        </w:tabs>
        <w:spacing w:before="120" w:after="120"/>
        <w:ind w:leftChars="0"/>
        <w:rPr>
          <w:lang w:eastAsia="bg-BG"/>
        </w:rPr>
      </w:pPr>
      <w:r>
        <w:rPr>
          <w:lang w:eastAsia="bg-BG"/>
        </w:rPr>
        <w:t>Поддържане на площадката в съответствие с изискванията на ЗУО и подзаконовите нормативни актове, с цел ограничаване вредното въздействие на отпадъците върху човешкото здраве и околната среда;</w:t>
      </w:r>
    </w:p>
    <w:p w14:paraId="5C090835" w14:textId="77777777" w:rsidR="009D3364" w:rsidRDefault="00F04058">
      <w:pPr>
        <w:pStyle w:val="a0"/>
        <w:numPr>
          <w:ilvl w:val="0"/>
          <w:numId w:val="19"/>
        </w:numPr>
        <w:tabs>
          <w:tab w:val="clear" w:pos="1260"/>
          <w:tab w:val="left" w:pos="420"/>
        </w:tabs>
        <w:spacing w:before="120" w:after="120"/>
        <w:ind w:leftChars="0"/>
        <w:rPr>
          <w:lang w:eastAsia="bg-BG"/>
        </w:rPr>
      </w:pPr>
      <w:r>
        <w:rPr>
          <w:lang w:eastAsia="bg-BG"/>
        </w:rPr>
        <w:t>Осигуряване на квалифициран персонал при експлоатацията на  обекта;</w:t>
      </w:r>
    </w:p>
    <w:p w14:paraId="618CB3C4" w14:textId="77777777" w:rsidR="009D3364" w:rsidRDefault="00F04058">
      <w:pPr>
        <w:pStyle w:val="a0"/>
        <w:numPr>
          <w:ilvl w:val="0"/>
          <w:numId w:val="19"/>
        </w:numPr>
        <w:tabs>
          <w:tab w:val="clear" w:pos="1260"/>
          <w:tab w:val="left" w:pos="420"/>
        </w:tabs>
        <w:spacing w:before="120" w:after="120"/>
        <w:ind w:leftChars="0"/>
        <w:rPr>
          <w:lang w:eastAsia="bg-BG"/>
        </w:rPr>
      </w:pPr>
      <w:r>
        <w:rPr>
          <w:lang w:eastAsia="bg-BG"/>
        </w:rPr>
        <w:t>Спазване на законовите и нормативни изисквания за осигуряване на здравословни и безопасни условия на труд;</w:t>
      </w:r>
    </w:p>
    <w:p w14:paraId="6DD95039" w14:textId="77777777" w:rsidR="009D3364" w:rsidRDefault="00F04058">
      <w:pPr>
        <w:pStyle w:val="a0"/>
        <w:numPr>
          <w:ilvl w:val="0"/>
          <w:numId w:val="19"/>
        </w:numPr>
        <w:tabs>
          <w:tab w:val="clear" w:pos="1260"/>
          <w:tab w:val="left" w:pos="420"/>
        </w:tabs>
        <w:spacing w:before="120" w:after="120"/>
        <w:ind w:leftChars="0"/>
        <w:rPr>
          <w:lang w:eastAsia="bg-BG"/>
        </w:rPr>
      </w:pPr>
      <w:r>
        <w:rPr>
          <w:lang w:eastAsia="bg-BG"/>
        </w:rPr>
        <w:t>Спазване на законовите и нормативни изисквания за пожарна и аварийна безопасност;</w:t>
      </w:r>
    </w:p>
    <w:p w14:paraId="44E79BBC" w14:textId="77777777" w:rsidR="009D3364" w:rsidRDefault="00F04058">
      <w:pPr>
        <w:pStyle w:val="a0"/>
        <w:numPr>
          <w:ilvl w:val="0"/>
          <w:numId w:val="19"/>
        </w:numPr>
        <w:tabs>
          <w:tab w:val="clear" w:pos="1260"/>
          <w:tab w:val="left" w:pos="420"/>
        </w:tabs>
        <w:spacing w:before="120" w:after="120"/>
        <w:ind w:leftChars="0"/>
        <w:rPr>
          <w:lang w:eastAsia="bg-BG"/>
        </w:rPr>
      </w:pPr>
      <w:r>
        <w:rPr>
          <w:lang w:eastAsia="bg-BG"/>
        </w:rPr>
        <w:t>Осигуряване на работниците с необходимите лични предпазни средства;</w:t>
      </w:r>
    </w:p>
    <w:p w14:paraId="044E4D0C" w14:textId="77777777" w:rsidR="009D3364" w:rsidRDefault="00F04058">
      <w:pPr>
        <w:pStyle w:val="a0"/>
        <w:numPr>
          <w:ilvl w:val="0"/>
          <w:numId w:val="19"/>
        </w:numPr>
        <w:tabs>
          <w:tab w:val="clear" w:pos="1260"/>
          <w:tab w:val="left" w:pos="420"/>
        </w:tabs>
        <w:spacing w:before="120" w:after="120"/>
        <w:ind w:leftChars="0"/>
        <w:rPr>
          <w:lang w:eastAsia="bg-BG"/>
        </w:rPr>
      </w:pPr>
      <w:r>
        <w:rPr>
          <w:lang w:eastAsia="bg-BG"/>
        </w:rPr>
        <w:t>Поддържане в добро техническо състояние на съоръженията  в обекта.</w:t>
      </w:r>
    </w:p>
    <w:p w14:paraId="4AEE7F5B" w14:textId="77777777" w:rsidR="009D3364" w:rsidRDefault="00F04058">
      <w:pPr>
        <w:pStyle w:val="1"/>
      </w:pPr>
      <w:r>
        <w:t>Обществен интерес към инвестиционното предложение</w:t>
      </w:r>
    </w:p>
    <w:p w14:paraId="3A98902A" w14:textId="77777777" w:rsidR="009D3364" w:rsidRDefault="00F04058">
      <w:pPr>
        <w:pStyle w:val="a0"/>
        <w:spacing w:before="120" w:after="120"/>
        <w:rPr>
          <w:lang w:val="en-US" w:eastAsia="bg-BG"/>
        </w:rPr>
      </w:pPr>
      <w:r>
        <w:rPr>
          <w:lang w:eastAsia="bg-BG"/>
        </w:rPr>
        <w:t>На</w:t>
      </w:r>
      <w:r>
        <w:rPr>
          <w:lang w:val="en-US" w:eastAsia="bg-BG"/>
        </w:rPr>
        <w:t xml:space="preserve"> етап Уведомление такъв н</w:t>
      </w:r>
      <w:r>
        <w:rPr>
          <w:lang w:eastAsia="bg-BG"/>
        </w:rPr>
        <w:t>е</w:t>
      </w:r>
      <w:r>
        <w:rPr>
          <w:lang w:val="en-US" w:eastAsia="bg-BG"/>
        </w:rPr>
        <w:t xml:space="preserve"> е проявен.</w:t>
      </w:r>
    </w:p>
    <w:sectPr w:rsidR="009D3364">
      <w:footerReference w:type="default" r:id="rId23"/>
      <w:pgSz w:w="11906" w:h="16838"/>
      <w:pgMar w:top="1134" w:right="964" w:bottom="1134" w:left="964" w:header="709" w:footer="709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</wne:keymaps>
  <wne:toolbars>
    <wne:acdManifest>
      <wne:acdEntry wne:acdName="acd0"/>
      <wne:acdEntry wne:acdName="acd1"/>
    </wne:acdManifest>
  </wne:toolbars>
  <wne:acds>
    <wne:acd wne:argValue="AQAAAAEA" wne:acdName="acd0" wne:fciIndexBasedOn="0065"/>
    <wne:acd wne:argValue="AQAAAAIA" wne:acdName="acd1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4CB3A4" w14:textId="77777777" w:rsidR="009D3364" w:rsidRDefault="00F04058">
      <w:r>
        <w:separator/>
      </w:r>
    </w:p>
  </w:endnote>
  <w:endnote w:type="continuationSeparator" w:id="0">
    <w:p w14:paraId="2D1B42E3" w14:textId="77777777" w:rsidR="009D3364" w:rsidRDefault="00F04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00"/>
    <w:family w:val="roman"/>
    <w:pitch w:val="default"/>
    <w:sig w:usb0="E0000AFF" w:usb1="500078FF" w:usb2="00000021" w:usb3="00000000" w:csb0="600001BF" w:csb1="DFF7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410B7" w14:textId="77777777" w:rsidR="009D3364" w:rsidRDefault="00F04058">
    <w:pPr>
      <w:pStyle w:val="aa"/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B96B4B" wp14:editId="1055EFC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DD0687" w14:textId="0B3DCB89" w:rsidR="009D3364" w:rsidRDefault="00F04058">
                          <w:pPr>
                            <w:pStyle w:val="aa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476A37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B96B4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" filled="f" stroked="f">
              <v:textbox style="mso-fit-shape-to-text:t" inset="0,0,0,0">
                <w:txbxContent>
                  <w:p w14:paraId="4BDD0687" w14:textId="0B3DCB89" w:rsidR="009D3364" w:rsidRDefault="00F04058">
                    <w:pPr>
                      <w:pStyle w:val="aa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76A37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2FD305" w14:textId="77777777" w:rsidR="009D3364" w:rsidRDefault="00F04058">
      <w:r>
        <w:separator/>
      </w:r>
    </w:p>
  </w:footnote>
  <w:footnote w:type="continuationSeparator" w:id="0">
    <w:p w14:paraId="6F457182" w14:textId="77777777" w:rsidR="009D3364" w:rsidRDefault="00F040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AF69654"/>
    <w:multiLevelType w:val="singleLevel"/>
    <w:tmpl w:val="AAF69654"/>
    <w:lvl w:ilvl="0">
      <w:start w:val="1"/>
      <w:numFmt w:val="bullet"/>
      <w:lvlText w:val="−"/>
      <w:lvlJc w:val="left"/>
      <w:pPr>
        <w:tabs>
          <w:tab w:val="left" w:pos="1260"/>
        </w:tabs>
        <w:ind w:left="1260" w:hanging="420"/>
      </w:pPr>
      <w:rPr>
        <w:rFonts w:ascii="Arial" w:hAnsi="Arial" w:cs="Arial" w:hint="default"/>
      </w:rPr>
    </w:lvl>
  </w:abstractNum>
  <w:abstractNum w:abstractNumId="1" w15:restartNumberingAfterBreak="0">
    <w:nsid w:val="BB61A61E"/>
    <w:multiLevelType w:val="singleLevel"/>
    <w:tmpl w:val="BB61A61E"/>
    <w:lvl w:ilvl="0">
      <w:start w:val="1"/>
      <w:numFmt w:val="bullet"/>
      <w:lvlText w:val="−"/>
      <w:lvlJc w:val="left"/>
      <w:pPr>
        <w:tabs>
          <w:tab w:val="left" w:pos="1680"/>
        </w:tabs>
        <w:ind w:left="1680" w:hanging="420"/>
      </w:pPr>
      <w:rPr>
        <w:rFonts w:ascii="Arial" w:hAnsi="Arial" w:cs="Arial" w:hint="default"/>
      </w:rPr>
    </w:lvl>
  </w:abstractNum>
  <w:abstractNum w:abstractNumId="2" w15:restartNumberingAfterBreak="0">
    <w:nsid w:val="C060CF4E"/>
    <w:multiLevelType w:val="singleLevel"/>
    <w:tmpl w:val="C060CF4E"/>
    <w:lvl w:ilvl="0">
      <w:start w:val="1"/>
      <w:numFmt w:val="bullet"/>
      <w:lvlText w:val="−"/>
      <w:lvlJc w:val="left"/>
      <w:pPr>
        <w:tabs>
          <w:tab w:val="left" w:pos="1260"/>
        </w:tabs>
        <w:ind w:left="1260" w:hanging="420"/>
      </w:pPr>
      <w:rPr>
        <w:rFonts w:ascii="Arial" w:hAnsi="Arial" w:cs="Arial" w:hint="default"/>
      </w:rPr>
    </w:lvl>
  </w:abstractNum>
  <w:abstractNum w:abstractNumId="3" w15:restartNumberingAfterBreak="0">
    <w:nsid w:val="CC92934A"/>
    <w:multiLevelType w:val="singleLevel"/>
    <w:tmpl w:val="CC92934A"/>
    <w:lvl w:ilvl="0">
      <w:start w:val="1"/>
      <w:numFmt w:val="bullet"/>
      <w:lvlText w:val="−"/>
      <w:lvlJc w:val="left"/>
      <w:pPr>
        <w:tabs>
          <w:tab w:val="left" w:pos="1260"/>
        </w:tabs>
        <w:ind w:left="1260" w:hanging="420"/>
      </w:pPr>
      <w:rPr>
        <w:rFonts w:ascii="Arial" w:hAnsi="Arial" w:cs="Arial" w:hint="default"/>
      </w:rPr>
    </w:lvl>
  </w:abstractNum>
  <w:abstractNum w:abstractNumId="4" w15:restartNumberingAfterBreak="0">
    <w:nsid w:val="D76EE5AD"/>
    <w:multiLevelType w:val="singleLevel"/>
    <w:tmpl w:val="D76EE5AD"/>
    <w:lvl w:ilvl="0">
      <w:start w:val="1"/>
      <w:numFmt w:val="bullet"/>
      <w:lvlText w:val="−"/>
      <w:lvlJc w:val="left"/>
      <w:pPr>
        <w:tabs>
          <w:tab w:val="left" w:pos="1260"/>
        </w:tabs>
        <w:ind w:left="1260" w:hanging="420"/>
      </w:pPr>
      <w:rPr>
        <w:rFonts w:ascii="Arial" w:hAnsi="Arial" w:cs="Arial" w:hint="default"/>
      </w:rPr>
    </w:lvl>
  </w:abstractNum>
  <w:abstractNum w:abstractNumId="5" w15:restartNumberingAfterBreak="0">
    <w:nsid w:val="DB322A01"/>
    <w:multiLevelType w:val="singleLevel"/>
    <w:tmpl w:val="DB322A01"/>
    <w:lvl w:ilvl="0">
      <w:start w:val="1"/>
      <w:numFmt w:val="bullet"/>
      <w:lvlText w:val="−"/>
      <w:lvlJc w:val="left"/>
      <w:pPr>
        <w:tabs>
          <w:tab w:val="left" w:pos="1260"/>
        </w:tabs>
        <w:ind w:left="1260" w:hanging="420"/>
      </w:pPr>
      <w:rPr>
        <w:rFonts w:ascii="Arial" w:hAnsi="Arial" w:cs="Arial" w:hint="default"/>
      </w:rPr>
    </w:lvl>
  </w:abstractNum>
  <w:abstractNum w:abstractNumId="6" w15:restartNumberingAfterBreak="0">
    <w:nsid w:val="DC59D6AF"/>
    <w:multiLevelType w:val="singleLevel"/>
    <w:tmpl w:val="DC59D6AF"/>
    <w:lvl w:ilvl="0">
      <w:start w:val="1"/>
      <w:numFmt w:val="upperRoman"/>
      <w:suff w:val="space"/>
      <w:lvlText w:val="%1."/>
      <w:lvlJc w:val="left"/>
      <w:pPr>
        <w:tabs>
          <w:tab w:val="left" w:pos="0"/>
        </w:tabs>
      </w:pPr>
      <w:rPr>
        <w:rFonts w:hint="default"/>
        <w:b/>
      </w:rPr>
    </w:lvl>
  </w:abstractNum>
  <w:abstractNum w:abstractNumId="7" w15:restartNumberingAfterBreak="0">
    <w:nsid w:val="E6197406"/>
    <w:multiLevelType w:val="singleLevel"/>
    <w:tmpl w:val="E6197406"/>
    <w:lvl w:ilvl="0">
      <w:start w:val="1"/>
      <w:numFmt w:val="bullet"/>
      <w:lvlText w:val="−"/>
      <w:lvlJc w:val="left"/>
      <w:pPr>
        <w:tabs>
          <w:tab w:val="left" w:pos="1680"/>
        </w:tabs>
        <w:ind w:left="1680" w:hanging="420"/>
      </w:pPr>
      <w:rPr>
        <w:rFonts w:ascii="Arial" w:hAnsi="Arial" w:cs="Arial" w:hint="default"/>
      </w:rPr>
    </w:lvl>
  </w:abstractNum>
  <w:abstractNum w:abstractNumId="8" w15:restartNumberingAfterBreak="0">
    <w:nsid w:val="FD081BF7"/>
    <w:multiLevelType w:val="singleLevel"/>
    <w:tmpl w:val="FD081BF7"/>
    <w:lvl w:ilvl="0">
      <w:start w:val="1"/>
      <w:numFmt w:val="bullet"/>
      <w:lvlText w:val="−"/>
      <w:lvlJc w:val="left"/>
      <w:pPr>
        <w:tabs>
          <w:tab w:val="left" w:pos="1260"/>
        </w:tabs>
        <w:ind w:left="1260" w:hanging="420"/>
      </w:pPr>
      <w:rPr>
        <w:rFonts w:ascii="Arial" w:hAnsi="Arial" w:cs="Arial" w:hint="default"/>
      </w:rPr>
    </w:lvl>
  </w:abstractNum>
  <w:abstractNum w:abstractNumId="9" w15:restartNumberingAfterBreak="0">
    <w:nsid w:val="FE5E9367"/>
    <w:multiLevelType w:val="singleLevel"/>
    <w:tmpl w:val="FE5E9367"/>
    <w:lvl w:ilvl="0">
      <w:start w:val="1"/>
      <w:numFmt w:val="bullet"/>
      <w:lvlText w:val="−"/>
      <w:lvlJc w:val="left"/>
      <w:pPr>
        <w:tabs>
          <w:tab w:val="left" w:pos="1260"/>
        </w:tabs>
        <w:ind w:left="1260" w:hanging="420"/>
      </w:pPr>
      <w:rPr>
        <w:rFonts w:ascii="Arial" w:hAnsi="Arial" w:cs="Arial" w:hint="default"/>
      </w:rPr>
    </w:lvl>
  </w:abstractNum>
  <w:abstractNum w:abstractNumId="10" w15:restartNumberingAfterBreak="0">
    <w:nsid w:val="06DAC933"/>
    <w:multiLevelType w:val="singleLevel"/>
    <w:tmpl w:val="06DAC933"/>
    <w:lvl w:ilvl="0">
      <w:start w:val="1"/>
      <w:numFmt w:val="bullet"/>
      <w:lvlText w:val="−"/>
      <w:lvlJc w:val="left"/>
      <w:pPr>
        <w:tabs>
          <w:tab w:val="left" w:pos="1680"/>
        </w:tabs>
        <w:ind w:left="1680" w:hanging="420"/>
      </w:pPr>
      <w:rPr>
        <w:rFonts w:ascii="Arial" w:hAnsi="Arial" w:cs="Arial" w:hint="default"/>
      </w:rPr>
    </w:lvl>
  </w:abstractNum>
  <w:abstractNum w:abstractNumId="11" w15:restartNumberingAfterBreak="0">
    <w:nsid w:val="22714692"/>
    <w:multiLevelType w:val="multilevel"/>
    <w:tmpl w:val="22714692"/>
    <w:lvl w:ilvl="0">
      <w:start w:val="1"/>
      <w:numFmt w:val="upperRoman"/>
      <w:lvlText w:val="%1."/>
      <w:lvlJc w:val="left"/>
      <w:pPr>
        <w:tabs>
          <w:tab w:val="left" w:pos="425"/>
        </w:tabs>
        <w:ind w:left="425" w:hanging="425"/>
      </w:pPr>
      <w:rPr>
        <w:rFonts w:ascii="SimSun" w:eastAsia="SimSun" w:hAnsi="SimSun" w:cs="SimSun" w:hint="default"/>
        <w:b/>
        <w:sz w:val="28"/>
      </w:rPr>
    </w:lvl>
    <w:lvl w:ilvl="1">
      <w:start w:val="1"/>
      <w:numFmt w:val="decimal"/>
      <w:lvlText w:val="%2."/>
      <w:lvlJc w:val="left"/>
      <w:pPr>
        <w:tabs>
          <w:tab w:val="left" w:pos="709"/>
        </w:tabs>
        <w:ind w:left="709" w:hanging="709"/>
      </w:pPr>
      <w:rPr>
        <w:rFonts w:ascii="SimSun" w:eastAsia="SimSun" w:hAnsi="SimSun" w:cs="SimSun" w:hint="default"/>
        <w:b/>
        <w:sz w:val="26"/>
      </w:rPr>
    </w:lvl>
    <w:lvl w:ilvl="2">
      <w:start w:val="1"/>
      <w:numFmt w:val="none"/>
      <w:pStyle w:val="3"/>
      <w:lvlText w:val=""/>
      <w:lvlJc w:val="left"/>
      <w:pPr>
        <w:tabs>
          <w:tab w:val="left" w:pos="709"/>
        </w:tabs>
        <w:ind w:left="709" w:hanging="709"/>
      </w:pPr>
      <w:rPr>
        <w:rFonts w:ascii="SimSun" w:eastAsia="SimSun" w:hAnsi="SimSun" w:cs="SimSun" w:hint="default"/>
        <w:b/>
        <w:i w:val="0"/>
        <w:sz w:val="24"/>
      </w:rPr>
    </w:lvl>
    <w:lvl w:ilvl="3">
      <w:start w:val="1"/>
      <w:numFmt w:val="none"/>
      <w:pStyle w:val="4"/>
      <w:lvlText w:val=""/>
      <w:lvlJc w:val="left"/>
      <w:pPr>
        <w:tabs>
          <w:tab w:val="left" w:pos="850"/>
        </w:tabs>
        <w:ind w:left="850" w:hanging="850"/>
      </w:pPr>
      <w:rPr>
        <w:rFonts w:ascii="SimSun" w:eastAsia="SimSun" w:hAnsi="SimSun" w:cs="SimSun" w:hint="default"/>
        <w:b/>
        <w:sz w:val="24"/>
      </w:rPr>
    </w:lvl>
    <w:lvl w:ilvl="4">
      <w:start w:val="1"/>
      <w:numFmt w:val="decimal"/>
      <w:lvlText w:val="%2.%3.%4.%5."/>
      <w:lvlJc w:val="left"/>
      <w:pPr>
        <w:tabs>
          <w:tab w:val="left" w:pos="991"/>
        </w:tabs>
        <w:ind w:left="991" w:hanging="991"/>
      </w:pPr>
      <w:rPr>
        <w:rFonts w:ascii="Times New Roman" w:eastAsia="SimSun" w:hAnsi="Times New Roman" w:cs="SimSun" w:hint="default"/>
        <w:b/>
        <w:sz w:val="22"/>
      </w:rPr>
    </w:lvl>
    <w:lvl w:ilvl="5">
      <w:start w:val="1"/>
      <w:numFmt w:val="upperRoman"/>
      <w:lvlText w:val="%1.%2.%3.%4.%5.%6."/>
      <w:lvlJc w:val="left"/>
      <w:pPr>
        <w:tabs>
          <w:tab w:val="left" w:pos="1134"/>
        </w:tabs>
        <w:ind w:left="1134" w:hanging="1134"/>
      </w:pPr>
      <w:rPr>
        <w:rFonts w:hint="default"/>
      </w:rPr>
    </w:lvl>
    <w:lvl w:ilvl="6">
      <w:start w:val="1"/>
      <w:numFmt w:val="upperRoman"/>
      <w:lvlText w:val="%1.%2.%3.%4.%5.%6.%7."/>
      <w:lvlJc w:val="left"/>
      <w:pPr>
        <w:tabs>
          <w:tab w:val="left" w:pos="1275"/>
        </w:tabs>
        <w:ind w:left="1275" w:hanging="1275"/>
      </w:pPr>
      <w:rPr>
        <w:rFonts w:hint="default"/>
      </w:rPr>
    </w:lvl>
    <w:lvl w:ilvl="7">
      <w:start w:val="1"/>
      <w:numFmt w:val="upperRoman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default"/>
      </w:rPr>
    </w:lvl>
    <w:lvl w:ilvl="8">
      <w:start w:val="1"/>
      <w:numFmt w:val="upperRoman"/>
      <w:lvlText w:val="%1.%2.%3.%4.%5.%6.%7.%8.%9."/>
      <w:lvlJc w:val="left"/>
      <w:pPr>
        <w:tabs>
          <w:tab w:val="left" w:pos="1558"/>
        </w:tabs>
        <w:ind w:left="1558" w:hanging="1558"/>
      </w:pPr>
      <w:rPr>
        <w:rFonts w:hint="default"/>
      </w:rPr>
    </w:lvl>
  </w:abstractNum>
  <w:abstractNum w:abstractNumId="12" w15:restartNumberingAfterBreak="0">
    <w:nsid w:val="24152F7A"/>
    <w:multiLevelType w:val="singleLevel"/>
    <w:tmpl w:val="24152F7A"/>
    <w:lvl w:ilvl="0">
      <w:start w:val="1"/>
      <w:numFmt w:val="bullet"/>
      <w:lvlText w:val="−"/>
      <w:lvlJc w:val="left"/>
      <w:pPr>
        <w:tabs>
          <w:tab w:val="left" w:pos="1260"/>
        </w:tabs>
        <w:ind w:left="1260" w:hanging="420"/>
      </w:pPr>
      <w:rPr>
        <w:rFonts w:ascii="Arial" w:hAnsi="Arial" w:cs="Arial" w:hint="default"/>
      </w:rPr>
    </w:lvl>
  </w:abstractNum>
  <w:abstractNum w:abstractNumId="13" w15:restartNumberingAfterBreak="0">
    <w:nsid w:val="38E7BF6F"/>
    <w:multiLevelType w:val="singleLevel"/>
    <w:tmpl w:val="38E7BF6F"/>
    <w:lvl w:ilvl="0">
      <w:start w:val="1"/>
      <w:numFmt w:val="bullet"/>
      <w:lvlText w:val="−"/>
      <w:lvlJc w:val="left"/>
      <w:pPr>
        <w:tabs>
          <w:tab w:val="left" w:pos="1680"/>
        </w:tabs>
        <w:ind w:left="1680" w:hanging="420"/>
      </w:pPr>
      <w:rPr>
        <w:rFonts w:ascii="Arial" w:hAnsi="Arial" w:cs="Arial" w:hint="default"/>
      </w:rPr>
    </w:lvl>
  </w:abstractNum>
  <w:abstractNum w:abstractNumId="14" w15:restartNumberingAfterBreak="0">
    <w:nsid w:val="43D15CA8"/>
    <w:multiLevelType w:val="singleLevel"/>
    <w:tmpl w:val="43D15CA8"/>
    <w:lvl w:ilvl="0">
      <w:start w:val="1"/>
      <w:numFmt w:val="bullet"/>
      <w:lvlText w:val="−"/>
      <w:lvlJc w:val="left"/>
      <w:pPr>
        <w:tabs>
          <w:tab w:val="left" w:pos="1260"/>
        </w:tabs>
        <w:ind w:left="1260" w:hanging="420"/>
      </w:pPr>
      <w:rPr>
        <w:rFonts w:ascii="Arial" w:hAnsi="Arial" w:cs="Arial" w:hint="default"/>
      </w:rPr>
    </w:lvl>
  </w:abstractNum>
  <w:abstractNum w:abstractNumId="15" w15:restartNumberingAfterBreak="0">
    <w:nsid w:val="46906689"/>
    <w:multiLevelType w:val="singleLevel"/>
    <w:tmpl w:val="46906689"/>
    <w:lvl w:ilvl="0">
      <w:start w:val="1"/>
      <w:numFmt w:val="bullet"/>
      <w:lvlText w:val="−"/>
      <w:lvlJc w:val="left"/>
      <w:pPr>
        <w:tabs>
          <w:tab w:val="left" w:pos="1260"/>
        </w:tabs>
        <w:ind w:left="1260" w:hanging="420"/>
      </w:pPr>
      <w:rPr>
        <w:rFonts w:ascii="Arial" w:hAnsi="Arial" w:cs="Arial" w:hint="default"/>
      </w:rPr>
    </w:lvl>
  </w:abstractNum>
  <w:abstractNum w:abstractNumId="16" w15:restartNumberingAfterBreak="0">
    <w:nsid w:val="4A1DBA86"/>
    <w:multiLevelType w:val="multilevel"/>
    <w:tmpl w:val="4A1DBA86"/>
    <w:lvl w:ilvl="0">
      <w:start w:val="1"/>
      <w:numFmt w:val="upperRoman"/>
      <w:pStyle w:val="1"/>
      <w:lvlText w:val="%1."/>
      <w:lvlJc w:val="left"/>
      <w:pPr>
        <w:tabs>
          <w:tab w:val="left" w:pos="425"/>
        </w:tabs>
        <w:ind w:left="425" w:hanging="425"/>
      </w:pPr>
      <w:rPr>
        <w:rFonts w:ascii="SimSun" w:eastAsia="SimSun" w:hAnsi="SimSun" w:cs="SimSun" w:hint="default"/>
        <w:b/>
        <w:sz w:val="28"/>
      </w:rPr>
    </w:lvl>
    <w:lvl w:ilvl="1">
      <w:start w:val="1"/>
      <w:numFmt w:val="decimal"/>
      <w:pStyle w:val="2"/>
      <w:lvlText w:val="%2."/>
      <w:lvlJc w:val="left"/>
      <w:pPr>
        <w:tabs>
          <w:tab w:val="left" w:pos="709"/>
        </w:tabs>
        <w:ind w:left="709" w:hanging="142"/>
      </w:pPr>
      <w:rPr>
        <w:rFonts w:ascii="SimSun" w:eastAsia="SimSun" w:hAnsi="SimSun" w:cs="SimSun" w:hint="default"/>
        <w:b/>
        <w:sz w:val="26"/>
      </w:rPr>
    </w:lvl>
    <w:lvl w:ilvl="2">
      <w:start w:val="1"/>
      <w:numFmt w:val="none"/>
      <w:lvlText w:val=""/>
      <w:lvlJc w:val="left"/>
      <w:pPr>
        <w:tabs>
          <w:tab w:val="left" w:pos="709"/>
        </w:tabs>
        <w:ind w:left="709" w:hanging="709"/>
      </w:pPr>
      <w:rPr>
        <w:rFonts w:ascii="SimSun" w:eastAsia="SimSun" w:hAnsi="SimSun" w:cs="SimSun" w:hint="default"/>
        <w:b/>
        <w:i w:val="0"/>
        <w:sz w:val="24"/>
      </w:rPr>
    </w:lvl>
    <w:lvl w:ilvl="3">
      <w:start w:val="1"/>
      <w:numFmt w:val="none"/>
      <w:lvlText w:val=""/>
      <w:lvlJc w:val="left"/>
      <w:pPr>
        <w:tabs>
          <w:tab w:val="left" w:pos="850"/>
        </w:tabs>
        <w:ind w:left="850" w:hanging="850"/>
      </w:pPr>
      <w:rPr>
        <w:rFonts w:ascii="SimSun" w:eastAsia="SimSun" w:hAnsi="SimSun" w:cs="SimSun" w:hint="default"/>
        <w:b/>
        <w:sz w:val="24"/>
      </w:rPr>
    </w:lvl>
    <w:lvl w:ilvl="4">
      <w:start w:val="1"/>
      <w:numFmt w:val="decimal"/>
      <w:pStyle w:val="5"/>
      <w:lvlText w:val="%2.%3.%4.%5."/>
      <w:lvlJc w:val="left"/>
      <w:pPr>
        <w:tabs>
          <w:tab w:val="left" w:pos="991"/>
        </w:tabs>
        <w:ind w:left="991" w:hanging="991"/>
      </w:pPr>
      <w:rPr>
        <w:rFonts w:ascii="Times New Roman" w:eastAsia="SimSun" w:hAnsi="Times New Roman" w:cs="SimSun" w:hint="default"/>
        <w:b/>
        <w:sz w:val="22"/>
      </w:rPr>
    </w:lvl>
    <w:lvl w:ilvl="5">
      <w:start w:val="1"/>
      <w:numFmt w:val="upperRoman"/>
      <w:lvlText w:val="%1.%2.%3.%4.%5.%6."/>
      <w:lvlJc w:val="left"/>
      <w:pPr>
        <w:tabs>
          <w:tab w:val="left" w:pos="1134"/>
        </w:tabs>
        <w:ind w:left="1134" w:hanging="1134"/>
      </w:pPr>
      <w:rPr>
        <w:rFonts w:hint="default"/>
      </w:rPr>
    </w:lvl>
    <w:lvl w:ilvl="6">
      <w:start w:val="1"/>
      <w:numFmt w:val="upperRoman"/>
      <w:lvlText w:val="%1.%2.%3.%4.%5.%6.%7."/>
      <w:lvlJc w:val="left"/>
      <w:pPr>
        <w:tabs>
          <w:tab w:val="left" w:pos="1275"/>
        </w:tabs>
        <w:ind w:left="1275" w:hanging="1275"/>
      </w:pPr>
      <w:rPr>
        <w:rFonts w:hint="default"/>
      </w:rPr>
    </w:lvl>
    <w:lvl w:ilvl="7">
      <w:start w:val="1"/>
      <w:numFmt w:val="upperRoman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default"/>
      </w:rPr>
    </w:lvl>
    <w:lvl w:ilvl="8">
      <w:start w:val="1"/>
      <w:numFmt w:val="upperRoman"/>
      <w:lvlText w:val="%1.%2.%3.%4.%5.%6.%7.%8.%9."/>
      <w:lvlJc w:val="left"/>
      <w:pPr>
        <w:tabs>
          <w:tab w:val="left" w:pos="1558"/>
        </w:tabs>
        <w:ind w:left="1558" w:hanging="1558"/>
      </w:pPr>
      <w:rPr>
        <w:rFonts w:hint="default"/>
      </w:rPr>
    </w:lvl>
  </w:abstractNum>
  <w:abstractNum w:abstractNumId="17" w15:restartNumberingAfterBreak="0">
    <w:nsid w:val="4B98454D"/>
    <w:multiLevelType w:val="singleLevel"/>
    <w:tmpl w:val="4B98454D"/>
    <w:lvl w:ilvl="0">
      <w:start w:val="1"/>
      <w:numFmt w:val="bullet"/>
      <w:lvlText w:val="−"/>
      <w:lvlJc w:val="left"/>
      <w:pPr>
        <w:tabs>
          <w:tab w:val="left" w:pos="1260"/>
        </w:tabs>
        <w:ind w:left="1260" w:hanging="420"/>
      </w:pPr>
      <w:rPr>
        <w:rFonts w:ascii="Arial" w:hAnsi="Arial" w:cs="Arial" w:hint="default"/>
      </w:rPr>
    </w:lvl>
  </w:abstractNum>
  <w:abstractNum w:abstractNumId="18" w15:restartNumberingAfterBreak="0">
    <w:nsid w:val="6328ABE1"/>
    <w:multiLevelType w:val="multilevel"/>
    <w:tmpl w:val="6328ABE1"/>
    <w:lvl w:ilvl="0">
      <w:start w:val="1"/>
      <w:numFmt w:val="bullet"/>
      <w:lvlText w:val="−"/>
      <w:lvlJc w:val="left"/>
      <w:pPr>
        <w:tabs>
          <w:tab w:val="left" w:pos="1260"/>
        </w:tabs>
        <w:ind w:left="1260" w:hanging="420"/>
      </w:pPr>
      <w:rPr>
        <w:rFonts w:ascii="Arial" w:hAnsi="Arial" w:cs="Arial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4620" w:hanging="42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7"/>
  </w:num>
  <w:num w:numId="4">
    <w:abstractNumId w:val="6"/>
  </w:num>
  <w:num w:numId="5">
    <w:abstractNumId w:val="3"/>
  </w:num>
  <w:num w:numId="6">
    <w:abstractNumId w:val="7"/>
  </w:num>
  <w:num w:numId="7">
    <w:abstractNumId w:val="13"/>
  </w:num>
  <w:num w:numId="8">
    <w:abstractNumId w:val="1"/>
  </w:num>
  <w:num w:numId="9">
    <w:abstractNumId w:val="5"/>
  </w:num>
  <w:num w:numId="10">
    <w:abstractNumId w:val="12"/>
  </w:num>
  <w:num w:numId="11">
    <w:abstractNumId w:val="10"/>
  </w:num>
  <w:num w:numId="12">
    <w:abstractNumId w:val="4"/>
  </w:num>
  <w:num w:numId="13">
    <w:abstractNumId w:val="18"/>
  </w:num>
  <w:num w:numId="14">
    <w:abstractNumId w:val="9"/>
  </w:num>
  <w:num w:numId="15">
    <w:abstractNumId w:val="15"/>
  </w:num>
  <w:num w:numId="16">
    <w:abstractNumId w:val="2"/>
  </w:num>
  <w:num w:numId="17">
    <w:abstractNumId w:val="8"/>
  </w:num>
  <w:num w:numId="18">
    <w:abstractNumId w:val="14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noPunctuationKerning/>
  <w:characterSpacingControl w:val="doNotCompress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65C"/>
    <w:rsid w:val="0000005C"/>
    <w:rsid w:val="00097672"/>
    <w:rsid w:val="00124894"/>
    <w:rsid w:val="00476A37"/>
    <w:rsid w:val="00601BBF"/>
    <w:rsid w:val="006C4A7B"/>
    <w:rsid w:val="006F3F94"/>
    <w:rsid w:val="007C265C"/>
    <w:rsid w:val="00872DCB"/>
    <w:rsid w:val="0096265B"/>
    <w:rsid w:val="009D3364"/>
    <w:rsid w:val="00B74FEF"/>
    <w:rsid w:val="00E942BB"/>
    <w:rsid w:val="00F04058"/>
    <w:rsid w:val="00F52392"/>
    <w:rsid w:val="019F328E"/>
    <w:rsid w:val="02BB1673"/>
    <w:rsid w:val="05A21FA5"/>
    <w:rsid w:val="09110673"/>
    <w:rsid w:val="0DBD7B74"/>
    <w:rsid w:val="0E697D50"/>
    <w:rsid w:val="0ED47E8D"/>
    <w:rsid w:val="1045603C"/>
    <w:rsid w:val="129D3E32"/>
    <w:rsid w:val="13541596"/>
    <w:rsid w:val="165E0D18"/>
    <w:rsid w:val="17714B81"/>
    <w:rsid w:val="1E451C9C"/>
    <w:rsid w:val="1EEB1FCC"/>
    <w:rsid w:val="1F516372"/>
    <w:rsid w:val="22935D74"/>
    <w:rsid w:val="25745F84"/>
    <w:rsid w:val="273A5DA3"/>
    <w:rsid w:val="29411D0E"/>
    <w:rsid w:val="29BE0DFE"/>
    <w:rsid w:val="315F1AD3"/>
    <w:rsid w:val="34FA0097"/>
    <w:rsid w:val="3A1E0383"/>
    <w:rsid w:val="40B97058"/>
    <w:rsid w:val="47745538"/>
    <w:rsid w:val="4BFC75E5"/>
    <w:rsid w:val="4FF77CDF"/>
    <w:rsid w:val="55D952D4"/>
    <w:rsid w:val="57C957A4"/>
    <w:rsid w:val="5A7417B4"/>
    <w:rsid w:val="60D90FBC"/>
    <w:rsid w:val="63466411"/>
    <w:rsid w:val="668A1EC9"/>
    <w:rsid w:val="680640CC"/>
    <w:rsid w:val="69900EBC"/>
    <w:rsid w:val="6ACE6A1D"/>
    <w:rsid w:val="6BD31398"/>
    <w:rsid w:val="6CD261E9"/>
    <w:rsid w:val="6D093AE7"/>
    <w:rsid w:val="6D593620"/>
    <w:rsid w:val="6E5A5E2A"/>
    <w:rsid w:val="70D77F30"/>
    <w:rsid w:val="76A55C35"/>
    <w:rsid w:val="79194C3C"/>
    <w:rsid w:val="79EB6B2F"/>
    <w:rsid w:val="7C5E7D86"/>
    <w:rsid w:val="7C717113"/>
    <w:rsid w:val="7E953EA8"/>
    <w:rsid w:val="7F9A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,"/>
  <w:listSeparator w:val=";"/>
  <w14:docId w14:val="350EFB3B"/>
  <w15:docId w15:val="{834AAF58-2059-458D-A273-3A44D134D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 w:qFormat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unhideWhenUsed="1"/>
    <w:lsdException w:name="Signature" w:semiHidden="1" w:unhideWhenUsed="1"/>
    <w:lsdException w:name="Default Paragraph Font" w:uiPriority="1" w:unhideWhenUsed="1"/>
    <w:lsdException w:name="Body Text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iPriority="0" w:qFormat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keepNext/>
      <w:ind w:leftChars="300" w:left="660"/>
    </w:pPr>
    <w:rPr>
      <w:rFonts w:eastAsia="Calibri"/>
      <w:sz w:val="22"/>
      <w:szCs w:val="22"/>
      <w:lang w:eastAsia="en-US"/>
    </w:rPr>
  </w:style>
  <w:style w:type="paragraph" w:styleId="1">
    <w:name w:val="heading 1"/>
    <w:basedOn w:val="a"/>
    <w:next w:val="a0"/>
    <w:uiPriority w:val="9"/>
    <w:qFormat/>
    <w:pPr>
      <w:numPr>
        <w:numId w:val="1"/>
      </w:numPr>
      <w:spacing w:before="240" w:after="60"/>
      <w:ind w:leftChars="0" w:left="0"/>
      <w:outlineLvl w:val="0"/>
    </w:pPr>
    <w:rPr>
      <w:rFonts w:eastAsia="Times New Roman"/>
      <w:b/>
      <w:bCs/>
      <w:color w:val="000000"/>
      <w:kern w:val="32"/>
      <w:sz w:val="28"/>
      <w:szCs w:val="32"/>
      <w:lang w:eastAsia="bg-BG"/>
    </w:rPr>
  </w:style>
  <w:style w:type="paragraph" w:styleId="2">
    <w:name w:val="heading 2"/>
    <w:basedOn w:val="a"/>
    <w:next w:val="a0"/>
    <w:link w:val="20"/>
    <w:uiPriority w:val="9"/>
    <w:unhideWhenUsed/>
    <w:qFormat/>
    <w:pPr>
      <w:numPr>
        <w:ilvl w:val="1"/>
        <w:numId w:val="1"/>
      </w:numPr>
      <w:tabs>
        <w:tab w:val="left" w:pos="465"/>
        <w:tab w:val="left" w:pos="567"/>
      </w:tabs>
      <w:spacing w:before="240" w:after="60"/>
      <w:ind w:leftChars="0" w:left="0" w:firstLine="0"/>
      <w:jc w:val="both"/>
      <w:outlineLvl w:val="1"/>
    </w:pPr>
    <w:rPr>
      <w:b/>
      <w:color w:val="000000"/>
      <w:sz w:val="24"/>
    </w:rPr>
  </w:style>
  <w:style w:type="paragraph" w:styleId="3">
    <w:name w:val="heading 3"/>
    <w:basedOn w:val="a"/>
    <w:next w:val="a0"/>
    <w:uiPriority w:val="9"/>
    <w:unhideWhenUsed/>
    <w:qFormat/>
    <w:pPr>
      <w:numPr>
        <w:ilvl w:val="2"/>
        <w:numId w:val="2"/>
      </w:numPr>
      <w:spacing w:before="240" w:after="60"/>
      <w:outlineLvl w:val="2"/>
    </w:pPr>
    <w:rPr>
      <w:b/>
      <w:i/>
      <w:color w:val="000000"/>
    </w:rPr>
  </w:style>
  <w:style w:type="paragraph" w:styleId="4">
    <w:name w:val="heading 4"/>
    <w:basedOn w:val="a0"/>
    <w:next w:val="a0"/>
    <w:link w:val="40"/>
    <w:uiPriority w:val="9"/>
    <w:unhideWhenUsed/>
    <w:qFormat/>
    <w:pPr>
      <w:numPr>
        <w:ilvl w:val="3"/>
        <w:numId w:val="2"/>
      </w:numPr>
      <w:tabs>
        <w:tab w:val="left" w:pos="567"/>
      </w:tabs>
      <w:ind w:leftChars="500" w:left="1950" w:firstLine="0"/>
      <w:outlineLvl w:val="3"/>
    </w:pPr>
    <w:rPr>
      <w:b/>
      <w:szCs w:val="24"/>
    </w:rPr>
  </w:style>
  <w:style w:type="paragraph" w:styleId="5">
    <w:name w:val="heading 5"/>
    <w:basedOn w:val="a0"/>
    <w:next w:val="a0"/>
    <w:uiPriority w:val="9"/>
    <w:unhideWhenUsed/>
    <w:qFormat/>
    <w:pPr>
      <w:numPr>
        <w:ilvl w:val="4"/>
        <w:numId w:val="1"/>
      </w:numPr>
      <w:spacing w:beforeLines="100" w:before="100"/>
      <w:ind w:leftChars="0" w:left="0"/>
      <w:outlineLvl w:val="4"/>
    </w:pPr>
    <w:rPr>
      <w:b/>
      <w:color w:val="auto"/>
      <w:sz w:val="24"/>
      <w:szCs w:val="24"/>
      <w:lang w:val="en-US" w:eastAsia="bg-BG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unhideWhenUsed/>
    <w:pPr>
      <w:spacing w:beforeLines="50" w:before="50" w:afterLines="50" w:after="50"/>
      <w:jc w:val="both"/>
    </w:pPr>
    <w:rPr>
      <w:rFonts w:eastAsia="Times New Roman"/>
      <w:bCs/>
      <w:color w:val="000000"/>
    </w:rPr>
  </w:style>
  <w:style w:type="paragraph" w:styleId="a5">
    <w:name w:val="caption"/>
    <w:basedOn w:val="a0"/>
    <w:next w:val="a0"/>
    <w:link w:val="a6"/>
    <w:uiPriority w:val="35"/>
    <w:unhideWhenUsed/>
    <w:qFormat/>
    <w:pPr>
      <w:jc w:val="center"/>
    </w:pPr>
    <w:rPr>
      <w:i/>
      <w:sz w:val="20"/>
      <w:szCs w:val="18"/>
    </w:rPr>
  </w:style>
  <w:style w:type="paragraph" w:styleId="a7">
    <w:name w:val="Closing"/>
    <w:basedOn w:val="a"/>
    <w:uiPriority w:val="99"/>
    <w:unhideWhenUsed/>
    <w:pPr>
      <w:pBdr>
        <w:top w:val="single" w:sz="4" w:space="1" w:color="auto"/>
        <w:left w:val="none" w:sz="0" w:space="4" w:color="auto"/>
        <w:bottom w:val="none" w:sz="0" w:space="1" w:color="auto"/>
        <w:right w:val="none" w:sz="0" w:space="4" w:color="auto"/>
      </w:pBdr>
      <w:shd w:val="clear" w:color="auto" w:fill="EBF1DE"/>
      <w:spacing w:beforeLines="100" w:before="100"/>
      <w:ind w:leftChars="200" w:left="400" w:rightChars="200" w:right="400"/>
      <w:jc w:val="both"/>
    </w:pPr>
    <w:rPr>
      <w:rFonts w:eastAsia="Times New Roman"/>
      <w:b/>
      <w:szCs w:val="24"/>
      <w:lang w:val="en-GB"/>
    </w:rPr>
  </w:style>
  <w:style w:type="character" w:styleId="a8">
    <w:name w:val="Emphasis"/>
    <w:basedOn w:val="a1"/>
    <w:qFormat/>
    <w:rPr>
      <w:rFonts w:ascii="Times New Roman" w:eastAsia="SimSun" w:hAnsi="Times New Roman"/>
      <w:i/>
      <w:iCs/>
      <w:sz w:val="18"/>
    </w:rPr>
  </w:style>
  <w:style w:type="character" w:styleId="a9">
    <w:name w:val="FollowedHyperlink"/>
    <w:basedOn w:val="a1"/>
    <w:qFormat/>
    <w:rPr>
      <w:color w:val="800080"/>
      <w:u w:val="single"/>
    </w:rPr>
  </w:style>
  <w:style w:type="paragraph" w:styleId="aa">
    <w:name w:val="footer"/>
    <w:basedOn w:val="a"/>
    <w:uiPriority w:val="99"/>
    <w:unhideWhenUsed/>
    <w:pPr>
      <w:pBdr>
        <w:top w:val="single" w:sz="4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</w:pPr>
    <w:rPr>
      <w:rFonts w:eastAsia="Times New Roman"/>
      <w:sz w:val="20"/>
      <w:szCs w:val="24"/>
      <w:lang w:val="en-GB"/>
    </w:rPr>
  </w:style>
  <w:style w:type="paragraph" w:styleId="ab">
    <w:name w:val="footnote text"/>
    <w:basedOn w:val="a"/>
    <w:next w:val="a0"/>
    <w:uiPriority w:val="99"/>
    <w:unhideWhenUsed/>
    <w:qFormat/>
    <w:pPr>
      <w:pBdr>
        <w:top w:val="single" w:sz="4" w:space="1" w:color="auto"/>
        <w:left w:val="none" w:sz="0" w:space="4" w:color="auto"/>
        <w:bottom w:val="none" w:sz="0" w:space="1" w:color="auto"/>
        <w:right w:val="none" w:sz="0" w:space="4" w:color="auto"/>
      </w:pBdr>
      <w:snapToGrid w:val="0"/>
    </w:pPr>
    <w:rPr>
      <w:rFonts w:eastAsia="Times New Roman"/>
      <w:i/>
      <w:sz w:val="18"/>
      <w:szCs w:val="18"/>
    </w:rPr>
  </w:style>
  <w:style w:type="paragraph" w:styleId="ac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single" w:sz="4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after="120"/>
      <w:jc w:val="center"/>
    </w:pPr>
    <w:rPr>
      <w:rFonts w:eastAsia="Times New Roman"/>
      <w:i/>
      <w:color w:val="0F243E"/>
      <w:sz w:val="24"/>
      <w:szCs w:val="18"/>
      <w:lang w:val="en-GB"/>
    </w:rPr>
  </w:style>
  <w:style w:type="paragraph" w:styleId="HTML">
    <w:name w:val="HTML Preformatted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hAnsi="SimSun" w:hint="eastAsia"/>
      <w:sz w:val="24"/>
      <w:szCs w:val="24"/>
      <w:lang w:val="en-US" w:eastAsia="zh-CN"/>
    </w:rPr>
  </w:style>
  <w:style w:type="character" w:styleId="ad">
    <w:name w:val="Hyperlink"/>
    <w:basedOn w:val="a1"/>
    <w:uiPriority w:val="99"/>
    <w:unhideWhenUsed/>
    <w:qFormat/>
    <w:rPr>
      <w:color w:val="0000FF"/>
      <w:u w:val="single"/>
    </w:rPr>
  </w:style>
  <w:style w:type="character" w:styleId="ae">
    <w:name w:val="Strong"/>
    <w:basedOn w:val="a1"/>
    <w:uiPriority w:val="22"/>
    <w:qFormat/>
    <w:rPr>
      <w:rFonts w:ascii="Times New Roman" w:eastAsia="SimSun" w:hAnsi="Times New Roman"/>
      <w:b/>
      <w:bCs/>
      <w:sz w:val="24"/>
      <w:u w:val="single"/>
    </w:rPr>
  </w:style>
  <w:style w:type="table" w:styleId="af">
    <w:name w:val="Table Grid"/>
    <w:basedOn w:val="a2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itle"/>
    <w:basedOn w:val="a"/>
    <w:uiPriority w:val="10"/>
    <w:qFormat/>
    <w:pPr>
      <w:spacing w:beforeLines="300" w:before="300" w:after="60"/>
      <w:jc w:val="center"/>
      <w:outlineLvl w:val="0"/>
    </w:pPr>
    <w:rPr>
      <w:rFonts w:eastAsia="Times New Roman" w:cs="Arial"/>
      <w:b/>
      <w:bCs/>
      <w:sz w:val="32"/>
      <w:szCs w:val="32"/>
      <w:lang w:val="en-GB"/>
    </w:rPr>
  </w:style>
  <w:style w:type="paragraph" w:customStyle="1" w:styleId="-">
    <w:name w:val="Таблица - съдържание"/>
    <w:basedOn w:val="a0"/>
    <w:qFormat/>
    <w:pPr>
      <w:keepLines/>
      <w:widowControl w:val="0"/>
      <w:suppressLineNumbers/>
      <w:suppressAutoHyphens/>
      <w:overflowPunct w:val="0"/>
      <w:spacing w:after="0"/>
      <w:ind w:leftChars="0" w:left="0"/>
    </w:pPr>
    <w:rPr>
      <w:sz w:val="18"/>
    </w:rPr>
  </w:style>
  <w:style w:type="character" w:customStyle="1" w:styleId="a4">
    <w:name w:val="Основен текст Знак"/>
    <w:link w:val="a0"/>
    <w:qFormat/>
    <w:rPr>
      <w:rFonts w:ascii="Times New Roman" w:eastAsia="Times New Roman" w:hAnsi="Times New Roman" w:cs="Times New Roman"/>
      <w:bCs/>
      <w:color w:val="000000"/>
      <w:sz w:val="22"/>
      <w:lang w:val="bg-BG"/>
    </w:rPr>
  </w:style>
  <w:style w:type="paragraph" w:customStyle="1" w:styleId="-0">
    <w:name w:val="Таблица - заглавие"/>
    <w:basedOn w:val="a0"/>
    <w:next w:val="-"/>
    <w:unhideWhenUsed/>
    <w:qFormat/>
    <w:pPr>
      <w:ind w:leftChars="0" w:left="0"/>
      <w:jc w:val="center"/>
    </w:pPr>
    <w:rPr>
      <w:b/>
      <w:sz w:val="20"/>
    </w:rPr>
  </w:style>
  <w:style w:type="character" w:customStyle="1" w:styleId="20">
    <w:name w:val="Заглавие 2 Знак"/>
    <w:link w:val="2"/>
    <w:rPr>
      <w:rFonts w:ascii="Times New Roman" w:eastAsia="Calibri" w:hAnsi="Times New Roman"/>
      <w:b/>
      <w:color w:val="000000"/>
      <w:sz w:val="24"/>
    </w:rPr>
  </w:style>
  <w:style w:type="character" w:customStyle="1" w:styleId="40">
    <w:name w:val="Заглавие 4 Знак"/>
    <w:link w:val="4"/>
    <w:uiPriority w:val="9"/>
    <w:rPr>
      <w:rFonts w:ascii="Times New Roman" w:hAnsi="Times New Roman"/>
      <w:b/>
      <w:szCs w:val="24"/>
      <w:lang w:eastAsia="en-US" w:bidi="ar-SA"/>
    </w:rPr>
  </w:style>
  <w:style w:type="character" w:customStyle="1" w:styleId="a6">
    <w:name w:val="Надпис Знак"/>
    <w:link w:val="a5"/>
    <w:uiPriority w:val="35"/>
    <w:rPr>
      <w:rFonts w:ascii="Times New Roman" w:hAnsi="Times New Roman"/>
      <w:bCs/>
      <w:i/>
      <w:sz w:val="20"/>
      <w:szCs w:val="18"/>
    </w:rPr>
  </w:style>
  <w:style w:type="paragraph" w:styleId="af1">
    <w:name w:val="List Paragraph"/>
    <w:basedOn w:val="a"/>
    <w:uiPriority w:val="34"/>
    <w:qFormat/>
    <w:pPr>
      <w:ind w:left="720"/>
    </w:pPr>
    <w:rPr>
      <w:rFonts w:eastAsia="Times New Roman"/>
      <w:sz w:val="24"/>
      <w:szCs w:val="24"/>
      <w:lang w:eastAsia="bg-BG"/>
    </w:rPr>
  </w:style>
  <w:style w:type="paragraph" w:customStyle="1" w:styleId="ListParagraph1">
    <w:name w:val="List Paragraph1"/>
    <w:basedOn w:val="a"/>
    <w:uiPriority w:val="34"/>
    <w:qFormat/>
    <w:pPr>
      <w:ind w:left="720"/>
      <w:contextualSpacing/>
    </w:p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2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font71">
    <w:name w:val="font71"/>
    <w:qFormat/>
    <w:rPr>
      <w:rFonts w:ascii="Times New Roman" w:hAnsi="Times New Roman" w:cs="Times New Roman" w:hint="default"/>
      <w:b/>
      <w:bCs/>
      <w:i/>
      <w:iCs/>
      <w:color w:val="000000"/>
      <w:u w:val="none"/>
    </w:rPr>
  </w:style>
  <w:style w:type="character" w:customStyle="1" w:styleId="font61">
    <w:name w:val="font61"/>
    <w:qFormat/>
    <w:rPr>
      <w:rFonts w:ascii="Times New Roman" w:hAnsi="Times New Roman" w:cs="Times New Roman" w:hint="default"/>
      <w:color w:val="000000"/>
      <w:u w:val="none"/>
    </w:rPr>
  </w:style>
  <w:style w:type="paragraph" w:styleId="af3">
    <w:name w:val="Balloon Text"/>
    <w:basedOn w:val="a"/>
    <w:link w:val="af4"/>
    <w:uiPriority w:val="99"/>
    <w:semiHidden/>
    <w:unhideWhenUsed/>
    <w:rsid w:val="00476A37"/>
    <w:rPr>
      <w:rFonts w:ascii="Segoe UI" w:hAnsi="Segoe UI" w:cs="Segoe UI"/>
      <w:sz w:val="18"/>
      <w:szCs w:val="18"/>
    </w:rPr>
  </w:style>
  <w:style w:type="character" w:customStyle="1" w:styleId="af4">
    <w:name w:val="Изнесен текст Знак"/>
    <w:basedOn w:val="a1"/>
    <w:link w:val="af3"/>
    <w:uiPriority w:val="99"/>
    <w:semiHidden/>
    <w:rsid w:val="00476A37"/>
    <w:rPr>
      <w:rFonts w:ascii="Segoe UI" w:eastAsia="Calibr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baua.de/EN/Service/Legislative-texts-and-technical-rules/Rules/TRGS/TRGS-510.html" TargetMode="External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hyperlink" Target="https://natura2000.egov.bg/EsriBg.Natura.Public.Web.App/Home/ProtectedSite?code=BG0000578&amp;siteType=HabitatDirective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public-seveso.moew.government.bg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bsdi.asde-bg.org/floods.php?vodosbori=maritsa&amp;submit=%D0%9F%D0%BE%D0%BA%D0%B0%D0%B6%D0%B8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10238</Words>
  <Characters>58359</Characters>
  <Application>Microsoft Office Word</Application>
  <DocSecurity>4</DocSecurity>
  <Lines>486</Lines>
  <Paragraphs>136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14</dc:creator>
  <cp:lastModifiedBy>Yanitsa Ivanova</cp:lastModifiedBy>
  <cp:revision>2</cp:revision>
  <cp:lastPrinted>2023-11-06T09:21:00Z</cp:lastPrinted>
  <dcterms:created xsi:type="dcterms:W3CDTF">2023-11-06T09:24:00Z</dcterms:created>
  <dcterms:modified xsi:type="dcterms:W3CDTF">2023-11-06T09:24:00Z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1033-12.2.0.13266</vt:lpwstr>
  </property>
  <property fmtid="{D5CDD505-2E9C-101B-9397-08002B2CF9AE}" pid="3" name="ICV">
    <vt:lpwstr>8E4637CD869B4DD7914818782524BCA2_13</vt:lpwstr>
  </property>
</Properties>
</file>