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99" w:rsidRPr="00DB5FC4" w:rsidRDefault="003D4499" w:rsidP="004E54B0">
      <w:pPr>
        <w:ind w:right="284"/>
        <w:jc w:val="both"/>
        <w:rPr>
          <w:rFonts w:ascii="Verdana" w:hAnsi="Verdana"/>
          <w:b/>
          <w:bCs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3D4499" w:rsidRPr="006D34D9" w:rsidRDefault="003D4499" w:rsidP="004E54B0">
      <w:pPr>
        <w:ind w:right="284"/>
        <w:jc w:val="both"/>
        <w:rPr>
          <w:rFonts w:ascii="Verdana" w:hAnsi="Verdana"/>
          <w:b/>
          <w:bCs/>
          <w:sz w:val="28"/>
          <w:szCs w:val="28"/>
        </w:rPr>
      </w:pPr>
      <w:r w:rsidRPr="006D34D9">
        <w:rPr>
          <w:rFonts w:ascii="Verdana" w:hAnsi="Verdana"/>
          <w:b/>
          <w:bCs/>
          <w:sz w:val="28"/>
          <w:szCs w:val="28"/>
        </w:rPr>
        <w:t xml:space="preserve">                 РЕШЕНИЕ № ПВ –86 -ПР/2014 год.</w:t>
      </w:r>
    </w:p>
    <w:p w:rsidR="003D4499" w:rsidRPr="006D34D9" w:rsidRDefault="003D4499" w:rsidP="00010D85">
      <w:pPr>
        <w:ind w:right="284"/>
        <w:jc w:val="center"/>
        <w:rPr>
          <w:rFonts w:ascii="Verdana" w:hAnsi="Verdana"/>
          <w:b/>
          <w:sz w:val="22"/>
          <w:szCs w:val="22"/>
        </w:rPr>
      </w:pPr>
      <w:r w:rsidRPr="006D34D9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4499" w:rsidRPr="006D34D9" w:rsidRDefault="003D4499" w:rsidP="004E54B0">
      <w:pPr>
        <w:ind w:right="284"/>
        <w:jc w:val="both"/>
        <w:rPr>
          <w:rFonts w:ascii="Verdana" w:hAnsi="Verdana"/>
          <w:b/>
          <w:sz w:val="22"/>
          <w:szCs w:val="22"/>
        </w:rPr>
      </w:pPr>
    </w:p>
    <w:p w:rsidR="003D4499" w:rsidRPr="006D34D9" w:rsidRDefault="003D4499" w:rsidP="00712E4C">
      <w:pPr>
        <w:pStyle w:val="a7"/>
        <w:rPr>
          <w:rFonts w:ascii="Verdana" w:hAnsi="Verdana"/>
          <w:b/>
        </w:rPr>
      </w:pPr>
      <w:r w:rsidRPr="006D34D9">
        <w:rPr>
          <w:rFonts w:ascii="Verdana" w:hAnsi="Verdana"/>
          <w:b/>
        </w:rPr>
        <w:t>На основание</w:t>
      </w:r>
      <w:r w:rsidRPr="006D34D9">
        <w:rPr>
          <w:rFonts w:ascii="Verdana" w:hAnsi="Verdana"/>
        </w:rPr>
        <w:t xml:space="preserve">: чл. 93, ал. 1  и ал. 5 от </w:t>
      </w:r>
      <w:r w:rsidRPr="006D34D9">
        <w:rPr>
          <w:rFonts w:ascii="Verdana" w:hAnsi="Verdana"/>
          <w:i/>
        </w:rPr>
        <w:t>Закона за опазване на околната среда</w:t>
      </w:r>
      <w:r w:rsidRPr="006D34D9">
        <w:rPr>
          <w:rFonts w:ascii="Verdana" w:hAnsi="Verdana"/>
        </w:rPr>
        <w:t xml:space="preserve">(ЗООС); чл.7 ал.1 и чл. 8, ал. 1 от </w:t>
      </w:r>
      <w:r w:rsidRPr="006D34D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6D34D9">
        <w:rPr>
          <w:rFonts w:ascii="Verdana" w:hAnsi="Verdana"/>
        </w:rPr>
        <w:t xml:space="preserve"> (Наредба за ОВОС),  чл.31 ал. 4 и ал. 6 от Закона за биологичното разнообразие (ЗБР); чл. 40 ал. 3 и ал. 4, във връзка с чл. 2, ал. 1,т.1  от </w:t>
      </w:r>
      <w:r w:rsidRPr="006D34D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6D34D9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становище от РЗИ Пловдив  </w:t>
      </w:r>
      <w:r w:rsidRPr="006D34D9">
        <w:rPr>
          <w:rFonts w:ascii="Verdana" w:hAnsi="Verdana"/>
          <w:b/>
        </w:rPr>
        <w:t xml:space="preserve">       </w:t>
      </w:r>
    </w:p>
    <w:p w:rsidR="003D4499" w:rsidRPr="006D34D9" w:rsidRDefault="003D4499" w:rsidP="004E54B0">
      <w:pPr>
        <w:pStyle w:val="a7"/>
        <w:ind w:right="284"/>
        <w:rPr>
          <w:rFonts w:ascii="Verdana" w:hAnsi="Verdana"/>
          <w:b/>
        </w:rPr>
      </w:pPr>
      <w:r w:rsidRPr="006D34D9">
        <w:rPr>
          <w:rFonts w:ascii="Verdana" w:hAnsi="Verdana"/>
          <w:b/>
        </w:rPr>
        <w:t xml:space="preserve">                                                                 </w:t>
      </w:r>
    </w:p>
    <w:p w:rsidR="003D4499" w:rsidRPr="006D34D9" w:rsidRDefault="003D4499" w:rsidP="0010554C">
      <w:pPr>
        <w:pStyle w:val="a7"/>
        <w:ind w:right="284"/>
        <w:jc w:val="center"/>
        <w:rPr>
          <w:rFonts w:ascii="Verdana" w:hAnsi="Verdana"/>
          <w:b/>
          <w:sz w:val="28"/>
          <w:szCs w:val="28"/>
        </w:rPr>
      </w:pPr>
      <w:r w:rsidRPr="006D34D9">
        <w:rPr>
          <w:rFonts w:ascii="Verdana" w:hAnsi="Verdana"/>
          <w:b/>
          <w:sz w:val="28"/>
          <w:szCs w:val="28"/>
        </w:rPr>
        <w:t>Р Е Ш И Х</w:t>
      </w:r>
    </w:p>
    <w:p w:rsidR="003D4499" w:rsidRPr="006D34D9" w:rsidRDefault="003D4499" w:rsidP="0010554C">
      <w:pPr>
        <w:pStyle w:val="a7"/>
        <w:rPr>
          <w:rFonts w:ascii="Verdana" w:hAnsi="Verdana"/>
        </w:rPr>
      </w:pPr>
      <w:r w:rsidRPr="006D34D9">
        <w:rPr>
          <w:rFonts w:ascii="Verdana" w:hAnsi="Verdana"/>
          <w:b/>
          <w:u w:val="single"/>
        </w:rPr>
        <w:t>да не се извършва</w:t>
      </w:r>
      <w:r w:rsidRPr="006D34D9">
        <w:rPr>
          <w:rFonts w:ascii="Verdana" w:hAnsi="Verdana"/>
          <w:b/>
        </w:rPr>
        <w:t xml:space="preserve"> </w:t>
      </w:r>
      <w:r w:rsidRPr="006D34D9">
        <w:rPr>
          <w:rFonts w:ascii="Verdana" w:hAnsi="Verdana"/>
        </w:rPr>
        <w:t xml:space="preserve">оценка на въздействието върху околната среда за </w:t>
      </w:r>
      <w:r w:rsidRPr="006D34D9">
        <w:rPr>
          <w:rFonts w:ascii="Verdana" w:hAnsi="Verdana"/>
          <w:b/>
        </w:rPr>
        <w:t>инвестиционно предложение</w:t>
      </w:r>
      <w:r w:rsidRPr="006D34D9">
        <w:rPr>
          <w:rFonts w:ascii="Verdana" w:hAnsi="Verdana"/>
        </w:rPr>
        <w:t xml:space="preserve">: </w:t>
      </w:r>
      <w:r w:rsidRPr="006D34D9">
        <w:rPr>
          <w:rFonts w:ascii="Verdana" w:hAnsi="Verdana"/>
          <w:b/>
          <w:szCs w:val="28"/>
        </w:rPr>
        <w:t>“Строителство на овчарник за 4000 овце”</w:t>
      </w:r>
      <w:r w:rsidRPr="006D34D9">
        <w:rPr>
          <w:rFonts w:ascii="Verdana" w:hAnsi="Verdana"/>
          <w:b/>
        </w:rPr>
        <w:t>,</w:t>
      </w:r>
      <w:r w:rsidRPr="006D34D9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3D4499" w:rsidRPr="006D34D9" w:rsidRDefault="003D4499" w:rsidP="0010554C">
      <w:pPr>
        <w:pStyle w:val="af0"/>
        <w:spacing w:after="0"/>
        <w:ind w:left="0"/>
        <w:jc w:val="both"/>
        <w:rPr>
          <w:rFonts w:ascii="Verdana" w:hAnsi="Verdana"/>
          <w:szCs w:val="28"/>
        </w:rPr>
      </w:pPr>
      <w:r w:rsidRPr="006D34D9">
        <w:rPr>
          <w:rFonts w:ascii="Verdana" w:hAnsi="Verdana"/>
          <w:b/>
          <w:shd w:val="clear" w:color="auto" w:fill="FEFEFE"/>
        </w:rPr>
        <w:t>Местоположение:</w:t>
      </w:r>
      <w:r w:rsidRPr="006D34D9">
        <w:rPr>
          <w:rFonts w:ascii="Verdana" w:hAnsi="Verdana"/>
        </w:rPr>
        <w:t xml:space="preserve"> </w:t>
      </w:r>
      <w:r w:rsidRPr="006D34D9">
        <w:rPr>
          <w:rFonts w:ascii="Verdana" w:hAnsi="Verdana" w:cs="Arial"/>
        </w:rPr>
        <w:t xml:space="preserve"> </w:t>
      </w:r>
      <w:r w:rsidRPr="006D34D9">
        <w:rPr>
          <w:rFonts w:ascii="Verdana" w:hAnsi="Verdana"/>
        </w:rPr>
        <w:t xml:space="preserve"> </w:t>
      </w:r>
      <w:r w:rsidRPr="006D34D9">
        <w:rPr>
          <w:rFonts w:ascii="Verdana" w:hAnsi="Verdana"/>
          <w:szCs w:val="28"/>
        </w:rPr>
        <w:t>в нов УПИ образуван от обединението на УПИ- II, УПИ- IV, УПИ- V, УПИ- VI, УПИ- VII и част от улица о.т. 410- 411, кв.50</w:t>
      </w:r>
      <w:r w:rsidRPr="006D34D9">
        <w:rPr>
          <w:rFonts w:ascii="Verdana" w:hAnsi="Verdana"/>
          <w:bCs/>
        </w:rPr>
        <w:t>, стопански двор на гр. Брезово, община Брезово</w:t>
      </w:r>
      <w:r w:rsidRPr="006D34D9">
        <w:rPr>
          <w:rFonts w:ascii="Verdana" w:hAnsi="Verdana"/>
          <w:szCs w:val="28"/>
        </w:rPr>
        <w:t>.</w:t>
      </w:r>
    </w:p>
    <w:p w:rsidR="003D4499" w:rsidRPr="006D34D9" w:rsidRDefault="003D4499" w:rsidP="0010554C">
      <w:pPr>
        <w:pStyle w:val="af0"/>
        <w:spacing w:after="0"/>
        <w:ind w:left="0"/>
        <w:jc w:val="both"/>
        <w:rPr>
          <w:rFonts w:ascii="Verdana" w:hAnsi="Verdana"/>
        </w:rPr>
      </w:pPr>
      <w:r w:rsidRPr="006D34D9">
        <w:rPr>
          <w:rFonts w:ascii="Verdana" w:hAnsi="Verdana"/>
          <w:b/>
          <w:shd w:val="clear" w:color="auto" w:fill="FEFEFE"/>
        </w:rPr>
        <w:t>Възложител:</w:t>
      </w:r>
      <w:r w:rsidRPr="006D34D9">
        <w:rPr>
          <w:rFonts w:ascii="Verdana" w:hAnsi="Verdana"/>
          <w:b/>
        </w:rPr>
        <w:t xml:space="preserve"> СРЕДНОГОРЕЦ АГРО ЕООД</w:t>
      </w:r>
      <w:r w:rsidRPr="006D34D9">
        <w:rPr>
          <w:rFonts w:ascii="Verdana" w:hAnsi="Verdana"/>
        </w:rPr>
        <w:t xml:space="preserve">, гр. Брезово, ул.”Кою Коев” № 1. </w:t>
      </w:r>
    </w:p>
    <w:p w:rsidR="003D4499" w:rsidRPr="006D34D9" w:rsidRDefault="003D4499" w:rsidP="0010554C">
      <w:pPr>
        <w:jc w:val="both"/>
        <w:rPr>
          <w:rFonts w:ascii="Verdana" w:hAnsi="Verdana"/>
          <w:b/>
        </w:rPr>
      </w:pPr>
      <w:r w:rsidRPr="006D34D9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3D4499" w:rsidRPr="006D34D9" w:rsidRDefault="003D4499" w:rsidP="00B4333C">
      <w:pPr>
        <w:pStyle w:val="21"/>
        <w:rPr>
          <w:rFonts w:ascii="Verdana" w:hAnsi="Verdana"/>
          <w:color w:val="000000"/>
          <w:sz w:val="20"/>
        </w:rPr>
      </w:pPr>
      <w:r w:rsidRPr="006D34D9">
        <w:rPr>
          <w:rFonts w:ascii="Verdana" w:hAnsi="Verdana"/>
          <w:sz w:val="20"/>
        </w:rPr>
        <w:t>Инвестиционното предложение е свързано с изграждане на</w:t>
      </w:r>
      <w:r w:rsidRPr="006D34D9">
        <w:rPr>
          <w:rFonts w:ascii="Verdana" w:hAnsi="Verdana"/>
          <w:sz w:val="20"/>
          <w:highlight w:val="white"/>
          <w:shd w:val="clear" w:color="auto" w:fill="FEFEFE"/>
        </w:rPr>
        <w:t xml:space="preserve"> овцеферма с капацитет 4000 броя овце </w:t>
      </w:r>
      <w:r w:rsidRPr="006D34D9">
        <w:rPr>
          <w:rFonts w:ascii="Verdana" w:hAnsi="Verdana"/>
          <w:sz w:val="20"/>
          <w:shd w:val="clear" w:color="auto" w:fill="FEFEFE"/>
        </w:rPr>
        <w:t xml:space="preserve">в новообразуван имот, собственост на възложителя. </w:t>
      </w:r>
      <w:r w:rsidRPr="006D34D9">
        <w:rPr>
          <w:rFonts w:ascii="Verdana" w:hAnsi="Verdana"/>
          <w:sz w:val="20"/>
          <w:highlight w:val="white"/>
          <w:shd w:val="clear" w:color="auto" w:fill="FEFEFE"/>
        </w:rPr>
        <w:t>Предвижда се</w:t>
      </w:r>
      <w:r w:rsidRPr="006D34D9">
        <w:rPr>
          <w:rFonts w:ascii="Verdana" w:hAnsi="Verdana"/>
          <w:sz w:val="20"/>
        </w:rPr>
        <w:t xml:space="preserve"> годишно производство на около 6000 агнета за месо, около 400т мляко  и около 20т вълна. Продукцията ще се продава на преработващи предприятия.</w:t>
      </w:r>
    </w:p>
    <w:p w:rsidR="003D4499" w:rsidRPr="006D34D9" w:rsidRDefault="003D4499" w:rsidP="002D0716">
      <w:pPr>
        <w:pStyle w:val="21"/>
        <w:rPr>
          <w:rFonts w:ascii="Verdana" w:hAnsi="Verdana"/>
          <w:sz w:val="20"/>
        </w:rPr>
      </w:pPr>
      <w:r w:rsidRPr="006D34D9">
        <w:rPr>
          <w:rFonts w:ascii="Verdana" w:hAnsi="Verdana" w:cs="Arial"/>
          <w:sz w:val="20"/>
        </w:rPr>
        <w:t xml:space="preserve">Торовата маса ще се съхранява в изолирано </w:t>
      </w:r>
      <w:proofErr w:type="spellStart"/>
      <w:r w:rsidRPr="006D34D9">
        <w:rPr>
          <w:rFonts w:ascii="Verdana" w:hAnsi="Verdana" w:cs="Arial"/>
          <w:sz w:val="20"/>
        </w:rPr>
        <w:t>торохранилище</w:t>
      </w:r>
      <w:proofErr w:type="spellEnd"/>
      <w:r w:rsidRPr="006D34D9">
        <w:rPr>
          <w:rFonts w:ascii="Verdana" w:hAnsi="Verdana" w:cs="Arial"/>
          <w:sz w:val="20"/>
        </w:rPr>
        <w:t xml:space="preserve"> </w:t>
      </w:r>
      <w:r w:rsidRPr="006D34D9">
        <w:rPr>
          <w:rFonts w:ascii="Verdana" w:hAnsi="Verdana"/>
          <w:bCs/>
          <w:sz w:val="20"/>
        </w:rPr>
        <w:t xml:space="preserve">и след угниване ще се използва за наторяване на собствени земеделски земи. </w:t>
      </w:r>
    </w:p>
    <w:p w:rsidR="003D4499" w:rsidRPr="006D34D9" w:rsidRDefault="003D4499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D34D9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наличната инфраструктура: </w:t>
      </w:r>
    </w:p>
    <w:p w:rsidR="003D4499" w:rsidRPr="006D34D9" w:rsidRDefault="003D4499" w:rsidP="003A3995">
      <w:pPr>
        <w:jc w:val="both"/>
        <w:rPr>
          <w:rFonts w:ascii="Verdana" w:hAnsi="Verdana"/>
        </w:rPr>
      </w:pPr>
      <w:r w:rsidRPr="006D34D9">
        <w:rPr>
          <w:rFonts w:ascii="Verdana" w:hAnsi="Verdana" w:cs="Courier New"/>
          <w:lang w:eastAsia="bg-BG"/>
        </w:rPr>
        <w:t xml:space="preserve">Пътна – достъпът ще се осъществява от </w:t>
      </w:r>
      <w:r w:rsidRPr="006D34D9">
        <w:rPr>
          <w:rFonts w:ascii="Verdana" w:hAnsi="Verdana"/>
        </w:rPr>
        <w:t xml:space="preserve">граничещ с имота път от републиканската пътна мрежа. </w:t>
      </w:r>
    </w:p>
    <w:p w:rsidR="003D4499" w:rsidRPr="006D34D9" w:rsidRDefault="003D4499" w:rsidP="0001376B">
      <w:pPr>
        <w:overflowPunct/>
        <w:ind w:firstLine="13"/>
        <w:jc w:val="both"/>
        <w:textAlignment w:val="auto"/>
        <w:rPr>
          <w:rFonts w:ascii="Verdana" w:hAnsi="Verdana" w:cs="Courier New"/>
          <w:lang w:eastAsia="bg-BG"/>
        </w:rPr>
      </w:pPr>
      <w:r w:rsidRPr="006D34D9">
        <w:rPr>
          <w:rFonts w:ascii="Verdana" w:hAnsi="Verdana" w:cs="Courier New"/>
          <w:lang w:eastAsia="bg-BG"/>
        </w:rPr>
        <w:t>Водоснабдяване на бъдещия обект –  за технологични и противопожарни нужди от съществуващ сондажен кладенец, за питейно- битови нужди от изградена връзка с водопроводната мрежа на населеното място.</w:t>
      </w:r>
    </w:p>
    <w:p w:rsidR="003D4499" w:rsidRPr="006D34D9" w:rsidRDefault="003D4499" w:rsidP="0001376B">
      <w:pPr>
        <w:overflowPunct/>
        <w:ind w:firstLine="13"/>
        <w:jc w:val="both"/>
        <w:textAlignment w:val="auto"/>
        <w:rPr>
          <w:rFonts w:ascii="Verdana" w:hAnsi="Verdana" w:cs="Courier New"/>
          <w:lang w:eastAsia="bg-BG"/>
        </w:rPr>
      </w:pPr>
      <w:r w:rsidRPr="006D34D9">
        <w:rPr>
          <w:rFonts w:ascii="Verdana" w:hAnsi="Verdana" w:cs="Courier New"/>
          <w:lang w:eastAsia="bg-BG"/>
        </w:rPr>
        <w:t>Електрозахранване – съществуващо.</w:t>
      </w:r>
    </w:p>
    <w:p w:rsidR="003D4499" w:rsidRPr="006D34D9" w:rsidRDefault="003D4499" w:rsidP="0001376B">
      <w:pPr>
        <w:overflowPunct/>
        <w:ind w:firstLine="13"/>
        <w:jc w:val="both"/>
        <w:textAlignment w:val="auto"/>
        <w:rPr>
          <w:rFonts w:ascii="Verdana" w:hAnsi="Verdana" w:cs="Courier New"/>
          <w:lang w:eastAsia="bg-BG"/>
        </w:rPr>
      </w:pPr>
      <w:proofErr w:type="spellStart"/>
      <w:r w:rsidRPr="006D34D9">
        <w:rPr>
          <w:rFonts w:ascii="Verdana" w:hAnsi="Verdana" w:cs="Courier New"/>
          <w:lang w:eastAsia="bg-BG"/>
        </w:rPr>
        <w:t>Заустване</w:t>
      </w:r>
      <w:proofErr w:type="spellEnd"/>
      <w:r w:rsidRPr="006D34D9">
        <w:rPr>
          <w:rFonts w:ascii="Verdana" w:hAnsi="Verdana" w:cs="Courier New"/>
          <w:lang w:eastAsia="bg-BG"/>
        </w:rPr>
        <w:t xml:space="preserve"> на отпадните води от битово - </w:t>
      </w:r>
      <w:proofErr w:type="spellStart"/>
      <w:r w:rsidRPr="006D34D9">
        <w:rPr>
          <w:rFonts w:ascii="Verdana" w:hAnsi="Verdana" w:cs="Courier New"/>
          <w:lang w:eastAsia="bg-BG"/>
        </w:rPr>
        <w:t>фекален</w:t>
      </w:r>
      <w:proofErr w:type="spellEnd"/>
      <w:r w:rsidRPr="006D34D9">
        <w:rPr>
          <w:rFonts w:ascii="Verdana" w:hAnsi="Verdana" w:cs="Courier New"/>
          <w:lang w:eastAsia="bg-BG"/>
        </w:rPr>
        <w:t xml:space="preserve"> характер - във </w:t>
      </w:r>
      <w:proofErr w:type="spellStart"/>
      <w:r w:rsidRPr="006D34D9">
        <w:rPr>
          <w:rFonts w:ascii="Verdana" w:hAnsi="Verdana" w:cs="Courier New"/>
          <w:lang w:eastAsia="bg-BG"/>
        </w:rPr>
        <w:t>водоплътна</w:t>
      </w:r>
      <w:proofErr w:type="spellEnd"/>
      <w:r w:rsidRPr="006D34D9">
        <w:rPr>
          <w:rFonts w:ascii="Verdana" w:hAnsi="Verdana" w:cs="Courier New"/>
          <w:lang w:eastAsia="bg-BG"/>
        </w:rPr>
        <w:t xml:space="preserve"> безотточна яма. Не се очакват отпадни води от отглеждането на животните върху несменяема постеля. </w:t>
      </w:r>
    </w:p>
    <w:p w:rsidR="003D4499" w:rsidRPr="006D34D9" w:rsidRDefault="003D4499" w:rsidP="0001376B">
      <w:pPr>
        <w:overflowPunct/>
        <w:ind w:firstLine="13"/>
        <w:jc w:val="both"/>
        <w:textAlignment w:val="auto"/>
        <w:rPr>
          <w:rFonts w:ascii="Verdana" w:hAnsi="Verdana"/>
        </w:rPr>
      </w:pPr>
      <w:r w:rsidRPr="006D34D9">
        <w:rPr>
          <w:rFonts w:ascii="Verdana" w:hAnsi="Verdana"/>
        </w:rPr>
        <w:t xml:space="preserve">Инвестиционното предложение /ИП/ попада в обхвата на  т.1, буква “д“ от Приложение № 2 на Закона за опазване на околната среда / ДВ.бр.91 /2002 год./ и чл.2 ал.1, т. 1 от Наредбата за ОС. </w:t>
      </w:r>
    </w:p>
    <w:p w:rsidR="003D4499" w:rsidRPr="006D34D9" w:rsidRDefault="003D4499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6D34D9">
        <w:rPr>
          <w:rFonts w:ascii="Verdana" w:hAnsi="Verdana"/>
        </w:rPr>
        <w:t xml:space="preserve">Площадката на ИП  </w:t>
      </w:r>
      <w:r w:rsidRPr="006D34D9">
        <w:rPr>
          <w:rFonts w:ascii="Verdana" w:hAnsi="Verdana"/>
          <w:b/>
        </w:rPr>
        <w:t>не попада</w:t>
      </w:r>
      <w:r w:rsidRPr="006D34D9">
        <w:rPr>
          <w:rFonts w:ascii="Verdana" w:hAnsi="Verdana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6D34D9">
          <w:rPr>
            <w:rFonts w:ascii="Verdana" w:hAnsi="Verdana"/>
          </w:rPr>
          <w:t>2000”</w:t>
        </w:r>
      </w:smartTag>
      <w:r w:rsidRPr="006D34D9">
        <w:rPr>
          <w:rFonts w:ascii="Verdana" w:hAnsi="Verdana"/>
        </w:rPr>
        <w:t>.  Най-близката защитена зона е</w:t>
      </w:r>
      <w:r w:rsidRPr="006D34D9">
        <w:t xml:space="preserve"> </w:t>
      </w:r>
      <w:r w:rsidRPr="006D34D9">
        <w:rPr>
          <w:rFonts w:ascii="Verdana" w:hAnsi="Verdana"/>
        </w:rPr>
        <w:t xml:space="preserve">BG0000443 „Река Омуровска”, включена в списъка на защитените зони за опазване на природните местообитания и на дивата флора и фауна, приета с решение на министерски съвет № 122/02.03.2007г. (ДВ бр.21/2007г.). Предвид местоположението и характера на инвестиционното  предложение, извършената преценка за вероятната степен на отрицателно въздействие определя, че </w:t>
      </w:r>
      <w:r w:rsidRPr="006D34D9">
        <w:rPr>
          <w:rFonts w:ascii="Verdana" w:hAnsi="Verdana"/>
          <w:b/>
        </w:rPr>
        <w:t xml:space="preserve">няма вероятност </w:t>
      </w:r>
      <w:r w:rsidRPr="006D34D9">
        <w:rPr>
          <w:rFonts w:ascii="Verdana" w:hAnsi="Verdana"/>
        </w:rPr>
        <w:t>от значително отрицателно въздействие  върху видовете, предмет на опазване в защитената зона.</w:t>
      </w:r>
    </w:p>
    <w:p w:rsidR="003D4499" w:rsidRPr="006D34D9" w:rsidRDefault="003D4499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6D34D9">
        <w:t xml:space="preserve">                                                     </w:t>
      </w:r>
    </w:p>
    <w:p w:rsidR="003D4499" w:rsidRPr="006D34D9" w:rsidRDefault="003D4499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3D4499" w:rsidRPr="006D34D9" w:rsidRDefault="003D4499" w:rsidP="00635939">
      <w:pPr>
        <w:pStyle w:val="a7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6D34D9">
        <w:rPr>
          <w:rFonts w:ascii="Verdana" w:hAnsi="Verdana"/>
          <w:b/>
          <w:caps/>
          <w:sz w:val="24"/>
          <w:szCs w:val="24"/>
        </w:rPr>
        <w:t>мотиви:</w:t>
      </w:r>
    </w:p>
    <w:p w:rsidR="003D4499" w:rsidRPr="006D34D9" w:rsidRDefault="003D4499" w:rsidP="004E54B0">
      <w:pPr>
        <w:pStyle w:val="a7"/>
        <w:ind w:right="284"/>
        <w:rPr>
          <w:rFonts w:ascii="Verdana" w:hAnsi="Verdana"/>
          <w:b/>
          <w:caps/>
        </w:rPr>
      </w:pPr>
    </w:p>
    <w:p w:rsidR="003D4499" w:rsidRPr="006D34D9" w:rsidRDefault="003D4499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 xml:space="preserve">           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6D34D9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6D34D9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6D34D9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6D34D9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3D4499" w:rsidRPr="006D34D9" w:rsidRDefault="003D4499" w:rsidP="007B46DA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6D34D9">
        <w:rPr>
          <w:rFonts w:ascii="Verdana" w:hAnsi="Verdana" w:cs="Arial"/>
          <w:szCs w:val="20"/>
        </w:rPr>
        <w:t xml:space="preserve">В новопроектираната животновъдната ферма </w:t>
      </w:r>
      <w:r w:rsidRPr="006D34D9">
        <w:rPr>
          <w:rFonts w:ascii="Verdana" w:hAnsi="Verdana" w:cs="Arial"/>
        </w:rPr>
        <w:t>ще се изградят производствена сграда</w:t>
      </w:r>
      <w:r w:rsidRPr="006D34D9">
        <w:rPr>
          <w:rFonts w:ascii="Verdana" w:hAnsi="Verdana" w:cs="Arial"/>
          <w:szCs w:val="20"/>
        </w:rPr>
        <w:t xml:space="preserve"> с площ около </w:t>
      </w:r>
      <w:r w:rsidRPr="006D34D9">
        <w:rPr>
          <w:rFonts w:ascii="Verdana" w:hAnsi="Verdana" w:cs="Arial"/>
        </w:rPr>
        <w:t>4 0</w:t>
      </w:r>
      <w:r w:rsidRPr="006D34D9">
        <w:rPr>
          <w:rFonts w:ascii="Verdana" w:hAnsi="Verdana" w:cs="Arial"/>
          <w:szCs w:val="20"/>
        </w:rPr>
        <w:t>00 кв.м и обс</w:t>
      </w:r>
      <w:r w:rsidRPr="006D34D9">
        <w:rPr>
          <w:rFonts w:ascii="Verdana" w:hAnsi="Verdana" w:cs="Arial"/>
        </w:rPr>
        <w:t>лужващи</w:t>
      </w:r>
      <w:r w:rsidRPr="006D34D9">
        <w:rPr>
          <w:rFonts w:ascii="Verdana" w:hAnsi="Verdana" w:cs="Arial"/>
          <w:szCs w:val="20"/>
        </w:rPr>
        <w:t xml:space="preserve"> </w:t>
      </w:r>
      <w:r w:rsidRPr="006D34D9">
        <w:rPr>
          <w:rFonts w:ascii="Verdana" w:hAnsi="Verdana" w:cs="Arial"/>
        </w:rPr>
        <w:t>сгради</w:t>
      </w:r>
      <w:r w:rsidRPr="006D34D9">
        <w:rPr>
          <w:rFonts w:ascii="Verdana" w:hAnsi="Verdana" w:cs="Arial"/>
          <w:szCs w:val="20"/>
        </w:rPr>
        <w:t xml:space="preserve"> с площ около 2</w:t>
      </w:r>
      <w:r w:rsidRPr="006D34D9">
        <w:rPr>
          <w:rFonts w:ascii="Verdana" w:hAnsi="Verdana" w:cs="Arial"/>
        </w:rPr>
        <w:t xml:space="preserve"> 00</w:t>
      </w:r>
      <w:r w:rsidRPr="006D34D9">
        <w:rPr>
          <w:rFonts w:ascii="Verdana" w:hAnsi="Verdana" w:cs="Arial"/>
          <w:szCs w:val="20"/>
        </w:rPr>
        <w:t>0 кв.м.</w:t>
      </w:r>
      <w:r w:rsidRPr="006D34D9">
        <w:rPr>
          <w:rFonts w:ascii="Verdana" w:hAnsi="Verdana" w:cs="Arial"/>
        </w:rPr>
        <w:t xml:space="preserve">, включващи </w:t>
      </w:r>
      <w:r w:rsidRPr="006D34D9">
        <w:rPr>
          <w:rFonts w:ascii="Verdana" w:hAnsi="Verdana" w:cs="Arial"/>
          <w:szCs w:val="20"/>
        </w:rPr>
        <w:t xml:space="preserve">помещения за съхранение на млякото, ветеринарно, складови и битови помещения. При изработване на техническия проект </w:t>
      </w:r>
      <w:r w:rsidRPr="006D34D9">
        <w:rPr>
          <w:rFonts w:ascii="Verdana" w:hAnsi="Verdana"/>
          <w:szCs w:val="20"/>
        </w:rPr>
        <w:t>ще се прецени възможността за използването на съществуващите сгради и включването им в новия проект чрез преустройството им.</w:t>
      </w:r>
    </w:p>
    <w:p w:rsidR="003D4499" w:rsidRPr="006D34D9" w:rsidRDefault="003D4499" w:rsidP="00C543B8">
      <w:pPr>
        <w:pStyle w:val="12"/>
        <w:spacing w:before="0" w:line="240" w:lineRule="auto"/>
        <w:ind w:right="97"/>
        <w:jc w:val="both"/>
        <w:rPr>
          <w:rFonts w:ascii="Verdana" w:hAnsi="Verdana" w:cs="Arial"/>
          <w:sz w:val="20"/>
        </w:rPr>
      </w:pPr>
      <w:r w:rsidRPr="006D34D9">
        <w:rPr>
          <w:rFonts w:ascii="Verdana" w:hAnsi="Verdana"/>
          <w:color w:val="000000"/>
          <w:sz w:val="20"/>
        </w:rPr>
        <w:t xml:space="preserve">Предвижда се строителство чрез сглобяема метална конструкция с </w:t>
      </w:r>
      <w:proofErr w:type="spellStart"/>
      <w:r w:rsidRPr="006D34D9">
        <w:rPr>
          <w:rFonts w:ascii="Verdana" w:hAnsi="Verdana"/>
          <w:color w:val="000000"/>
          <w:sz w:val="20"/>
        </w:rPr>
        <w:t>оградни</w:t>
      </w:r>
      <w:proofErr w:type="spellEnd"/>
      <w:r w:rsidRPr="006D34D9">
        <w:rPr>
          <w:rFonts w:ascii="Verdana" w:hAnsi="Verdana"/>
          <w:color w:val="000000"/>
          <w:sz w:val="20"/>
        </w:rPr>
        <w:t xml:space="preserve"> панели от </w:t>
      </w:r>
      <w:proofErr w:type="spellStart"/>
      <w:r w:rsidRPr="006D34D9">
        <w:rPr>
          <w:rFonts w:ascii="Verdana" w:hAnsi="Verdana"/>
          <w:color w:val="000000"/>
          <w:sz w:val="20"/>
        </w:rPr>
        <w:t>полиуретан</w:t>
      </w:r>
      <w:proofErr w:type="spellEnd"/>
      <w:r w:rsidRPr="006D34D9">
        <w:rPr>
          <w:rFonts w:ascii="Verdana" w:hAnsi="Verdana"/>
          <w:color w:val="000000"/>
          <w:sz w:val="20"/>
        </w:rPr>
        <w:t xml:space="preserve"> и бетонов фундамент.</w:t>
      </w:r>
    </w:p>
    <w:p w:rsidR="003D4499" w:rsidRPr="006D34D9" w:rsidRDefault="003D4499" w:rsidP="00C543B8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 xml:space="preserve">В хода на строителството и експлоатацията на обекта не се предполага значително замърсяване и </w:t>
      </w:r>
      <w:proofErr w:type="spellStart"/>
      <w:r w:rsidRPr="006D34D9">
        <w:rPr>
          <w:rFonts w:ascii="Verdana" w:hAnsi="Verdana"/>
          <w:sz w:val="20"/>
          <w:szCs w:val="20"/>
          <w:lang w:val="bg-BG"/>
        </w:rPr>
        <w:t>дискомфорт</w:t>
      </w:r>
      <w:proofErr w:type="spellEnd"/>
      <w:r w:rsidRPr="006D34D9">
        <w:rPr>
          <w:rFonts w:ascii="Verdana" w:hAnsi="Verdana"/>
          <w:sz w:val="20"/>
          <w:szCs w:val="20"/>
          <w:lang w:val="bg-BG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3D4499" w:rsidRPr="006D34D9" w:rsidRDefault="003D4499" w:rsidP="00C543B8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3D4499" w:rsidRPr="006D34D9" w:rsidRDefault="003D4499" w:rsidP="00335D30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3D4499" w:rsidRPr="006D34D9" w:rsidRDefault="003D449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 xml:space="preserve">         </w:t>
      </w:r>
      <w:r w:rsidRPr="006D34D9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6D34D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6D34D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3D4499" w:rsidRPr="006D34D9" w:rsidRDefault="003D4499" w:rsidP="003A3995">
      <w:pPr>
        <w:pStyle w:val="31"/>
        <w:ind w:left="0"/>
        <w:jc w:val="both"/>
        <w:rPr>
          <w:rFonts w:ascii="Verdana" w:hAnsi="Verdana" w:cs="Arial"/>
          <w:sz w:val="20"/>
          <w:szCs w:val="20"/>
          <w:lang w:val="bg-BG"/>
        </w:rPr>
      </w:pPr>
      <w:r w:rsidRPr="006D34D9">
        <w:rPr>
          <w:rFonts w:ascii="Verdana" w:hAnsi="Verdana" w:cs="Arial"/>
          <w:sz w:val="20"/>
          <w:szCs w:val="20"/>
          <w:lang w:val="bg-BG"/>
        </w:rPr>
        <w:t>Бъдещият обект ще се реализира в имот, намиращ се в границите на стопански двор на гр. Брезово, граничещ с урегулирани поземлени имоти за стопански нужди.</w:t>
      </w:r>
    </w:p>
    <w:p w:rsidR="003D4499" w:rsidRPr="006D34D9" w:rsidRDefault="003D4499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3D4499" w:rsidRPr="006D34D9" w:rsidRDefault="003D4499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3D4499" w:rsidRPr="006D34D9" w:rsidRDefault="003D4499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34D9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34D9">
        <w:rPr>
          <w:rFonts w:ascii="Verdana" w:hAnsi="Verdana"/>
        </w:rPr>
        <w:t>регенеративната</w:t>
      </w:r>
      <w:proofErr w:type="spellEnd"/>
      <w:r w:rsidRPr="006D34D9">
        <w:rPr>
          <w:rFonts w:ascii="Verdana" w:hAnsi="Verdana"/>
        </w:rPr>
        <w:t xml:space="preserve">  способност на природните ресурси  в района. </w:t>
      </w:r>
    </w:p>
    <w:p w:rsidR="003D4499" w:rsidRPr="006D34D9" w:rsidRDefault="003D449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4499" w:rsidRPr="006D34D9" w:rsidRDefault="003D449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6D34D9">
        <w:rPr>
          <w:rFonts w:ascii="Verdana" w:hAnsi="Verdana"/>
          <w:sz w:val="20"/>
          <w:szCs w:val="20"/>
          <w:lang w:val="bg-BG"/>
        </w:rPr>
        <w:t>:</w:t>
      </w:r>
    </w:p>
    <w:p w:rsidR="003D4499" w:rsidRPr="006D34D9" w:rsidRDefault="003D4499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overflowPunct/>
        <w:ind w:left="0" w:firstLine="993"/>
        <w:jc w:val="both"/>
        <w:textAlignment w:val="auto"/>
        <w:rPr>
          <w:rFonts w:ascii="Verdana" w:hAnsi="Verdana"/>
        </w:rPr>
      </w:pPr>
      <w:r w:rsidRPr="006D34D9">
        <w:rPr>
          <w:rFonts w:ascii="Verdana" w:hAnsi="Verdana"/>
          <w:color w:val="000000"/>
        </w:rPr>
        <w:t xml:space="preserve">  Няма  вероятност инвестиционното предложение </w:t>
      </w:r>
      <w:r w:rsidRPr="006D34D9">
        <w:rPr>
          <w:rFonts w:ascii="Verdana" w:hAnsi="Verdana"/>
        </w:rPr>
        <w:t xml:space="preserve"> да доведе до пряко унищожаване, увреждане или влошаване състоянието на видовете, предмет на опазване в най-близката защитена, тъй като намерението ще се осъществи извън границите на зоната. </w:t>
      </w:r>
    </w:p>
    <w:p w:rsidR="003D4499" w:rsidRPr="006D34D9" w:rsidRDefault="003D4499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</w:rPr>
      </w:pPr>
      <w:r w:rsidRPr="006D34D9">
        <w:rPr>
          <w:rFonts w:ascii="Verdana" w:hAnsi="Verdana"/>
        </w:rPr>
        <w:t xml:space="preserve">  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3D4499" w:rsidRPr="006D34D9" w:rsidRDefault="003D4499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</w:rPr>
      </w:pPr>
      <w:r w:rsidRPr="006D34D9">
        <w:t xml:space="preserve">  </w:t>
      </w:r>
      <w:r w:rsidRPr="006D34D9">
        <w:rPr>
          <w:rFonts w:ascii="Verdana" w:hAnsi="Verdana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6D34D9">
        <w:rPr>
          <w:rFonts w:ascii="Verdana" w:hAnsi="Verdana"/>
        </w:rPr>
        <w:t>кумулиране</w:t>
      </w:r>
      <w:proofErr w:type="spellEnd"/>
      <w:r w:rsidRPr="006D34D9">
        <w:rPr>
          <w:rFonts w:ascii="Verdana" w:hAnsi="Verdana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3D4499" w:rsidRPr="006D34D9" w:rsidRDefault="003D449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4499" w:rsidRPr="006D34D9" w:rsidRDefault="003D449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 xml:space="preserve"> IV.  Характеристика на потенциалните въздействия - териториален обхват, засегнато население, включително трансгранични въздействия, </w:t>
      </w:r>
      <w:r w:rsidRPr="006D34D9"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 w:rsidRPr="006D34D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6D34D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6D34D9">
        <w:rPr>
          <w:rFonts w:ascii="Verdana" w:hAnsi="Verdana"/>
          <w:sz w:val="20"/>
          <w:szCs w:val="20"/>
          <w:lang w:val="bg-BG"/>
        </w:rPr>
        <w:t>:</w:t>
      </w:r>
    </w:p>
    <w:p w:rsidR="003D4499" w:rsidRPr="006D34D9" w:rsidRDefault="003D449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3D4499" w:rsidRPr="006D34D9" w:rsidRDefault="003D449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3D4499" w:rsidRPr="006D34D9" w:rsidRDefault="003D449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3D4499" w:rsidRPr="006D34D9" w:rsidRDefault="003D449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>С писмо изх. № 4048/15.07.2014 г. РЗИ- Пловдив</w:t>
      </w:r>
      <w:r w:rsidRPr="006D34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6D34D9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намерение.</w:t>
      </w:r>
    </w:p>
    <w:p w:rsidR="003D4499" w:rsidRPr="006D34D9" w:rsidRDefault="003D449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sz w:val="20"/>
          <w:szCs w:val="20"/>
          <w:lang w:val="bg-BG"/>
        </w:rPr>
        <w:t xml:space="preserve">       </w:t>
      </w:r>
      <w:r w:rsidRPr="006D34D9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3D4499" w:rsidRPr="006D34D9" w:rsidRDefault="003D4499" w:rsidP="00676F0F">
      <w:pPr>
        <w:pStyle w:val="a7"/>
        <w:rPr>
          <w:rFonts w:ascii="Verdana" w:hAnsi="Verdana"/>
        </w:rPr>
      </w:pPr>
      <w:r w:rsidRPr="006D34D9">
        <w:rPr>
          <w:rFonts w:ascii="Verdana" w:hAnsi="Verdana"/>
        </w:rPr>
        <w:t>Възложителят е уведомил за своето инвестиционно предложение кмета на Община Брезово, както и засегнатото население чрез обява във вестник. Извършено е уведомяването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4499" w:rsidRPr="006D34D9" w:rsidRDefault="003D4499" w:rsidP="004E54B0">
      <w:pPr>
        <w:pStyle w:val="a7"/>
        <w:ind w:right="284"/>
        <w:rPr>
          <w:rFonts w:ascii="Verdana" w:hAnsi="Verdana"/>
        </w:rPr>
      </w:pPr>
    </w:p>
    <w:p w:rsidR="003D4499" w:rsidRPr="006D34D9" w:rsidRDefault="003D449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6D34D9">
        <w:rPr>
          <w:rFonts w:ascii="Verdana" w:hAnsi="Verdana"/>
          <w:b/>
          <w:sz w:val="20"/>
          <w:szCs w:val="20"/>
          <w:u w:val="single"/>
        </w:rPr>
        <w:t>При спазване на следното условие</w:t>
      </w:r>
      <w:r w:rsidRPr="006D34D9">
        <w:rPr>
          <w:rFonts w:ascii="Verdana" w:hAnsi="Verdana"/>
          <w:b/>
          <w:sz w:val="20"/>
          <w:szCs w:val="20"/>
        </w:rPr>
        <w:t>:</w:t>
      </w:r>
    </w:p>
    <w:p w:rsidR="003D4499" w:rsidRPr="006D34D9" w:rsidRDefault="003D449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6D34D9"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3D4499" w:rsidRPr="006D34D9" w:rsidRDefault="003D449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3D4499" w:rsidRPr="006D34D9" w:rsidRDefault="003D449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3D4499" w:rsidRPr="006D34D9" w:rsidRDefault="003D449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6D34D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6D34D9">
        <w:rPr>
          <w:rFonts w:ascii="Verdana" w:hAnsi="Verdana"/>
        </w:rPr>
        <w:t>.</w:t>
      </w:r>
    </w:p>
    <w:p w:rsidR="003D4499" w:rsidRPr="006D34D9" w:rsidRDefault="003D449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6D34D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4499" w:rsidRPr="006D34D9" w:rsidRDefault="003D449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4499" w:rsidRPr="006D34D9" w:rsidRDefault="003D449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4499" w:rsidRPr="006D34D9" w:rsidRDefault="003D449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4D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4499" w:rsidRPr="006D34D9" w:rsidRDefault="003D4499" w:rsidP="003A3995">
      <w:pPr>
        <w:jc w:val="both"/>
        <w:rPr>
          <w:rFonts w:ascii="Verdana" w:hAnsi="Verdana"/>
          <w:b/>
        </w:rPr>
      </w:pPr>
    </w:p>
    <w:p w:rsidR="003D4499" w:rsidRPr="006D34D9" w:rsidRDefault="003D4499" w:rsidP="003A3995">
      <w:pPr>
        <w:jc w:val="both"/>
        <w:rPr>
          <w:rFonts w:ascii="Verdana" w:hAnsi="Verdana"/>
          <w:b/>
        </w:rPr>
      </w:pPr>
    </w:p>
    <w:p w:rsidR="003D4499" w:rsidRPr="006D34D9" w:rsidRDefault="003D4499" w:rsidP="001B5BD2">
      <w:pPr>
        <w:jc w:val="both"/>
        <w:rPr>
          <w:rFonts w:ascii="Verdana" w:hAnsi="Verdana"/>
          <w:b/>
        </w:rPr>
      </w:pPr>
      <w:r w:rsidRPr="006D34D9">
        <w:rPr>
          <w:rFonts w:ascii="Verdana" w:hAnsi="Verdana"/>
          <w:b/>
        </w:rPr>
        <w:t xml:space="preserve">ТАМЕР БЕЙСИМОВ                                                                      </w:t>
      </w:r>
      <w:r w:rsidR="00F54F10" w:rsidRPr="006D34D9">
        <w:rPr>
          <w:rFonts w:ascii="Verdana" w:hAnsi="Verdana"/>
          <w:b/>
        </w:rPr>
        <w:t>01.0</w:t>
      </w:r>
      <w:r w:rsidR="00383346">
        <w:rPr>
          <w:rFonts w:ascii="Verdana" w:hAnsi="Verdana"/>
          <w:b/>
          <w:lang w:val="en-US"/>
        </w:rPr>
        <w:t>8</w:t>
      </w:r>
      <w:bookmarkStart w:id="0" w:name="_GoBack"/>
      <w:bookmarkEnd w:id="0"/>
      <w:r w:rsidRPr="006D34D9">
        <w:rPr>
          <w:rFonts w:ascii="Verdana" w:hAnsi="Verdana"/>
          <w:b/>
        </w:rPr>
        <w:t>. 2014г.</w:t>
      </w:r>
    </w:p>
    <w:p w:rsidR="003D4499" w:rsidRPr="006D34D9" w:rsidRDefault="003D4499" w:rsidP="001B5BD2">
      <w:pPr>
        <w:jc w:val="both"/>
        <w:rPr>
          <w:rFonts w:ascii="Verdana" w:hAnsi="Verdana"/>
          <w:i/>
        </w:rPr>
      </w:pPr>
      <w:r w:rsidRPr="006D34D9">
        <w:rPr>
          <w:rFonts w:ascii="Verdana" w:hAnsi="Verdana"/>
          <w:i/>
        </w:rPr>
        <w:t xml:space="preserve"> Директор на  РИОСВ - Пловдив </w:t>
      </w:r>
    </w:p>
    <w:p w:rsidR="003D4499" w:rsidRDefault="003D4499" w:rsidP="001B5BD2">
      <w:pPr>
        <w:jc w:val="both"/>
        <w:rPr>
          <w:rFonts w:ascii="Verdana" w:hAnsi="Verdana"/>
          <w:i/>
          <w:lang w:val="ru-RU"/>
        </w:rPr>
      </w:pPr>
    </w:p>
    <w:p w:rsidR="003D4499" w:rsidRPr="00697375" w:rsidRDefault="003D4499" w:rsidP="00450E28">
      <w:pPr>
        <w:pStyle w:val="a5"/>
        <w:tabs>
          <w:tab w:val="left" w:pos="1500"/>
        </w:tabs>
        <w:ind w:left="-540"/>
        <w:jc w:val="both"/>
      </w:pPr>
      <w:r w:rsidRPr="00D31B84">
        <w:t xml:space="preserve"> </w:t>
      </w:r>
      <w:r>
        <w:t xml:space="preserve">        </w:t>
      </w:r>
    </w:p>
    <w:p w:rsidR="003D4499" w:rsidRDefault="003D4499" w:rsidP="001B5BD2">
      <w:pPr>
        <w:jc w:val="both"/>
        <w:rPr>
          <w:rFonts w:ascii="Verdana" w:hAnsi="Verdana"/>
          <w:i/>
          <w:lang w:val="ru-RU"/>
        </w:rPr>
      </w:pPr>
    </w:p>
    <w:sectPr w:rsidR="003D4499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99" w:rsidRDefault="003D4499">
      <w:r>
        <w:separator/>
      </w:r>
    </w:p>
  </w:endnote>
  <w:endnote w:type="continuationSeparator" w:id="0">
    <w:p w:rsidR="003D4499" w:rsidRDefault="003D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9" w:rsidRDefault="003D4499" w:rsidP="0089514A">
    <w:pPr>
      <w:pStyle w:val="a5"/>
      <w:jc w:val="center"/>
    </w:pPr>
  </w:p>
  <w:p w:rsidR="003D4499" w:rsidRPr="0089514A" w:rsidRDefault="003D449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99" w:rsidRDefault="003D4499">
      <w:r>
        <w:separator/>
      </w:r>
    </w:p>
  </w:footnote>
  <w:footnote w:type="continuationSeparator" w:id="0">
    <w:p w:rsidR="003D4499" w:rsidRDefault="003D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9" w:rsidRPr="005B69F7" w:rsidRDefault="0038334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3D4499" w:rsidRPr="005B69F7" w:rsidRDefault="0038334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3D449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4499" w:rsidRPr="003106F6" w:rsidRDefault="003D449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83346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4499" w:rsidRPr="00ED1377" w:rsidRDefault="003D4499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331D"/>
    <w:rsid w:val="0001376B"/>
    <w:rsid w:val="00013A56"/>
    <w:rsid w:val="00013BBD"/>
    <w:rsid w:val="00013E5E"/>
    <w:rsid w:val="000156D4"/>
    <w:rsid w:val="00022218"/>
    <w:rsid w:val="0002243F"/>
    <w:rsid w:val="00025C96"/>
    <w:rsid w:val="00025D3B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93B34"/>
    <w:rsid w:val="000A258D"/>
    <w:rsid w:val="000A5AC9"/>
    <w:rsid w:val="000B69A6"/>
    <w:rsid w:val="000B7CD8"/>
    <w:rsid w:val="000C03D8"/>
    <w:rsid w:val="000D0B21"/>
    <w:rsid w:val="000D0CEA"/>
    <w:rsid w:val="000D1681"/>
    <w:rsid w:val="000D2C12"/>
    <w:rsid w:val="000D5AB9"/>
    <w:rsid w:val="000E61BC"/>
    <w:rsid w:val="000F13F4"/>
    <w:rsid w:val="000F148D"/>
    <w:rsid w:val="000F3A86"/>
    <w:rsid w:val="000F5CA4"/>
    <w:rsid w:val="00105380"/>
    <w:rsid w:val="0010554C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66FF6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49C"/>
    <w:rsid w:val="001D1C33"/>
    <w:rsid w:val="001E10FE"/>
    <w:rsid w:val="001E36A1"/>
    <w:rsid w:val="001F2DFD"/>
    <w:rsid w:val="001F3635"/>
    <w:rsid w:val="001F43E0"/>
    <w:rsid w:val="001F70A7"/>
    <w:rsid w:val="002006A4"/>
    <w:rsid w:val="0020464E"/>
    <w:rsid w:val="0020653E"/>
    <w:rsid w:val="002069DB"/>
    <w:rsid w:val="002139AC"/>
    <w:rsid w:val="00220F2A"/>
    <w:rsid w:val="00222A99"/>
    <w:rsid w:val="00224795"/>
    <w:rsid w:val="00225BA0"/>
    <w:rsid w:val="00226723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3011CB"/>
    <w:rsid w:val="00302553"/>
    <w:rsid w:val="00304DA7"/>
    <w:rsid w:val="003106F6"/>
    <w:rsid w:val="00311419"/>
    <w:rsid w:val="00315BB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52BB8"/>
    <w:rsid w:val="00355ADF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346"/>
    <w:rsid w:val="003838AE"/>
    <w:rsid w:val="00392275"/>
    <w:rsid w:val="003A28CD"/>
    <w:rsid w:val="003A2F35"/>
    <w:rsid w:val="003A32B8"/>
    <w:rsid w:val="003A3995"/>
    <w:rsid w:val="003A5C2F"/>
    <w:rsid w:val="003B2697"/>
    <w:rsid w:val="003B60BD"/>
    <w:rsid w:val="003C6484"/>
    <w:rsid w:val="003D295E"/>
    <w:rsid w:val="003D4499"/>
    <w:rsid w:val="003E1905"/>
    <w:rsid w:val="003F056F"/>
    <w:rsid w:val="003F2065"/>
    <w:rsid w:val="00402E8E"/>
    <w:rsid w:val="00403CF9"/>
    <w:rsid w:val="00405B8F"/>
    <w:rsid w:val="00410CB4"/>
    <w:rsid w:val="00411B0C"/>
    <w:rsid w:val="00413657"/>
    <w:rsid w:val="004155AF"/>
    <w:rsid w:val="004201BA"/>
    <w:rsid w:val="004211A9"/>
    <w:rsid w:val="00422561"/>
    <w:rsid w:val="0042457C"/>
    <w:rsid w:val="00430E8F"/>
    <w:rsid w:val="00432DFB"/>
    <w:rsid w:val="00435DAE"/>
    <w:rsid w:val="00437826"/>
    <w:rsid w:val="00446795"/>
    <w:rsid w:val="0044772B"/>
    <w:rsid w:val="00450E28"/>
    <w:rsid w:val="004516E2"/>
    <w:rsid w:val="004612D0"/>
    <w:rsid w:val="00464E09"/>
    <w:rsid w:val="004705D5"/>
    <w:rsid w:val="00475D1C"/>
    <w:rsid w:val="00483A36"/>
    <w:rsid w:val="004873CC"/>
    <w:rsid w:val="00490A07"/>
    <w:rsid w:val="00491890"/>
    <w:rsid w:val="00492F4F"/>
    <w:rsid w:val="0049509A"/>
    <w:rsid w:val="004A0B3F"/>
    <w:rsid w:val="004A1C35"/>
    <w:rsid w:val="004A40E0"/>
    <w:rsid w:val="004A7C64"/>
    <w:rsid w:val="004B7D22"/>
    <w:rsid w:val="004C3144"/>
    <w:rsid w:val="004C584F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1CC4"/>
    <w:rsid w:val="005B48AF"/>
    <w:rsid w:val="005B69F7"/>
    <w:rsid w:val="005C0222"/>
    <w:rsid w:val="005C27A1"/>
    <w:rsid w:val="005C68B8"/>
    <w:rsid w:val="005C710D"/>
    <w:rsid w:val="005D0AE5"/>
    <w:rsid w:val="005D28E0"/>
    <w:rsid w:val="005D7788"/>
    <w:rsid w:val="005E5AA1"/>
    <w:rsid w:val="005E5FA2"/>
    <w:rsid w:val="005F1599"/>
    <w:rsid w:val="005F5666"/>
    <w:rsid w:val="005F5E28"/>
    <w:rsid w:val="005F6298"/>
    <w:rsid w:val="00601E1B"/>
    <w:rsid w:val="00602A0B"/>
    <w:rsid w:val="006114B0"/>
    <w:rsid w:val="0061407B"/>
    <w:rsid w:val="00616DCB"/>
    <w:rsid w:val="00632E20"/>
    <w:rsid w:val="006340C8"/>
    <w:rsid w:val="006358DD"/>
    <w:rsid w:val="00635939"/>
    <w:rsid w:val="00635A23"/>
    <w:rsid w:val="006459EE"/>
    <w:rsid w:val="006463E1"/>
    <w:rsid w:val="006471BF"/>
    <w:rsid w:val="006508A4"/>
    <w:rsid w:val="006519B3"/>
    <w:rsid w:val="00652CDE"/>
    <w:rsid w:val="00653A6F"/>
    <w:rsid w:val="00655BD1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23F7"/>
    <w:rsid w:val="00697375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0BD7"/>
    <w:rsid w:val="006D21A3"/>
    <w:rsid w:val="006D34D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1804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6DA"/>
    <w:rsid w:val="007B5B18"/>
    <w:rsid w:val="007B654D"/>
    <w:rsid w:val="007C1CA6"/>
    <w:rsid w:val="007C4C80"/>
    <w:rsid w:val="007D30E4"/>
    <w:rsid w:val="007D64A4"/>
    <w:rsid w:val="007D6BD7"/>
    <w:rsid w:val="007E157E"/>
    <w:rsid w:val="007E44A1"/>
    <w:rsid w:val="007F35D3"/>
    <w:rsid w:val="007F7BBC"/>
    <w:rsid w:val="0080689A"/>
    <w:rsid w:val="00806E73"/>
    <w:rsid w:val="00810138"/>
    <w:rsid w:val="008130A7"/>
    <w:rsid w:val="0081479D"/>
    <w:rsid w:val="00814ED2"/>
    <w:rsid w:val="0081548D"/>
    <w:rsid w:val="008158AC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61E3F"/>
    <w:rsid w:val="008637E7"/>
    <w:rsid w:val="00863C76"/>
    <w:rsid w:val="008742A2"/>
    <w:rsid w:val="00876D98"/>
    <w:rsid w:val="008817E0"/>
    <w:rsid w:val="00881C93"/>
    <w:rsid w:val="00882205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2BFB"/>
    <w:rsid w:val="009038F4"/>
    <w:rsid w:val="009040B7"/>
    <w:rsid w:val="0090584E"/>
    <w:rsid w:val="00915F80"/>
    <w:rsid w:val="00930572"/>
    <w:rsid w:val="009357D9"/>
    <w:rsid w:val="0093612F"/>
    <w:rsid w:val="00936425"/>
    <w:rsid w:val="00937A63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4165"/>
    <w:rsid w:val="0098580A"/>
    <w:rsid w:val="00990237"/>
    <w:rsid w:val="009937A5"/>
    <w:rsid w:val="009A063E"/>
    <w:rsid w:val="009A2E14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2741A"/>
    <w:rsid w:val="00A32F7F"/>
    <w:rsid w:val="00A33765"/>
    <w:rsid w:val="00A35DB5"/>
    <w:rsid w:val="00A37183"/>
    <w:rsid w:val="00A40542"/>
    <w:rsid w:val="00A40F49"/>
    <w:rsid w:val="00A41E09"/>
    <w:rsid w:val="00A41FD9"/>
    <w:rsid w:val="00A42C5F"/>
    <w:rsid w:val="00A43BA5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362D2"/>
    <w:rsid w:val="00B407A6"/>
    <w:rsid w:val="00B4333C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3A0C"/>
    <w:rsid w:val="00BC5C72"/>
    <w:rsid w:val="00BD1094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2C90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543B8"/>
    <w:rsid w:val="00C64835"/>
    <w:rsid w:val="00C65EAE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F6DFC"/>
    <w:rsid w:val="00D00B56"/>
    <w:rsid w:val="00D03B87"/>
    <w:rsid w:val="00D050C5"/>
    <w:rsid w:val="00D06060"/>
    <w:rsid w:val="00D0715A"/>
    <w:rsid w:val="00D10084"/>
    <w:rsid w:val="00D11ED1"/>
    <w:rsid w:val="00D13224"/>
    <w:rsid w:val="00D1658C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82F3C"/>
    <w:rsid w:val="00D83603"/>
    <w:rsid w:val="00D8708B"/>
    <w:rsid w:val="00D8724D"/>
    <w:rsid w:val="00D93AB6"/>
    <w:rsid w:val="00D960CD"/>
    <w:rsid w:val="00DA164E"/>
    <w:rsid w:val="00DA61A2"/>
    <w:rsid w:val="00DA70B9"/>
    <w:rsid w:val="00DB067A"/>
    <w:rsid w:val="00DB4C75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2AA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24E5D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A1617"/>
    <w:rsid w:val="00EA2767"/>
    <w:rsid w:val="00EA3B1F"/>
    <w:rsid w:val="00EA57E8"/>
    <w:rsid w:val="00EA7472"/>
    <w:rsid w:val="00EB12EC"/>
    <w:rsid w:val="00EB2949"/>
    <w:rsid w:val="00EB63EB"/>
    <w:rsid w:val="00EB7B46"/>
    <w:rsid w:val="00EB7BA5"/>
    <w:rsid w:val="00EC304D"/>
    <w:rsid w:val="00ED1377"/>
    <w:rsid w:val="00EE17DF"/>
    <w:rsid w:val="00EE25A2"/>
    <w:rsid w:val="00EE69AC"/>
    <w:rsid w:val="00EE7FE0"/>
    <w:rsid w:val="00EF177E"/>
    <w:rsid w:val="00F03A0E"/>
    <w:rsid w:val="00F13457"/>
    <w:rsid w:val="00F13806"/>
    <w:rsid w:val="00F14023"/>
    <w:rsid w:val="00F17B81"/>
    <w:rsid w:val="00F21EC9"/>
    <w:rsid w:val="00F2669D"/>
    <w:rsid w:val="00F26BE8"/>
    <w:rsid w:val="00F27323"/>
    <w:rsid w:val="00F3745D"/>
    <w:rsid w:val="00F43833"/>
    <w:rsid w:val="00F46FB8"/>
    <w:rsid w:val="00F47DAC"/>
    <w:rsid w:val="00F54142"/>
    <w:rsid w:val="00F54F10"/>
    <w:rsid w:val="00F5613A"/>
    <w:rsid w:val="00F56279"/>
    <w:rsid w:val="00F60EB6"/>
    <w:rsid w:val="00F7150E"/>
    <w:rsid w:val="00F71567"/>
    <w:rsid w:val="00F72CF1"/>
    <w:rsid w:val="00F75CBC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4C4A"/>
    <w:rsid w:val="00FD6B92"/>
    <w:rsid w:val="00FE1D54"/>
    <w:rsid w:val="00FE22D9"/>
    <w:rsid w:val="00FE33CA"/>
    <w:rsid w:val="00FE786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450E28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1392</Words>
  <Characters>7938</Characters>
  <Application>Microsoft Office Word</Application>
  <DocSecurity>0</DocSecurity>
  <Lines>66</Lines>
  <Paragraphs>18</Paragraphs>
  <ScaleCrop>false</ScaleCrop>
  <Company>Ministry of Industry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Маргарита Чакърова</cp:lastModifiedBy>
  <cp:revision>37</cp:revision>
  <cp:lastPrinted>2014-07-30T12:03:00Z</cp:lastPrinted>
  <dcterms:created xsi:type="dcterms:W3CDTF">2014-07-30T08:18:00Z</dcterms:created>
  <dcterms:modified xsi:type="dcterms:W3CDTF">2014-08-01T13:11:00Z</dcterms:modified>
</cp:coreProperties>
</file>