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4539E6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BF62F2" w:rsidRPr="004539E6" w:rsidRDefault="00BF62F2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4539E6" w:rsidRDefault="003426A5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4539E6">
        <w:rPr>
          <w:rFonts w:ascii="Verdana" w:hAnsi="Verdana"/>
          <w:b/>
          <w:bCs/>
          <w:sz w:val="28"/>
          <w:szCs w:val="28"/>
        </w:rPr>
        <w:t xml:space="preserve">РЕШЕНИЕ № ПВ – </w:t>
      </w:r>
      <w:r w:rsidR="00F876D8" w:rsidRPr="004539E6">
        <w:rPr>
          <w:rFonts w:ascii="Verdana" w:hAnsi="Verdana"/>
          <w:b/>
          <w:bCs/>
          <w:sz w:val="28"/>
          <w:szCs w:val="28"/>
        </w:rPr>
        <w:t>2</w:t>
      </w:r>
      <w:r w:rsidR="005445EA" w:rsidRPr="004539E6">
        <w:rPr>
          <w:rFonts w:ascii="Verdana" w:hAnsi="Verdana"/>
          <w:b/>
          <w:bCs/>
          <w:sz w:val="28"/>
          <w:szCs w:val="28"/>
        </w:rPr>
        <w:t>3</w:t>
      </w:r>
      <w:r w:rsidR="000161A8" w:rsidRPr="004539E6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4539E6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4539E6">
        <w:rPr>
          <w:rFonts w:ascii="Verdana" w:hAnsi="Verdana"/>
          <w:b/>
          <w:bCs/>
          <w:sz w:val="28"/>
          <w:szCs w:val="28"/>
        </w:rPr>
        <w:t>ПР/201</w:t>
      </w:r>
      <w:r w:rsidR="00EF44A5" w:rsidRPr="004539E6">
        <w:rPr>
          <w:rFonts w:ascii="Verdana" w:hAnsi="Verdana"/>
          <w:b/>
          <w:bCs/>
          <w:sz w:val="28"/>
          <w:szCs w:val="28"/>
        </w:rPr>
        <w:t>7</w:t>
      </w:r>
      <w:r w:rsidR="003D172D" w:rsidRPr="004539E6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4539E6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4539E6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4539E6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BF62F2" w:rsidRPr="004539E6" w:rsidRDefault="00BF62F2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4539E6" w:rsidRDefault="003D172D" w:rsidP="00FE0A34">
      <w:pPr>
        <w:pStyle w:val="a7"/>
        <w:rPr>
          <w:rFonts w:ascii="Verdana" w:hAnsi="Verdana"/>
          <w:b/>
        </w:rPr>
      </w:pPr>
      <w:r w:rsidRPr="004539E6">
        <w:rPr>
          <w:rFonts w:ascii="Verdana" w:hAnsi="Verdana"/>
          <w:b/>
        </w:rPr>
        <w:t>На основание</w:t>
      </w:r>
      <w:r w:rsidRPr="004539E6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4539E6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4539E6">
        <w:rPr>
          <w:rFonts w:ascii="Verdana" w:hAnsi="Verdana"/>
        </w:rPr>
        <w:t xml:space="preserve"> (Наредба за ОВОС), </w:t>
      </w:r>
      <w:r w:rsidRPr="004539E6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4539E6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4539E6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9F114E" w:rsidRPr="004539E6">
        <w:rPr>
          <w:rFonts w:ascii="Verdana" w:hAnsi="Verdana"/>
        </w:rPr>
        <w:t>2 от Наредбата за ОС,  становище</w:t>
      </w:r>
      <w:r w:rsidRPr="004539E6">
        <w:rPr>
          <w:rFonts w:ascii="Verdana" w:hAnsi="Verdana"/>
        </w:rPr>
        <w:t xml:space="preserve"> от РЗИ Пловдив </w:t>
      </w:r>
      <w:r w:rsidRPr="004539E6">
        <w:rPr>
          <w:rFonts w:ascii="Verdana" w:hAnsi="Verdana"/>
          <w:b/>
        </w:rPr>
        <w:t xml:space="preserve">                                                </w:t>
      </w:r>
    </w:p>
    <w:p w:rsidR="00BF62F2" w:rsidRPr="004539E6" w:rsidRDefault="003D172D" w:rsidP="00FE0A34">
      <w:pPr>
        <w:pStyle w:val="a7"/>
        <w:rPr>
          <w:rFonts w:ascii="Verdana" w:hAnsi="Verdana"/>
          <w:b/>
        </w:rPr>
      </w:pPr>
      <w:r w:rsidRPr="004539E6">
        <w:rPr>
          <w:rFonts w:ascii="Verdana" w:hAnsi="Verdana"/>
          <w:b/>
        </w:rPr>
        <w:t xml:space="preserve">                    </w:t>
      </w:r>
      <w:r w:rsidR="00865BF9" w:rsidRPr="004539E6">
        <w:rPr>
          <w:rFonts w:ascii="Verdana" w:hAnsi="Verdana"/>
          <w:b/>
        </w:rPr>
        <w:t xml:space="preserve">                               </w:t>
      </w:r>
    </w:p>
    <w:p w:rsidR="00FB041A" w:rsidRPr="004539E6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4539E6">
        <w:rPr>
          <w:rFonts w:ascii="Verdana" w:hAnsi="Verdana"/>
          <w:b/>
          <w:sz w:val="24"/>
          <w:szCs w:val="24"/>
        </w:rPr>
        <w:t xml:space="preserve">                                               </w:t>
      </w:r>
    </w:p>
    <w:p w:rsidR="003D172D" w:rsidRPr="004539E6" w:rsidRDefault="003D172D" w:rsidP="00FB041A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4539E6">
        <w:rPr>
          <w:rFonts w:ascii="Verdana" w:hAnsi="Verdana"/>
          <w:b/>
          <w:sz w:val="24"/>
          <w:szCs w:val="24"/>
        </w:rPr>
        <w:t>Р Е Ш И Х</w:t>
      </w:r>
    </w:p>
    <w:p w:rsidR="00BF62F2" w:rsidRPr="004539E6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4539E6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4539E6">
        <w:rPr>
          <w:rFonts w:ascii="Verdana" w:hAnsi="Verdana"/>
          <w:b/>
          <w:u w:val="single"/>
        </w:rPr>
        <w:t>да не се извършва</w:t>
      </w:r>
      <w:r w:rsidRPr="004539E6">
        <w:rPr>
          <w:rFonts w:ascii="Verdana" w:hAnsi="Verdana"/>
          <w:b/>
        </w:rPr>
        <w:t xml:space="preserve"> </w:t>
      </w:r>
      <w:r w:rsidRPr="004539E6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4539E6" w:rsidRDefault="003D172D" w:rsidP="00E86DE1">
      <w:pPr>
        <w:tabs>
          <w:tab w:val="left" w:pos="9450"/>
        </w:tabs>
        <w:jc w:val="both"/>
        <w:rPr>
          <w:rFonts w:ascii="Verdana" w:hAnsi="Verdana"/>
        </w:rPr>
      </w:pPr>
      <w:r w:rsidRPr="004539E6">
        <w:rPr>
          <w:rFonts w:ascii="Verdana" w:hAnsi="Verdana"/>
          <w:b/>
          <w:bCs/>
        </w:rPr>
        <w:t>инвестиционно предложение</w:t>
      </w:r>
      <w:r w:rsidRPr="004539E6">
        <w:rPr>
          <w:rFonts w:ascii="Verdana" w:hAnsi="Verdana"/>
        </w:rPr>
        <w:t>:</w:t>
      </w:r>
      <w:r w:rsidR="005445EA" w:rsidRPr="004539E6">
        <w:rPr>
          <w:rFonts w:ascii="Verdana" w:hAnsi="Verdana"/>
        </w:rPr>
        <w:t xml:space="preserve"> „</w:t>
      </w:r>
      <w:r w:rsidR="005445EA" w:rsidRPr="004539E6">
        <w:rPr>
          <w:rFonts w:ascii="Verdana" w:hAnsi="Verdana"/>
          <w:b/>
        </w:rPr>
        <w:t xml:space="preserve">ТРЕНИРОВЪЧНА И СПОРТНА КОННА БАЗА” и „КОНЮШНЯ </w:t>
      </w:r>
      <w:r w:rsidR="00CB2BC9" w:rsidRPr="004539E6">
        <w:rPr>
          <w:rFonts w:ascii="Verdana" w:hAnsi="Verdana"/>
          <w:b/>
        </w:rPr>
        <w:t>С</w:t>
      </w:r>
      <w:r w:rsidR="005445EA" w:rsidRPr="004539E6">
        <w:rPr>
          <w:rFonts w:ascii="Verdana" w:hAnsi="Verdana"/>
          <w:b/>
        </w:rPr>
        <w:t xml:space="preserve"> АДМИНИСТРАТИВНО-БИТОВА СГРАДА”,</w:t>
      </w:r>
      <w:r w:rsidR="00E86DE1" w:rsidRPr="004539E6">
        <w:rPr>
          <w:rFonts w:ascii="Verdana" w:hAnsi="Verdana"/>
          <w:b/>
        </w:rPr>
        <w:t xml:space="preserve"> </w:t>
      </w:r>
      <w:r w:rsidRPr="004539E6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3426A5" w:rsidRPr="004539E6" w:rsidRDefault="003D172D" w:rsidP="00521FA2">
      <w:pPr>
        <w:widowControl w:val="0"/>
        <w:ind w:right="240"/>
        <w:jc w:val="both"/>
        <w:rPr>
          <w:rFonts w:ascii="Verdana" w:hAnsi="Verdana"/>
          <w:color w:val="FF0000"/>
        </w:rPr>
      </w:pPr>
      <w:r w:rsidRPr="004539E6">
        <w:rPr>
          <w:rFonts w:ascii="Verdana" w:hAnsi="Verdana"/>
          <w:b/>
        </w:rPr>
        <w:t>Местоположение:</w:t>
      </w:r>
      <w:r w:rsidR="00BD7D3F" w:rsidRPr="004539E6">
        <w:rPr>
          <w:rFonts w:ascii="Verdana" w:hAnsi="Verdana"/>
          <w:b/>
        </w:rPr>
        <w:t xml:space="preserve"> </w:t>
      </w:r>
      <w:r w:rsidR="005445EA" w:rsidRPr="004539E6">
        <w:rPr>
          <w:rFonts w:ascii="Verdana" w:hAnsi="Verdana"/>
          <w:b/>
        </w:rPr>
        <w:t>в поземлени имоти с идентификатори 68080.27.47 и 68080.27.48 по КККР на гр.</w:t>
      </w:r>
      <w:r w:rsidR="00FB041A" w:rsidRPr="004539E6">
        <w:rPr>
          <w:rFonts w:ascii="Verdana" w:hAnsi="Verdana"/>
          <w:b/>
        </w:rPr>
        <w:t xml:space="preserve"> </w:t>
      </w:r>
      <w:r w:rsidR="005445EA" w:rsidRPr="004539E6">
        <w:rPr>
          <w:rFonts w:ascii="Verdana" w:hAnsi="Verdana"/>
          <w:b/>
        </w:rPr>
        <w:t>Сопот, община Сопот</w:t>
      </w:r>
    </w:p>
    <w:p w:rsidR="003426A5" w:rsidRPr="004539E6" w:rsidRDefault="003D172D" w:rsidP="005445EA">
      <w:pPr>
        <w:overflowPunct/>
        <w:autoSpaceDE/>
        <w:autoSpaceDN/>
        <w:adjustRightInd/>
        <w:ind w:right="240"/>
        <w:jc w:val="both"/>
        <w:textAlignment w:val="auto"/>
        <w:rPr>
          <w:rFonts w:ascii="Verdana" w:hAnsi="Verdana"/>
          <w:bCs/>
          <w:noProof/>
        </w:rPr>
      </w:pPr>
      <w:r w:rsidRPr="004539E6">
        <w:rPr>
          <w:rFonts w:ascii="Verdana" w:hAnsi="Verdana"/>
          <w:b/>
        </w:rPr>
        <w:t xml:space="preserve">Възложител: </w:t>
      </w:r>
      <w:r w:rsidR="005445EA" w:rsidRPr="004539E6">
        <w:rPr>
          <w:rFonts w:ascii="Verdana" w:hAnsi="Verdana"/>
          <w:b/>
        </w:rPr>
        <w:t xml:space="preserve">„ЕКЛАТ КОМЕРС” ООД, ЕИК 201339475, </w:t>
      </w:r>
      <w:r w:rsidR="005445EA" w:rsidRPr="004539E6">
        <w:rPr>
          <w:rFonts w:ascii="Verdana" w:hAnsi="Verdana"/>
        </w:rPr>
        <w:t>гр. Сопот 4330, м. „Малкия друм“ № 3</w:t>
      </w:r>
      <w:r w:rsidR="00521FA2" w:rsidRPr="004539E6">
        <w:rPr>
          <w:rFonts w:ascii="Verdana" w:hAnsi="Verdana"/>
        </w:rPr>
        <w:t xml:space="preserve">  </w:t>
      </w:r>
    </w:p>
    <w:p w:rsidR="00D27CEE" w:rsidRPr="004539E6" w:rsidRDefault="00D27CEE" w:rsidP="003426A5">
      <w:pPr>
        <w:jc w:val="both"/>
        <w:rPr>
          <w:rFonts w:ascii="Verdana" w:hAnsi="Verdana"/>
        </w:rPr>
      </w:pPr>
    </w:p>
    <w:p w:rsidR="00D27CEE" w:rsidRPr="004539E6" w:rsidRDefault="003D172D" w:rsidP="00822F36">
      <w:pPr>
        <w:tabs>
          <w:tab w:val="left" w:pos="9450"/>
        </w:tabs>
        <w:ind w:right="-56" w:firstLine="567"/>
        <w:jc w:val="both"/>
        <w:rPr>
          <w:rFonts w:ascii="Verdana" w:hAnsi="Verdana"/>
          <w:b/>
        </w:rPr>
      </w:pPr>
      <w:r w:rsidRPr="004539E6">
        <w:rPr>
          <w:rFonts w:ascii="Verdana" w:hAnsi="Verdana"/>
          <w:b/>
        </w:rPr>
        <w:t>Характеристика на инвестиционното предложение:</w:t>
      </w:r>
    </w:p>
    <w:p w:rsidR="00822F36" w:rsidRPr="004539E6" w:rsidRDefault="00822F36" w:rsidP="00822F36">
      <w:pPr>
        <w:tabs>
          <w:tab w:val="num" w:pos="142"/>
          <w:tab w:val="left" w:pos="9450"/>
        </w:tabs>
        <w:ind w:right="-56" w:firstLine="567"/>
        <w:jc w:val="both"/>
        <w:rPr>
          <w:rFonts w:ascii="Verdana" w:hAnsi="Verdana"/>
        </w:rPr>
      </w:pPr>
      <w:r w:rsidRPr="004539E6">
        <w:rPr>
          <w:rFonts w:ascii="Verdana" w:hAnsi="Verdana"/>
        </w:rPr>
        <w:t>Ще бъде изготвен  ПУП-ПРЗ /</w:t>
      </w:r>
      <w:r w:rsidR="00FB041A" w:rsidRPr="004539E6">
        <w:rPr>
          <w:rFonts w:ascii="Verdana" w:hAnsi="Verdana"/>
        </w:rPr>
        <w:t xml:space="preserve">за </w:t>
      </w:r>
      <w:r w:rsidRPr="004539E6">
        <w:rPr>
          <w:rFonts w:ascii="Verdana" w:hAnsi="Verdana"/>
        </w:rPr>
        <w:t>промяна предназначението на земеделски земи</w:t>
      </w:r>
      <w:r w:rsidR="002C5334" w:rsidRPr="004539E6">
        <w:rPr>
          <w:rFonts w:ascii="Verdana" w:hAnsi="Verdana"/>
        </w:rPr>
        <w:t>/</w:t>
      </w:r>
      <w:r w:rsidR="00FB041A" w:rsidRPr="004539E6">
        <w:rPr>
          <w:rFonts w:ascii="Verdana" w:hAnsi="Verdana"/>
        </w:rPr>
        <w:t>. 0</w:t>
      </w:r>
      <w:r w:rsidRPr="004539E6">
        <w:rPr>
          <w:rFonts w:ascii="Verdana" w:hAnsi="Verdana"/>
        </w:rPr>
        <w:t>бразуват се три нови УПИ</w:t>
      </w:r>
      <w:r w:rsidR="002C5334" w:rsidRPr="004539E6">
        <w:rPr>
          <w:rFonts w:ascii="Verdana" w:hAnsi="Verdana"/>
        </w:rPr>
        <w:t xml:space="preserve">: </w:t>
      </w:r>
      <w:proofErr w:type="spellStart"/>
      <w:r w:rsidRPr="004539E6">
        <w:rPr>
          <w:rFonts w:ascii="Verdana" w:hAnsi="Verdana"/>
        </w:rPr>
        <w:t>УПИ</w:t>
      </w:r>
      <w:proofErr w:type="spellEnd"/>
      <w:r w:rsidRPr="004539E6">
        <w:rPr>
          <w:rFonts w:ascii="Verdana" w:hAnsi="Verdana"/>
        </w:rPr>
        <w:t xml:space="preserve"> 27.50-за тренировъчна и спортна конна база, УПИ 27.51-за конюшня и административно-битова сграда и УПИ 27.903-за трафопост,  местност „Гара Сопот" по КККР на гр.Сопот.</w:t>
      </w:r>
      <w:r w:rsidR="00FB041A" w:rsidRPr="004539E6">
        <w:rPr>
          <w:rFonts w:ascii="Verdana" w:hAnsi="Verdana"/>
        </w:rPr>
        <w:t xml:space="preserve"> </w:t>
      </w:r>
    </w:p>
    <w:p w:rsidR="00822F36" w:rsidRPr="004539E6" w:rsidRDefault="00822F36" w:rsidP="00822F36">
      <w:pPr>
        <w:numPr>
          <w:ilvl w:val="0"/>
          <w:numId w:val="35"/>
        </w:numPr>
        <w:tabs>
          <w:tab w:val="clear" w:pos="1639"/>
          <w:tab w:val="num" w:pos="142"/>
          <w:tab w:val="left" w:pos="851"/>
          <w:tab w:val="left" w:pos="9450"/>
        </w:tabs>
        <w:ind w:left="0" w:right="-56" w:firstLine="567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изгражда се трасе за подземен електропровод 20 </w:t>
      </w:r>
      <w:proofErr w:type="spellStart"/>
      <w:r w:rsidRPr="004539E6">
        <w:rPr>
          <w:rFonts w:ascii="Verdana" w:hAnsi="Verdana"/>
        </w:rPr>
        <w:t>kV</w:t>
      </w:r>
      <w:proofErr w:type="spellEnd"/>
      <w:r w:rsidRPr="004539E6">
        <w:rPr>
          <w:rFonts w:ascii="Verdana" w:hAnsi="Verdana"/>
        </w:rPr>
        <w:t xml:space="preserve"> за захранване на ПИ с идентификатори 68080.27.47 и 68080.27.48, местност „Гара Сопот" по КККР на гр.Сопот с обща дължина 995м;</w:t>
      </w:r>
    </w:p>
    <w:p w:rsidR="00822F36" w:rsidRPr="004539E6" w:rsidRDefault="00822F36" w:rsidP="00822F36">
      <w:pPr>
        <w:numPr>
          <w:ilvl w:val="0"/>
          <w:numId w:val="35"/>
        </w:numPr>
        <w:tabs>
          <w:tab w:val="clear" w:pos="1639"/>
          <w:tab w:val="num" w:pos="142"/>
          <w:tab w:val="left" w:pos="851"/>
          <w:tab w:val="left" w:pos="9450"/>
        </w:tabs>
        <w:ind w:left="0" w:right="-56" w:firstLine="567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изгражда се трасе за подземен водопровод за захранване на ПИ с идентификатори 68080.27.47 и 68080.27.48, местност „Гара Сопот" по КККР на гр.Сопот с обща дължина 930м, от които 8м попадат в регулационните граници на населеното място. </w:t>
      </w:r>
      <w:r w:rsidR="002C5334" w:rsidRPr="004539E6">
        <w:rPr>
          <w:rFonts w:ascii="Verdana" w:hAnsi="Verdana"/>
        </w:rPr>
        <w:t xml:space="preserve">Водоснабдяването за имота </w:t>
      </w:r>
      <w:r w:rsidR="00480142" w:rsidRPr="004539E6">
        <w:rPr>
          <w:rFonts w:ascii="Verdana" w:hAnsi="Verdana"/>
        </w:rPr>
        <w:t xml:space="preserve">ще </w:t>
      </w:r>
      <w:r w:rsidR="002C5334" w:rsidRPr="004539E6">
        <w:rPr>
          <w:rFonts w:ascii="Verdana" w:hAnsi="Verdana"/>
        </w:rPr>
        <w:t>е съобразено с изходните данни, предоставени от „</w:t>
      </w:r>
      <w:proofErr w:type="spellStart"/>
      <w:r w:rsidR="002C5334" w:rsidRPr="004539E6">
        <w:rPr>
          <w:rFonts w:ascii="Verdana" w:hAnsi="Verdana"/>
        </w:rPr>
        <w:t>ВиК</w:t>
      </w:r>
      <w:proofErr w:type="spellEnd"/>
      <w:r w:rsidR="002C5334" w:rsidRPr="004539E6">
        <w:rPr>
          <w:rFonts w:ascii="Verdana" w:hAnsi="Verdana"/>
        </w:rPr>
        <w:t>” ЕООД – Пловдив с изх. № 622/12.05.2015г</w:t>
      </w:r>
      <w:r w:rsidR="00480142" w:rsidRPr="004539E6">
        <w:rPr>
          <w:rFonts w:ascii="Verdana" w:hAnsi="Verdana"/>
        </w:rPr>
        <w:t xml:space="preserve"> - водопроводно отклонение от съществуващ водопровод.</w:t>
      </w:r>
    </w:p>
    <w:p w:rsidR="003B7E50" w:rsidRPr="004539E6" w:rsidRDefault="002C5334" w:rsidP="002C5334">
      <w:pPr>
        <w:tabs>
          <w:tab w:val="left" w:pos="9450"/>
        </w:tabs>
        <w:ind w:right="-56"/>
        <w:jc w:val="both"/>
        <w:rPr>
          <w:rFonts w:ascii="Verdana" w:hAnsi="Verdana" w:cs="Courier New"/>
          <w:lang w:eastAsia="bg-BG"/>
        </w:rPr>
      </w:pPr>
      <w:r w:rsidRPr="004539E6">
        <w:rPr>
          <w:rFonts w:ascii="Verdana" w:hAnsi="Verdana"/>
        </w:rPr>
        <w:t xml:space="preserve">       </w:t>
      </w:r>
      <w:r w:rsidR="00822F36" w:rsidRPr="004539E6">
        <w:rPr>
          <w:rFonts w:ascii="Verdana" w:hAnsi="Verdana"/>
        </w:rPr>
        <w:t xml:space="preserve">Имотите </w:t>
      </w:r>
      <w:r w:rsidR="00F06B59" w:rsidRPr="004539E6">
        <w:rPr>
          <w:rFonts w:ascii="Verdana" w:hAnsi="Verdana"/>
        </w:rPr>
        <w:t>с обща площ 12 101 м</w:t>
      </w:r>
      <w:r w:rsidR="00F06B59" w:rsidRPr="004539E6">
        <w:rPr>
          <w:rFonts w:ascii="Verdana" w:hAnsi="Verdana"/>
          <w:vertAlign w:val="superscript"/>
        </w:rPr>
        <w:t xml:space="preserve">2 </w:t>
      </w:r>
      <w:r w:rsidR="00822F36" w:rsidRPr="004539E6">
        <w:rPr>
          <w:rFonts w:ascii="Verdana" w:hAnsi="Verdana"/>
        </w:rPr>
        <w:t>са собственост на Възложителя</w:t>
      </w:r>
      <w:r w:rsidRPr="004539E6">
        <w:rPr>
          <w:rFonts w:ascii="Verdana" w:hAnsi="Verdana"/>
        </w:rPr>
        <w:t>.</w:t>
      </w:r>
      <w:r w:rsidRPr="004539E6">
        <w:rPr>
          <w:rFonts w:ascii="Verdana" w:hAnsi="Verdana"/>
          <w:vertAlign w:val="superscript"/>
        </w:rPr>
        <w:t xml:space="preserve">  </w:t>
      </w:r>
      <w:r w:rsidR="00521FA2" w:rsidRPr="004539E6">
        <w:rPr>
          <w:rFonts w:ascii="Verdana" w:hAnsi="Verdana"/>
        </w:rPr>
        <w:t>Инвестиционното предложение е ново</w:t>
      </w:r>
      <w:r w:rsidR="00822F36" w:rsidRPr="004539E6">
        <w:rPr>
          <w:rFonts w:ascii="Verdana" w:hAnsi="Verdana"/>
        </w:rPr>
        <w:t>.</w:t>
      </w:r>
      <w:r w:rsidR="00521FA2" w:rsidRPr="004539E6">
        <w:rPr>
          <w:rFonts w:ascii="Verdana" w:hAnsi="Verdana"/>
        </w:rPr>
        <w:t xml:space="preserve"> </w:t>
      </w:r>
      <w:r w:rsidR="00B504B3" w:rsidRPr="004539E6">
        <w:rPr>
          <w:rFonts w:ascii="Verdana" w:hAnsi="Verdana" w:cs="Courier New"/>
          <w:lang w:eastAsia="bg-BG"/>
        </w:rPr>
        <w:t>Не се предвижда промяна на съществуващата пътна инфраструктура.</w:t>
      </w:r>
      <w:r w:rsidRPr="004539E6">
        <w:rPr>
          <w:rFonts w:ascii="Verdana" w:hAnsi="Verdana"/>
        </w:rPr>
        <w:t xml:space="preserve"> </w:t>
      </w:r>
      <w:r w:rsidRPr="004539E6">
        <w:rPr>
          <w:rFonts w:ascii="Verdana" w:hAnsi="Verdana" w:cs="Courier New"/>
          <w:lang w:eastAsia="bg-BG"/>
        </w:rPr>
        <w:t>За достъп до имо</w:t>
      </w:r>
      <w:r w:rsidRPr="004539E6">
        <w:rPr>
          <w:rFonts w:ascii="Verdana" w:hAnsi="Verdana" w:cs="Courier New"/>
          <w:b/>
          <w:lang w:eastAsia="bg-BG"/>
        </w:rPr>
        <w:t>т</w:t>
      </w:r>
      <w:r w:rsidRPr="004539E6">
        <w:rPr>
          <w:rFonts w:ascii="Verdana" w:hAnsi="Verdana" w:cs="Courier New"/>
          <w:lang w:eastAsia="bg-BG"/>
        </w:rPr>
        <w:t>ите ще се използва съществуващата транспортна инфраструктура – прилежащия път от изток.</w:t>
      </w:r>
    </w:p>
    <w:p w:rsidR="00DB5ED3" w:rsidRPr="004539E6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</w:rPr>
      </w:pPr>
      <w:r w:rsidRPr="004539E6">
        <w:rPr>
          <w:rFonts w:ascii="Verdana" w:hAnsi="Verdana"/>
        </w:rPr>
        <w:t>Инвестиционното предложение попада в обхвата на т.</w:t>
      </w:r>
      <w:r w:rsidR="00F6442C" w:rsidRPr="004539E6">
        <w:rPr>
          <w:rFonts w:ascii="Verdana" w:hAnsi="Verdana"/>
        </w:rPr>
        <w:t xml:space="preserve"> </w:t>
      </w:r>
      <w:r w:rsidRPr="004539E6">
        <w:rPr>
          <w:rFonts w:ascii="Verdana" w:hAnsi="Verdana"/>
        </w:rPr>
        <w:t>1</w:t>
      </w:r>
      <w:r w:rsidR="002C5334" w:rsidRPr="004539E6">
        <w:rPr>
          <w:rFonts w:ascii="Verdana" w:hAnsi="Verdana"/>
        </w:rPr>
        <w:t>2</w:t>
      </w:r>
      <w:r w:rsidRPr="004539E6">
        <w:rPr>
          <w:rFonts w:ascii="Verdana" w:hAnsi="Verdana"/>
        </w:rPr>
        <w:t>, буква „</w:t>
      </w:r>
      <w:r w:rsidR="002C5334" w:rsidRPr="004539E6">
        <w:rPr>
          <w:rFonts w:ascii="Verdana" w:hAnsi="Verdana"/>
        </w:rPr>
        <w:t>е</w:t>
      </w:r>
      <w:r w:rsidRPr="004539E6">
        <w:rPr>
          <w:rFonts w:ascii="Verdana" w:hAnsi="Verdana"/>
        </w:rPr>
        <w:t>“</w:t>
      </w:r>
      <w:r w:rsidR="002C5334" w:rsidRPr="004539E6">
        <w:rPr>
          <w:rFonts w:ascii="Verdana" w:hAnsi="Verdana"/>
        </w:rPr>
        <w:t xml:space="preserve"> и т. 1, буква “д”</w:t>
      </w:r>
      <w:r w:rsidR="00FC6905" w:rsidRPr="004539E6">
        <w:rPr>
          <w:rFonts w:ascii="Verdana" w:hAnsi="Verdana"/>
        </w:rPr>
        <w:t xml:space="preserve"> </w:t>
      </w:r>
      <w:r w:rsidRPr="004539E6">
        <w:rPr>
          <w:rFonts w:ascii="Verdana" w:hAnsi="Verdana"/>
        </w:rPr>
        <w:t xml:space="preserve">от Приложение № 2 на </w:t>
      </w:r>
      <w:r w:rsidRPr="004539E6">
        <w:rPr>
          <w:rFonts w:ascii="Verdana" w:hAnsi="Verdana"/>
          <w:i/>
        </w:rPr>
        <w:t>Закона за опазване на околната среда</w:t>
      </w:r>
      <w:r w:rsidRPr="004539E6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  <w:r w:rsidR="00F06B59" w:rsidRPr="004539E6">
        <w:rPr>
          <w:rFonts w:ascii="Verdana" w:hAnsi="Verdana"/>
        </w:rPr>
        <w:t xml:space="preserve"> </w:t>
      </w:r>
    </w:p>
    <w:p w:rsidR="00EF44A5" w:rsidRPr="004539E6" w:rsidRDefault="00EF44A5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</w:rPr>
      </w:pPr>
    </w:p>
    <w:p w:rsidR="00754241" w:rsidRPr="004539E6" w:rsidRDefault="00754241" w:rsidP="00754241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ascii="Verdana" w:hAnsi="Verdana"/>
        </w:rPr>
      </w:pPr>
      <w:r w:rsidRPr="004539E6">
        <w:rPr>
          <w:rFonts w:ascii="Verdana" w:hAnsi="Verdana"/>
        </w:rPr>
        <w:t xml:space="preserve">Имотите, в които се предвижда да се реализира инвестиционното предложение </w:t>
      </w:r>
      <w:r w:rsidRPr="004539E6">
        <w:rPr>
          <w:rFonts w:ascii="Verdana" w:hAnsi="Verdana"/>
          <w:b/>
          <w:color w:val="00000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4539E6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са защитени зони: BG0001493 „Централен Балкан-буфер” за опазване на природните местообитания и на дивата флора и фауна, приета от МС с Решение №802/04.12.2007 г. (ДВ бр.107/2007 г.) и BG0002128 „Централен Балкан Буфер” за опазване на дивите птици, обявена със Заповед №РД-321/04.</w:t>
      </w:r>
      <w:proofErr w:type="spellStart"/>
      <w:r w:rsidRPr="004539E6">
        <w:rPr>
          <w:rFonts w:ascii="Verdana" w:hAnsi="Verdana"/>
        </w:rPr>
        <w:t>04</w:t>
      </w:r>
      <w:proofErr w:type="spellEnd"/>
      <w:r w:rsidRPr="004539E6">
        <w:rPr>
          <w:rFonts w:ascii="Verdana" w:hAnsi="Verdana"/>
        </w:rPr>
        <w:t xml:space="preserve">.2013 (ДВ бр. 46/2013 г.) на Министъра на околната среда и водите.  </w:t>
      </w:r>
    </w:p>
    <w:p w:rsidR="00754241" w:rsidRPr="004539E6" w:rsidRDefault="00754241" w:rsidP="00754241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rFonts w:ascii="Verdana" w:hAnsi="Verdana"/>
        </w:rPr>
      </w:pPr>
      <w:r w:rsidRPr="004539E6">
        <w:rPr>
          <w:rFonts w:ascii="Verdana" w:hAnsi="Verdana"/>
          <w:b/>
          <w:color w:val="00000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4539E6">
        <w:rPr>
          <w:rFonts w:ascii="Verdana" w:hAnsi="Verdana"/>
        </w:rPr>
        <w:t>31 ал.4 във връзка с ал.1 от Закона за биологичното разнообразие.</w:t>
      </w:r>
    </w:p>
    <w:p w:rsidR="00754241" w:rsidRPr="004539E6" w:rsidRDefault="004539E6" w:rsidP="001D222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 </w:t>
      </w:r>
      <w:bookmarkStart w:id="0" w:name="_GoBack"/>
      <w:bookmarkEnd w:id="0"/>
    </w:p>
    <w:p w:rsidR="003D172D" w:rsidRPr="004539E6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4539E6">
        <w:rPr>
          <w:rFonts w:ascii="Verdana" w:hAnsi="Verdana"/>
          <w:b/>
          <w:caps/>
        </w:rPr>
        <w:t>мотиви:</w:t>
      </w:r>
    </w:p>
    <w:p w:rsidR="00BF62F2" w:rsidRPr="004539E6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Pr="004539E6" w:rsidRDefault="003D172D" w:rsidP="00F06B59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539E6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4539E6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4539E6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4539E6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4539E6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285E25" w:rsidRPr="004539E6" w:rsidRDefault="00285E25" w:rsidP="00F06B59">
      <w:pPr>
        <w:tabs>
          <w:tab w:val="left" w:pos="567"/>
        </w:tabs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  <w:color w:val="000000"/>
        </w:rPr>
        <w:t xml:space="preserve">В поземлен имот № 68080.27.47, местност „Гара Сопот“ след промяна предназначението на земята се предвижда изграждане на тренировъчна и спортна конна база, включваща по един открит и един закрит манеж за тренинг и спортни състезания с коне, </w:t>
      </w:r>
      <w:proofErr w:type="spellStart"/>
      <w:r w:rsidRPr="004539E6">
        <w:rPr>
          <w:rFonts w:ascii="Verdana" w:hAnsi="Verdana"/>
          <w:color w:val="000000"/>
        </w:rPr>
        <w:t>падок</w:t>
      </w:r>
      <w:proofErr w:type="spellEnd"/>
      <w:r w:rsidRPr="004539E6">
        <w:rPr>
          <w:rFonts w:ascii="Verdana" w:hAnsi="Verdana"/>
          <w:color w:val="000000"/>
        </w:rPr>
        <w:t xml:space="preserve">, обществена част със заведение за обществено хранене, къща за гости, локално пречиствателно съоръжение за отпадните води, паркинг и обслужващи сгради и помещения. </w:t>
      </w:r>
      <w:r w:rsidR="00FB041A" w:rsidRPr="004539E6">
        <w:rPr>
          <w:rFonts w:ascii="Verdana" w:hAnsi="Verdana"/>
          <w:color w:val="000000"/>
        </w:rPr>
        <w:t>В конструктивно отношение сградите ще представляват класическо монолитно строителство</w:t>
      </w:r>
      <w:r w:rsidR="009D27AC" w:rsidRPr="004539E6">
        <w:rPr>
          <w:rFonts w:ascii="Verdana" w:hAnsi="Verdana"/>
          <w:color w:val="000000"/>
        </w:rPr>
        <w:t>.</w:t>
      </w:r>
      <w:r w:rsidR="00FB041A" w:rsidRPr="004539E6">
        <w:rPr>
          <w:rFonts w:ascii="Verdana" w:hAnsi="Verdana"/>
          <w:color w:val="000000"/>
        </w:rPr>
        <w:t xml:space="preserve"> </w:t>
      </w:r>
      <w:r w:rsidRPr="004539E6">
        <w:rPr>
          <w:rFonts w:ascii="Verdana" w:hAnsi="Verdana"/>
          <w:color w:val="000000"/>
        </w:rPr>
        <w:t>Подобекти</w:t>
      </w:r>
      <w:r w:rsidRPr="004539E6">
        <w:rPr>
          <w:rFonts w:ascii="Verdana" w:hAnsi="Verdana"/>
        </w:rPr>
        <w:t>: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1.Обществена част (хотел; ресторант; съблекални за посетители) - 418м2 (ЗП)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2. Тераса към ресторант - 306м2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3. Къща за гости - 130м2 (ЗП)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4. Открит манеж (50/60м-размери за езда) -62/78м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5. Закрит манеж (20/40м-размери за езда) - 32/46м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6. </w:t>
      </w:r>
      <w:proofErr w:type="spellStart"/>
      <w:r w:rsidRPr="004539E6">
        <w:rPr>
          <w:rFonts w:ascii="Verdana" w:hAnsi="Verdana"/>
        </w:rPr>
        <w:t>Падок</w:t>
      </w:r>
      <w:proofErr w:type="spellEnd"/>
      <w:r w:rsidRPr="004539E6">
        <w:rPr>
          <w:rFonts w:ascii="Verdana" w:hAnsi="Verdana"/>
        </w:rPr>
        <w:t xml:space="preserve"> 25/25м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>В поземлен имот №  68080.27.48  - 2775м</w:t>
      </w:r>
      <w:r w:rsidRPr="004539E6">
        <w:rPr>
          <w:rFonts w:ascii="Verdana" w:hAnsi="Verdana"/>
          <w:vertAlign w:val="superscript"/>
        </w:rPr>
        <w:t>2</w:t>
      </w:r>
      <w:r w:rsidRPr="004539E6">
        <w:rPr>
          <w:rFonts w:ascii="Verdana" w:hAnsi="Verdana"/>
        </w:rPr>
        <w:t xml:space="preserve">  се предвижда изграждане на конюшня за 20 коня, отглеждани в боксове, обслужващи звена (допълващи помещения за храна, ветеринар и др., сеновал, торище и др.), локално пречиствателно съоръжение за отпадните води, паркинг и административно-битова сграда. По</w:t>
      </w:r>
      <w:r w:rsidR="00D42484" w:rsidRPr="004539E6">
        <w:rPr>
          <w:rFonts w:ascii="Verdana" w:hAnsi="Verdana"/>
        </w:rPr>
        <w:t>д</w:t>
      </w:r>
      <w:r w:rsidRPr="004539E6">
        <w:rPr>
          <w:rFonts w:ascii="Verdana" w:hAnsi="Verdana"/>
        </w:rPr>
        <w:t xml:space="preserve">обекти: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1. </w:t>
      </w:r>
      <w:proofErr w:type="spellStart"/>
      <w:r w:rsidRPr="004539E6">
        <w:rPr>
          <w:rFonts w:ascii="Verdana" w:hAnsi="Verdana"/>
        </w:rPr>
        <w:t>Конюшна</w:t>
      </w:r>
      <w:proofErr w:type="spellEnd"/>
      <w:r w:rsidRPr="004539E6">
        <w:rPr>
          <w:rFonts w:ascii="Verdana" w:hAnsi="Verdana"/>
        </w:rPr>
        <w:t xml:space="preserve"> - 620м2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2.Сеновал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3. </w:t>
      </w:r>
      <w:proofErr w:type="spellStart"/>
      <w:r w:rsidRPr="004539E6">
        <w:rPr>
          <w:rFonts w:ascii="Verdana" w:hAnsi="Verdana"/>
        </w:rPr>
        <w:t>Падок</w:t>
      </w:r>
      <w:proofErr w:type="spellEnd"/>
      <w:r w:rsidRPr="004539E6">
        <w:rPr>
          <w:rFonts w:ascii="Verdana" w:hAnsi="Verdana"/>
        </w:rPr>
        <w:t xml:space="preserve"> - 14/19м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4. Торище </w:t>
      </w:r>
    </w:p>
    <w:p w:rsidR="00285E25" w:rsidRPr="004539E6" w:rsidRDefault="00285E25" w:rsidP="00480142">
      <w:pPr>
        <w:ind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>5.</w:t>
      </w:r>
      <w:r w:rsidR="00480142" w:rsidRPr="004539E6">
        <w:rPr>
          <w:rFonts w:ascii="Verdana" w:hAnsi="Verdana"/>
        </w:rPr>
        <w:t xml:space="preserve"> </w:t>
      </w:r>
      <w:r w:rsidRPr="004539E6">
        <w:rPr>
          <w:rFonts w:ascii="Verdana" w:hAnsi="Verdana"/>
        </w:rPr>
        <w:t>Локална пречиствателна станция за БФВ</w:t>
      </w:r>
    </w:p>
    <w:p w:rsidR="00285E25" w:rsidRPr="004539E6" w:rsidRDefault="00285E25" w:rsidP="00285E25">
      <w:pPr>
        <w:ind w:firstLine="720"/>
        <w:jc w:val="both"/>
        <w:rPr>
          <w:rFonts w:ascii="Verdana" w:hAnsi="Verdana"/>
          <w:bCs/>
          <w:iCs/>
        </w:rPr>
      </w:pPr>
    </w:p>
    <w:p w:rsidR="008F3020" w:rsidRPr="004539E6" w:rsidRDefault="006C52EB" w:rsidP="00C63A7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Pr="004539E6">
        <w:rPr>
          <w:rFonts w:ascii="Verdana" w:hAnsi="Verdana"/>
        </w:rPr>
        <w:t>дискомфорт</w:t>
      </w:r>
      <w:proofErr w:type="spellEnd"/>
      <w:r w:rsidRPr="004539E6">
        <w:rPr>
          <w:rFonts w:ascii="Verdana" w:hAnsi="Verdana"/>
        </w:rPr>
        <w:t xml:space="preserve"> на околната среда. </w:t>
      </w:r>
      <w:r w:rsidR="008F3020" w:rsidRPr="004539E6">
        <w:rPr>
          <w:rFonts w:ascii="Verdana" w:hAnsi="Verdana"/>
        </w:rPr>
        <w:t>За съхранение на твърдия тор от конюшн</w:t>
      </w:r>
      <w:r w:rsidR="00480142" w:rsidRPr="004539E6">
        <w:rPr>
          <w:rFonts w:ascii="Verdana" w:hAnsi="Verdana"/>
        </w:rPr>
        <w:t>я</w:t>
      </w:r>
      <w:r w:rsidR="008F3020" w:rsidRPr="004539E6">
        <w:rPr>
          <w:rFonts w:ascii="Verdana" w:hAnsi="Verdana"/>
        </w:rPr>
        <w:t>та  ще се изгради  вкопа</w:t>
      </w:r>
      <w:r w:rsidR="008F3020" w:rsidRPr="004539E6">
        <w:rPr>
          <w:rFonts w:ascii="Verdana" w:hAnsi="Verdana"/>
        </w:rPr>
        <w:softHyphen/>
        <w:t xml:space="preserve">но в земята </w:t>
      </w:r>
      <w:proofErr w:type="spellStart"/>
      <w:r w:rsidR="008F3020" w:rsidRPr="004539E6">
        <w:rPr>
          <w:rFonts w:ascii="Verdana" w:hAnsi="Verdana"/>
        </w:rPr>
        <w:t>торохранилище</w:t>
      </w:r>
      <w:proofErr w:type="spellEnd"/>
      <w:r w:rsidR="008F3020" w:rsidRPr="004539E6">
        <w:rPr>
          <w:rFonts w:ascii="Verdana" w:hAnsi="Verdana"/>
        </w:rPr>
        <w:t xml:space="preserve">,  изградено с водонепропускливи стени и дъно. </w:t>
      </w:r>
    </w:p>
    <w:p w:rsidR="00480142" w:rsidRPr="004539E6" w:rsidRDefault="00F06B59" w:rsidP="00480142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</w:rPr>
      </w:pPr>
      <w:r w:rsidRPr="004539E6">
        <w:rPr>
          <w:rFonts w:ascii="Verdana" w:hAnsi="Verdana"/>
        </w:rPr>
        <w:t>П</w:t>
      </w:r>
      <w:r w:rsidR="008F3020" w:rsidRPr="004539E6">
        <w:rPr>
          <w:rFonts w:ascii="Verdana" w:hAnsi="Verdana"/>
        </w:rPr>
        <w:t xml:space="preserve">редвижда </w:t>
      </w:r>
      <w:r w:rsidRPr="004539E6">
        <w:rPr>
          <w:rFonts w:ascii="Verdana" w:hAnsi="Verdana"/>
        </w:rPr>
        <w:t xml:space="preserve">се </w:t>
      </w:r>
      <w:r w:rsidR="008F3020" w:rsidRPr="004539E6">
        <w:rPr>
          <w:rFonts w:ascii="Verdana" w:hAnsi="Verdana"/>
        </w:rPr>
        <w:t xml:space="preserve">за пречистване на </w:t>
      </w:r>
      <w:proofErr w:type="spellStart"/>
      <w:r w:rsidR="008F3020" w:rsidRPr="004539E6">
        <w:rPr>
          <w:rFonts w:ascii="Verdana" w:hAnsi="Verdana"/>
        </w:rPr>
        <w:t>битово-фекалните</w:t>
      </w:r>
      <w:proofErr w:type="spellEnd"/>
      <w:r w:rsidR="008F3020" w:rsidRPr="004539E6">
        <w:rPr>
          <w:rFonts w:ascii="Verdana" w:hAnsi="Verdana"/>
        </w:rPr>
        <w:t xml:space="preserve"> отпадъчни води да се </w:t>
      </w:r>
      <w:proofErr w:type="spellStart"/>
      <w:r w:rsidRPr="004539E6">
        <w:rPr>
          <w:rFonts w:ascii="Verdana" w:hAnsi="Verdana"/>
        </w:rPr>
        <w:t>използува</w:t>
      </w:r>
      <w:proofErr w:type="spellEnd"/>
      <w:r w:rsidR="008F3020" w:rsidRPr="004539E6">
        <w:rPr>
          <w:rFonts w:ascii="Verdana" w:hAnsi="Verdana"/>
        </w:rPr>
        <w:t xml:space="preserve"> </w:t>
      </w:r>
      <w:r w:rsidR="008F3020" w:rsidRPr="004539E6">
        <w:rPr>
          <w:rFonts w:ascii="Verdana" w:hAnsi="Verdana"/>
          <w:bCs/>
          <w:iCs/>
        </w:rPr>
        <w:t>съвременна модулна локална пречиствателна станция (ЛПСОВ).</w:t>
      </w:r>
      <w:r w:rsidR="008F3020" w:rsidRPr="004539E6">
        <w:rPr>
          <w:rFonts w:ascii="Verdana" w:hAnsi="Verdana"/>
        </w:rPr>
        <w:t xml:space="preserve"> </w:t>
      </w:r>
      <w:r w:rsidR="00480142" w:rsidRPr="004539E6">
        <w:rPr>
          <w:rFonts w:ascii="Verdana" w:hAnsi="Verdana"/>
        </w:rPr>
        <w:t>Пречистените отпадъчни води, събирани с дъждовните води чрез общ отвеждащ колектор ще се съ</w:t>
      </w:r>
      <w:r w:rsidR="00D42484" w:rsidRPr="004539E6">
        <w:rPr>
          <w:rFonts w:ascii="Verdana" w:hAnsi="Verdana"/>
        </w:rPr>
        <w:t>храняват</w:t>
      </w:r>
      <w:r w:rsidR="00480142" w:rsidRPr="004539E6">
        <w:rPr>
          <w:rFonts w:ascii="Verdana" w:hAnsi="Verdana"/>
        </w:rPr>
        <w:t xml:space="preserve"> в подземен резервоар с обем от около 10 куб.м.</w:t>
      </w:r>
      <w:r w:rsidR="00D42484" w:rsidRPr="004539E6">
        <w:rPr>
          <w:rFonts w:ascii="Verdana" w:hAnsi="Verdana"/>
        </w:rPr>
        <w:t xml:space="preserve"> и</w:t>
      </w:r>
      <w:r w:rsidR="00480142" w:rsidRPr="004539E6">
        <w:rPr>
          <w:rFonts w:ascii="Verdana" w:hAnsi="Verdana"/>
        </w:rPr>
        <w:t xml:space="preserve"> ще се използват за поливане на тревни площи и оросяване на манежите.</w:t>
      </w:r>
    </w:p>
    <w:p w:rsidR="001D3F53" w:rsidRPr="004539E6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</w:rPr>
      </w:pPr>
      <w:r w:rsidRPr="004539E6">
        <w:rPr>
          <w:rFonts w:ascii="Verdana" w:hAnsi="Verdana"/>
        </w:rPr>
        <w:t>За осъществяването на инвестиционно</w:t>
      </w:r>
      <w:r w:rsidR="00D42484" w:rsidRPr="004539E6">
        <w:rPr>
          <w:rFonts w:ascii="Verdana" w:hAnsi="Verdana"/>
        </w:rPr>
        <w:t>то</w:t>
      </w:r>
      <w:r w:rsidRPr="004539E6">
        <w:rPr>
          <w:rFonts w:ascii="Verdana" w:hAnsi="Verdana"/>
        </w:rPr>
        <w:t xml:space="preserve"> предложение не е необходимо изграждане на нова пътна инфраструкту</w:t>
      </w:r>
      <w:r w:rsidR="00E219C2" w:rsidRPr="004539E6">
        <w:rPr>
          <w:rFonts w:ascii="Verdana" w:hAnsi="Verdana"/>
        </w:rPr>
        <w:t>ра</w:t>
      </w:r>
      <w:r w:rsidR="001D3F53" w:rsidRPr="004539E6">
        <w:rPr>
          <w:rFonts w:ascii="Verdana" w:hAnsi="Verdana"/>
        </w:rPr>
        <w:t>.</w:t>
      </w:r>
      <w:r w:rsidR="00480142" w:rsidRPr="004539E6">
        <w:rPr>
          <w:rFonts w:ascii="Verdana" w:hAnsi="Verdana"/>
          <w:sz w:val="24"/>
          <w:szCs w:val="24"/>
          <w:lang w:eastAsia="bg-BG"/>
        </w:rPr>
        <w:t xml:space="preserve"> </w:t>
      </w:r>
      <w:r w:rsidR="00480142" w:rsidRPr="004539E6">
        <w:rPr>
          <w:rFonts w:ascii="Verdana" w:hAnsi="Verdana"/>
        </w:rPr>
        <w:t>За достъп до имотите ще се използва съществуващата транспортна инфраструктура – прилежащия път от изток.</w:t>
      </w:r>
    </w:p>
    <w:p w:rsidR="001D3F53" w:rsidRPr="004539E6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</w:rPr>
      </w:pPr>
    </w:p>
    <w:p w:rsidR="003D172D" w:rsidRPr="004539E6" w:rsidRDefault="003D172D" w:rsidP="001D3F53">
      <w:pPr>
        <w:spacing w:line="240" w:lineRule="exact"/>
        <w:jc w:val="both"/>
        <w:rPr>
          <w:rFonts w:ascii="Verdana" w:hAnsi="Verdana"/>
          <w:b/>
        </w:rPr>
      </w:pPr>
      <w:r w:rsidRPr="004539E6">
        <w:rPr>
          <w:rFonts w:ascii="Verdana" w:hAnsi="Verdana"/>
          <w:b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</w:t>
      </w:r>
      <w:r w:rsidRPr="004539E6">
        <w:rPr>
          <w:rFonts w:ascii="Verdana" w:hAnsi="Verdana"/>
          <w:b/>
        </w:rPr>
        <w:lastRenderedPageBreak/>
        <w:t xml:space="preserve">територии, качеството и </w:t>
      </w:r>
      <w:proofErr w:type="spellStart"/>
      <w:r w:rsidRPr="004539E6">
        <w:rPr>
          <w:rFonts w:ascii="Verdana" w:hAnsi="Verdana"/>
          <w:b/>
        </w:rPr>
        <w:t>регенеративната</w:t>
      </w:r>
      <w:proofErr w:type="spellEnd"/>
      <w:r w:rsidRPr="004539E6">
        <w:rPr>
          <w:rFonts w:ascii="Verdana" w:hAnsi="Verdana"/>
          <w:b/>
        </w:rPr>
        <w:t xml:space="preserve"> способност на природните ресурси  в района: </w:t>
      </w:r>
    </w:p>
    <w:p w:rsidR="00DE6D13" w:rsidRPr="004539E6" w:rsidRDefault="004417A1" w:rsidP="00DE6D13">
      <w:pPr>
        <w:pStyle w:val="af8"/>
        <w:widowControl w:val="0"/>
        <w:ind w:left="0" w:firstLine="567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  </w:t>
      </w:r>
    </w:p>
    <w:p w:rsidR="002D669C" w:rsidRPr="004539E6" w:rsidRDefault="002D669C" w:rsidP="002D669C">
      <w:pPr>
        <w:ind w:firstLine="567"/>
        <w:jc w:val="both"/>
        <w:rPr>
          <w:rFonts w:ascii="Verdana" w:hAnsi="Verdana"/>
        </w:rPr>
      </w:pPr>
      <w:r w:rsidRPr="004539E6">
        <w:rPr>
          <w:rFonts w:ascii="Verdana" w:hAnsi="Verdana"/>
        </w:rPr>
        <w:t xml:space="preserve"> Поземлен имот с идентификатор 68080.27.47  територия с площ 6 499 м</w:t>
      </w:r>
      <w:r w:rsidRPr="004539E6">
        <w:rPr>
          <w:rFonts w:ascii="Verdana" w:hAnsi="Verdana"/>
          <w:vertAlign w:val="superscript"/>
        </w:rPr>
        <w:t>2</w:t>
      </w:r>
      <w:r w:rsidRPr="004539E6">
        <w:rPr>
          <w:rFonts w:ascii="Verdana" w:hAnsi="Verdana"/>
        </w:rPr>
        <w:t>, и поземлен имот 68080.27.48 с площ 5 602 м</w:t>
      </w:r>
      <w:r w:rsidRPr="004539E6">
        <w:rPr>
          <w:rFonts w:ascii="Verdana" w:hAnsi="Verdana"/>
          <w:vertAlign w:val="superscript"/>
        </w:rPr>
        <w:t>2</w:t>
      </w:r>
      <w:r w:rsidR="009D27AC" w:rsidRPr="004539E6">
        <w:rPr>
          <w:rFonts w:ascii="Verdana" w:hAnsi="Verdana"/>
        </w:rPr>
        <w:t>, по КККР на гр.Сопот</w:t>
      </w:r>
      <w:r w:rsidRPr="004539E6">
        <w:rPr>
          <w:rFonts w:ascii="Verdana" w:hAnsi="Verdana"/>
          <w:vertAlign w:val="superscript"/>
        </w:rPr>
        <w:t xml:space="preserve"> </w:t>
      </w:r>
      <w:r w:rsidRPr="004539E6">
        <w:rPr>
          <w:rFonts w:ascii="Verdana" w:hAnsi="Verdana"/>
        </w:rPr>
        <w:t>са с</w:t>
      </w:r>
      <w:r w:rsidRPr="004539E6">
        <w:rPr>
          <w:rFonts w:ascii="Verdana" w:hAnsi="Verdana"/>
          <w:vertAlign w:val="superscript"/>
        </w:rPr>
        <w:t xml:space="preserve"> </w:t>
      </w:r>
      <w:r w:rsidRPr="004539E6">
        <w:rPr>
          <w:rFonts w:ascii="Verdana" w:hAnsi="Verdana"/>
        </w:rPr>
        <w:t xml:space="preserve"> начин на трайно ползване </w:t>
      </w:r>
      <w:r w:rsidR="00F06B59" w:rsidRPr="004539E6">
        <w:rPr>
          <w:rFonts w:ascii="Verdana" w:hAnsi="Verdana"/>
        </w:rPr>
        <w:t>„</w:t>
      </w:r>
      <w:r w:rsidRPr="004539E6">
        <w:rPr>
          <w:rFonts w:ascii="Verdana" w:hAnsi="Verdana"/>
        </w:rPr>
        <w:t>нива</w:t>
      </w:r>
      <w:r w:rsidR="00F06B59" w:rsidRPr="004539E6">
        <w:rPr>
          <w:rFonts w:ascii="Verdana" w:hAnsi="Verdana"/>
        </w:rPr>
        <w:t>“</w:t>
      </w:r>
      <w:r w:rsidRPr="004539E6">
        <w:rPr>
          <w:rFonts w:ascii="Verdana" w:hAnsi="Verdana"/>
        </w:rPr>
        <w:t>. Към момента за тях няма изготв</w:t>
      </w:r>
      <w:r w:rsidR="009D27AC" w:rsidRPr="004539E6">
        <w:rPr>
          <w:rFonts w:ascii="Verdana" w:hAnsi="Verdana"/>
        </w:rPr>
        <w:t>е</w:t>
      </w:r>
      <w:r w:rsidRPr="004539E6">
        <w:rPr>
          <w:rFonts w:ascii="Verdana" w:hAnsi="Verdana"/>
        </w:rPr>
        <w:t xml:space="preserve">н </w:t>
      </w:r>
      <w:proofErr w:type="spellStart"/>
      <w:r w:rsidRPr="004539E6">
        <w:rPr>
          <w:rFonts w:ascii="Verdana" w:hAnsi="Verdana"/>
        </w:rPr>
        <w:t>устройствен</w:t>
      </w:r>
      <w:proofErr w:type="spellEnd"/>
      <w:r w:rsidRPr="004539E6">
        <w:rPr>
          <w:rFonts w:ascii="Verdana" w:hAnsi="Verdana"/>
        </w:rPr>
        <w:t xml:space="preserve"> план и не попадат в </w:t>
      </w:r>
      <w:r w:rsidR="009D27AC" w:rsidRPr="004539E6">
        <w:rPr>
          <w:rFonts w:ascii="Verdana" w:hAnsi="Verdana"/>
        </w:rPr>
        <w:t>обхвата</w:t>
      </w:r>
      <w:r w:rsidRPr="004539E6">
        <w:rPr>
          <w:rFonts w:ascii="Verdana" w:hAnsi="Verdana"/>
        </w:rPr>
        <w:t xml:space="preserve"> на общ </w:t>
      </w:r>
      <w:proofErr w:type="spellStart"/>
      <w:r w:rsidRPr="004539E6">
        <w:rPr>
          <w:rFonts w:ascii="Verdana" w:hAnsi="Verdana"/>
        </w:rPr>
        <w:t>устройствен</w:t>
      </w:r>
      <w:proofErr w:type="spellEnd"/>
      <w:r w:rsidRPr="004539E6">
        <w:rPr>
          <w:rFonts w:ascii="Verdana" w:hAnsi="Verdana"/>
        </w:rPr>
        <w:t xml:space="preserve"> план.</w:t>
      </w:r>
    </w:p>
    <w:p w:rsidR="00404F57" w:rsidRPr="004539E6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6185A" w:rsidRPr="004539E6" w:rsidRDefault="00F6185A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4539E6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4539E6">
        <w:rPr>
          <w:rFonts w:ascii="Verdana" w:hAnsi="Verdana"/>
        </w:rPr>
        <w:t>последващата</w:t>
      </w:r>
      <w:proofErr w:type="spellEnd"/>
      <w:r w:rsidRPr="004539E6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4539E6">
        <w:rPr>
          <w:rFonts w:ascii="Verdana" w:hAnsi="Verdana"/>
        </w:rPr>
        <w:t>регенеративната</w:t>
      </w:r>
      <w:proofErr w:type="spellEnd"/>
      <w:r w:rsidRPr="004539E6">
        <w:rPr>
          <w:rFonts w:ascii="Verdana" w:hAnsi="Verdana"/>
        </w:rPr>
        <w:t xml:space="preserve"> способност на природните ресурси в района. </w:t>
      </w:r>
    </w:p>
    <w:p w:rsidR="00F06B59" w:rsidRPr="004539E6" w:rsidRDefault="00F06B59" w:rsidP="00F06B59">
      <w:pPr>
        <w:pStyle w:val="af0"/>
        <w:tabs>
          <w:tab w:val="left" w:pos="0"/>
        </w:tabs>
        <w:ind w:left="567" w:right="-56"/>
        <w:jc w:val="both"/>
        <w:rPr>
          <w:rFonts w:ascii="Verdana" w:hAnsi="Verdana"/>
          <w:szCs w:val="20"/>
        </w:rPr>
      </w:pPr>
    </w:p>
    <w:p w:rsidR="00F14188" w:rsidRPr="004539E6" w:rsidRDefault="003D172D" w:rsidP="002D669C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ab/>
        <w:t>III. Способност за асимилация на екосистемата в естествената околна среда</w:t>
      </w:r>
      <w:r w:rsidRPr="004539E6">
        <w:rPr>
          <w:rFonts w:ascii="Verdana" w:hAnsi="Verdana"/>
          <w:sz w:val="20"/>
          <w:szCs w:val="20"/>
          <w:lang w:val="bg-BG"/>
        </w:rPr>
        <w:t>:</w:t>
      </w:r>
    </w:p>
    <w:p w:rsidR="00754241" w:rsidRPr="004539E6" w:rsidRDefault="00F06B59" w:rsidP="002D669C">
      <w:pPr>
        <w:pStyle w:val="31"/>
        <w:ind w:left="0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 xml:space="preserve"> </w:t>
      </w:r>
      <w:r w:rsidR="00754241" w:rsidRPr="004539E6">
        <w:rPr>
          <w:rFonts w:ascii="Verdana" w:hAnsi="Verdana"/>
          <w:sz w:val="20"/>
          <w:szCs w:val="20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 w:rsidR="002D669C" w:rsidRPr="004539E6">
        <w:rPr>
          <w:rFonts w:ascii="Verdana" w:hAnsi="Verdana"/>
          <w:sz w:val="20"/>
          <w:szCs w:val="20"/>
          <w:lang w:val="bg-BG"/>
        </w:rPr>
        <w:t xml:space="preserve"> мотиви:</w:t>
      </w:r>
    </w:p>
    <w:p w:rsidR="00754241" w:rsidRPr="004539E6" w:rsidRDefault="00754241" w:rsidP="002D669C">
      <w:pPr>
        <w:pStyle w:val="31"/>
        <w:ind w:left="0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 xml:space="preserve">1. Инвестиционното предложение </w:t>
      </w:r>
      <w:r w:rsidR="00D42484" w:rsidRPr="004539E6">
        <w:rPr>
          <w:rFonts w:ascii="Verdana" w:hAnsi="Verdana"/>
          <w:sz w:val="20"/>
          <w:szCs w:val="20"/>
          <w:lang w:val="bg-BG"/>
        </w:rPr>
        <w:t xml:space="preserve">ще се </w:t>
      </w:r>
      <w:r w:rsidRPr="004539E6">
        <w:rPr>
          <w:rFonts w:ascii="Verdana" w:hAnsi="Verdana"/>
          <w:sz w:val="20"/>
          <w:szCs w:val="20"/>
          <w:lang w:val="bg-BG"/>
        </w:rPr>
        <w:t xml:space="preserve">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най-близките защитени зони  BG0001493 „Централен Балкан-буфер” и BG0002128 „Централен Балкан Буфер”</w:t>
      </w:r>
    </w:p>
    <w:p w:rsidR="00754241" w:rsidRPr="004539E6" w:rsidRDefault="00754241" w:rsidP="002D669C">
      <w:pPr>
        <w:pStyle w:val="31"/>
        <w:ind w:left="0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>2. Предвид характера на дейността и отдалечеността на имотите от защитените зони, няма вероятност реализацията на ИП да доведе до безпокойство на видовете, предмет на опазване и до намаляване на благоприятното им природозащитно състояние.</w:t>
      </w:r>
    </w:p>
    <w:p w:rsidR="00754241" w:rsidRPr="004539E6" w:rsidRDefault="00754241" w:rsidP="002D669C">
      <w:pPr>
        <w:pStyle w:val="31"/>
        <w:ind w:left="0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>3. 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 защитените зони и нейните елементи.</w:t>
      </w:r>
    </w:p>
    <w:p w:rsidR="002D669C" w:rsidRPr="004539E6" w:rsidRDefault="002D669C" w:rsidP="002D669C">
      <w:pPr>
        <w:pStyle w:val="31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4539E6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ab/>
        <w:t>IV. Характеристика на потенциалните въздействия</w:t>
      </w:r>
      <w:r w:rsidR="00C33AFA" w:rsidRPr="004539E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539E6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4539E6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4539E6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4539E6">
        <w:rPr>
          <w:rFonts w:ascii="Verdana" w:hAnsi="Verdana"/>
          <w:sz w:val="20"/>
          <w:szCs w:val="20"/>
          <w:lang w:val="bg-BG"/>
        </w:rPr>
        <w:t>:</w:t>
      </w:r>
    </w:p>
    <w:p w:rsidR="00BF2B90" w:rsidRPr="004539E6" w:rsidRDefault="0035243E" w:rsidP="00D42484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2D669C" w:rsidRPr="004539E6">
        <w:rPr>
          <w:rFonts w:ascii="Verdana" w:hAnsi="Verdana"/>
          <w:sz w:val="20"/>
          <w:szCs w:val="20"/>
          <w:lang w:val="bg-BG"/>
        </w:rPr>
        <w:t>обекта ще</w:t>
      </w:r>
      <w:r w:rsidRPr="004539E6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разглеждани</w:t>
      </w:r>
      <w:r w:rsidR="00DE6D13" w:rsidRPr="004539E6">
        <w:rPr>
          <w:rFonts w:ascii="Verdana" w:hAnsi="Verdana"/>
          <w:sz w:val="20"/>
          <w:szCs w:val="20"/>
          <w:lang w:val="bg-BG"/>
        </w:rPr>
        <w:t>ят</w:t>
      </w:r>
      <w:r w:rsidRPr="004539E6">
        <w:rPr>
          <w:rFonts w:ascii="Verdana" w:hAnsi="Verdana"/>
          <w:sz w:val="20"/>
          <w:szCs w:val="20"/>
          <w:lang w:val="bg-BG"/>
        </w:rPr>
        <w:t xml:space="preserve"> имот. </w:t>
      </w:r>
    </w:p>
    <w:p w:rsidR="00C33AFA" w:rsidRPr="004539E6" w:rsidRDefault="0035243E" w:rsidP="00D42484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2D669C" w:rsidRPr="004539E6" w:rsidRDefault="00FB041A" w:rsidP="00FB041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 xml:space="preserve"> ЛПСОВ предвижда механично и биологично пречистване до необходимите изисквания на действащото в момента у нас екологично законодателство. </w:t>
      </w:r>
      <w:r w:rsidR="002D669C" w:rsidRPr="004539E6">
        <w:rPr>
          <w:rFonts w:ascii="Verdana" w:hAnsi="Verdana"/>
          <w:sz w:val="20"/>
          <w:szCs w:val="20"/>
          <w:lang w:val="bg-BG"/>
        </w:rPr>
        <w:t xml:space="preserve">Не се очаква отделяне на вредни емисии при бъдещата експлоатация на обекта. </w:t>
      </w:r>
      <w:r w:rsidR="0035243E" w:rsidRPr="004539E6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C33AFA" w:rsidRPr="004539E6" w:rsidRDefault="00A17584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атмосферния въздух, водите, почвите, земните недра, флората и фауната.</w:t>
      </w:r>
      <w:r w:rsidR="0035243E" w:rsidRPr="004539E6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4539E6" w:rsidRDefault="0088664D" w:rsidP="00326FAF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4539E6">
        <w:rPr>
          <w:rFonts w:ascii="Verdana" w:hAnsi="Verdana"/>
          <w:sz w:val="20"/>
          <w:szCs w:val="20"/>
          <w:lang w:val="bg-BG"/>
        </w:rPr>
        <w:t>С писмо изх. №</w:t>
      </w:r>
      <w:r w:rsidR="00DE6D13" w:rsidRPr="004539E6">
        <w:rPr>
          <w:rFonts w:ascii="Verdana" w:hAnsi="Verdana"/>
          <w:sz w:val="20"/>
          <w:szCs w:val="20"/>
          <w:lang w:val="bg-BG"/>
        </w:rPr>
        <w:t xml:space="preserve"> </w:t>
      </w:r>
      <w:r w:rsidR="00FB041A" w:rsidRPr="004539E6">
        <w:rPr>
          <w:rFonts w:ascii="Verdana" w:hAnsi="Verdana"/>
          <w:sz w:val="20"/>
          <w:szCs w:val="20"/>
          <w:lang w:val="bg-BG"/>
        </w:rPr>
        <w:t>8049</w:t>
      </w:r>
      <w:r w:rsidR="003D172D" w:rsidRPr="004539E6">
        <w:rPr>
          <w:rFonts w:ascii="Verdana" w:hAnsi="Verdana"/>
          <w:sz w:val="20"/>
          <w:szCs w:val="20"/>
          <w:lang w:val="bg-BG"/>
        </w:rPr>
        <w:t>/</w:t>
      </w:r>
      <w:r w:rsidR="00FB041A" w:rsidRPr="004539E6">
        <w:rPr>
          <w:rFonts w:ascii="Verdana" w:hAnsi="Verdana"/>
          <w:sz w:val="20"/>
          <w:szCs w:val="20"/>
          <w:lang w:val="bg-BG"/>
        </w:rPr>
        <w:t>14</w:t>
      </w:r>
      <w:r w:rsidR="003D172D" w:rsidRPr="004539E6">
        <w:rPr>
          <w:rFonts w:ascii="Verdana" w:hAnsi="Verdana"/>
          <w:sz w:val="20"/>
          <w:szCs w:val="20"/>
          <w:lang w:val="bg-BG"/>
        </w:rPr>
        <w:t>.</w:t>
      </w:r>
      <w:r w:rsidRPr="004539E6">
        <w:rPr>
          <w:rFonts w:ascii="Verdana" w:hAnsi="Verdana"/>
          <w:sz w:val="20"/>
          <w:szCs w:val="20"/>
          <w:lang w:val="bg-BG"/>
        </w:rPr>
        <w:t>1</w:t>
      </w:r>
      <w:r w:rsidR="00FB041A" w:rsidRPr="004539E6">
        <w:rPr>
          <w:rFonts w:ascii="Verdana" w:hAnsi="Verdana"/>
          <w:sz w:val="20"/>
          <w:szCs w:val="20"/>
          <w:lang w:val="bg-BG"/>
        </w:rPr>
        <w:t>2</w:t>
      </w:r>
      <w:r w:rsidR="003D172D" w:rsidRPr="004539E6">
        <w:rPr>
          <w:rFonts w:ascii="Verdana" w:hAnsi="Verdana"/>
          <w:sz w:val="20"/>
          <w:szCs w:val="20"/>
          <w:lang w:val="bg-BG"/>
        </w:rPr>
        <w:t>.201</w:t>
      </w:r>
      <w:r w:rsidR="00FB041A" w:rsidRPr="004539E6">
        <w:rPr>
          <w:rFonts w:ascii="Verdana" w:hAnsi="Verdana"/>
          <w:sz w:val="20"/>
          <w:szCs w:val="20"/>
          <w:lang w:val="bg-BG"/>
        </w:rPr>
        <w:t>6</w:t>
      </w:r>
      <w:r w:rsidR="00513F9D" w:rsidRPr="004539E6">
        <w:rPr>
          <w:rFonts w:ascii="Verdana" w:hAnsi="Verdana"/>
          <w:sz w:val="20"/>
          <w:szCs w:val="20"/>
          <w:lang w:val="bg-BG"/>
        </w:rPr>
        <w:t>г. РЗИ-</w:t>
      </w:r>
      <w:r w:rsidR="003D172D" w:rsidRPr="004539E6">
        <w:rPr>
          <w:rFonts w:ascii="Verdana" w:hAnsi="Verdana"/>
          <w:sz w:val="20"/>
          <w:szCs w:val="20"/>
          <w:lang w:val="bg-BG"/>
        </w:rPr>
        <w:t>Пловдив</w:t>
      </w:r>
      <w:r w:rsidR="003D172D" w:rsidRPr="004539E6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741D1" w:rsidRPr="004539E6">
        <w:rPr>
          <w:rFonts w:ascii="Verdana" w:hAnsi="Verdana"/>
          <w:sz w:val="20"/>
          <w:szCs w:val="20"/>
          <w:lang w:val="bg-BG"/>
        </w:rPr>
        <w:t>е определила, че не се очакват неблагоприятно въздействие</w:t>
      </w:r>
      <w:r w:rsidR="00B07401" w:rsidRPr="004539E6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4539E6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4539E6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="003D172D" w:rsidRPr="004539E6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3D172D" w:rsidRPr="004539E6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lastRenderedPageBreak/>
        <w:tab/>
        <w:t>V. Обществен интерес към предложението за строит</w:t>
      </w:r>
      <w:r w:rsidR="008E3BEE" w:rsidRPr="004539E6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4539E6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4539E6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>В изпълнение на изискванията на чл. 6, ал. 9</w:t>
      </w:r>
      <w:r w:rsidR="00F26905" w:rsidRPr="004539E6">
        <w:rPr>
          <w:rFonts w:ascii="Verdana" w:hAnsi="Verdana"/>
        </w:rPr>
        <w:t xml:space="preserve"> и ал. 10</w:t>
      </w:r>
      <w:r w:rsidRPr="004539E6">
        <w:rPr>
          <w:rFonts w:ascii="Verdana" w:hAnsi="Verdana"/>
        </w:rPr>
        <w:t xml:space="preserve"> от Наредбата за ОВОС е осигурен обществен достъп до изготвената информация по Приложение 2, като са представени копия от до</w:t>
      </w:r>
      <w:r w:rsidR="00C764C6" w:rsidRPr="004539E6">
        <w:rPr>
          <w:rFonts w:ascii="Verdana" w:hAnsi="Verdana"/>
        </w:rPr>
        <w:t xml:space="preserve">кументацията на Община </w:t>
      </w:r>
      <w:r w:rsidR="00D42484" w:rsidRPr="004539E6">
        <w:rPr>
          <w:rFonts w:ascii="Verdana" w:hAnsi="Verdana"/>
        </w:rPr>
        <w:t>Сопот</w:t>
      </w:r>
      <w:r w:rsidRPr="004539E6">
        <w:rPr>
          <w:rFonts w:ascii="Verdana" w:hAnsi="Verdana"/>
        </w:rPr>
        <w:t xml:space="preserve">. </w:t>
      </w:r>
      <w:r w:rsidR="0088664D" w:rsidRPr="004539E6">
        <w:rPr>
          <w:rFonts w:ascii="Verdana" w:hAnsi="Verdana"/>
        </w:rPr>
        <w:t>Община</w:t>
      </w:r>
      <w:r w:rsidR="00DE6D13" w:rsidRPr="004539E6">
        <w:rPr>
          <w:rFonts w:ascii="Verdana" w:hAnsi="Verdana"/>
        </w:rPr>
        <w:t>та</w:t>
      </w:r>
      <w:r w:rsidR="0088664D" w:rsidRPr="004539E6">
        <w:rPr>
          <w:rFonts w:ascii="Verdana" w:hAnsi="Verdana"/>
        </w:rPr>
        <w:t xml:space="preserve"> </w:t>
      </w:r>
      <w:r w:rsidR="00D42484" w:rsidRPr="004539E6">
        <w:rPr>
          <w:rFonts w:ascii="Verdana" w:hAnsi="Verdana"/>
        </w:rPr>
        <w:t>е</w:t>
      </w:r>
      <w:r w:rsidRPr="004539E6">
        <w:rPr>
          <w:rFonts w:ascii="Verdana" w:hAnsi="Verdana"/>
        </w:rPr>
        <w:t xml:space="preserve"> информирал</w:t>
      </w:r>
      <w:r w:rsidR="00D42484" w:rsidRPr="004539E6">
        <w:rPr>
          <w:rFonts w:ascii="Verdana" w:hAnsi="Verdana"/>
        </w:rPr>
        <w:t>а</w:t>
      </w:r>
      <w:r w:rsidRPr="004539E6">
        <w:rPr>
          <w:rFonts w:ascii="Verdana" w:hAnsi="Verdana"/>
        </w:rPr>
        <w:t xml:space="preserve"> РИОСВ-Пловдив за липса на постъпили възражения относно инвестиционното предложение.</w:t>
      </w:r>
      <w:r w:rsidR="00B0178F" w:rsidRPr="004539E6">
        <w:rPr>
          <w:rFonts w:ascii="Verdana" w:hAnsi="Verdana"/>
        </w:rPr>
        <w:t xml:space="preserve"> </w:t>
      </w:r>
    </w:p>
    <w:p w:rsidR="00B0178F" w:rsidRPr="004539E6" w:rsidRDefault="00B0178F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>Възложителят на инвестиционното предложение е осигурил обществен достъп до информацията</w:t>
      </w:r>
      <w:r w:rsidR="00FE52D1" w:rsidRPr="004539E6">
        <w:rPr>
          <w:rFonts w:ascii="Verdana" w:hAnsi="Verdana"/>
        </w:rPr>
        <w:t xml:space="preserve"> по приложение №</w:t>
      </w:r>
      <w:r w:rsidR="00D42484" w:rsidRPr="004539E6">
        <w:rPr>
          <w:rFonts w:ascii="Verdana" w:hAnsi="Verdana"/>
        </w:rPr>
        <w:t xml:space="preserve"> </w:t>
      </w:r>
      <w:r w:rsidR="00FE52D1" w:rsidRPr="004539E6">
        <w:rPr>
          <w:rFonts w:ascii="Verdana" w:hAnsi="Verdana"/>
        </w:rPr>
        <w:t xml:space="preserve">2 чрез </w:t>
      </w:r>
      <w:proofErr w:type="spellStart"/>
      <w:r w:rsidR="00FE52D1" w:rsidRPr="004539E6">
        <w:rPr>
          <w:rFonts w:ascii="Verdana" w:hAnsi="Verdana"/>
        </w:rPr>
        <w:t>обявa</w:t>
      </w:r>
      <w:proofErr w:type="spellEnd"/>
      <w:r w:rsidR="00202633" w:rsidRPr="004539E6">
        <w:rPr>
          <w:rFonts w:ascii="Verdana" w:hAnsi="Verdana"/>
        </w:rPr>
        <w:t xml:space="preserve"> </w:t>
      </w:r>
      <w:r w:rsidR="00DE6D13" w:rsidRPr="004539E6">
        <w:rPr>
          <w:rFonts w:ascii="Verdana" w:hAnsi="Verdana"/>
        </w:rPr>
        <w:t>на информационно табло</w:t>
      </w:r>
      <w:r w:rsidRPr="004539E6">
        <w:rPr>
          <w:rFonts w:ascii="Verdana" w:hAnsi="Verdana"/>
        </w:rPr>
        <w:t xml:space="preserve"> за изразяване на становища от заинтересовани лица.</w:t>
      </w:r>
    </w:p>
    <w:p w:rsidR="00485121" w:rsidRPr="004539E6" w:rsidRDefault="00485121" w:rsidP="00326FA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-9" w:firstLine="426"/>
        <w:jc w:val="both"/>
        <w:rPr>
          <w:rFonts w:ascii="Verdana" w:hAnsi="Verdana"/>
        </w:rPr>
      </w:pPr>
      <w:r w:rsidRPr="004539E6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9D27AC" w:rsidRPr="004539E6" w:rsidRDefault="009D27AC" w:rsidP="009D27AC">
      <w:pPr>
        <w:spacing w:before="100" w:beforeAutospacing="1" w:after="100" w:afterAutospacing="1"/>
        <w:ind w:left="426" w:right="-9"/>
        <w:jc w:val="both"/>
        <w:rPr>
          <w:rFonts w:ascii="Verdana" w:hAnsi="Verdana"/>
        </w:rPr>
      </w:pPr>
    </w:p>
    <w:p w:rsidR="003D172D" w:rsidRPr="004539E6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4539E6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4539E6">
        <w:rPr>
          <w:rFonts w:ascii="Verdana" w:hAnsi="Verdana"/>
        </w:rPr>
        <w:t>.</w:t>
      </w:r>
    </w:p>
    <w:p w:rsidR="003D172D" w:rsidRPr="004539E6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4539E6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4539E6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4539E6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4539E6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4539E6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4539E6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4539E6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4539E6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4539E6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4539E6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4539E6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4539E6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4539E6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Pr="004539E6" w:rsidRDefault="00C250E0" w:rsidP="004417A1">
      <w:pPr>
        <w:ind w:firstLine="567"/>
        <w:jc w:val="both"/>
        <w:rPr>
          <w:rFonts w:ascii="Verdana" w:hAnsi="Verdana"/>
          <w:b/>
        </w:rPr>
      </w:pPr>
    </w:p>
    <w:p w:rsidR="00BF62F2" w:rsidRPr="004539E6" w:rsidRDefault="00BF62F2" w:rsidP="00FD1DE2">
      <w:pPr>
        <w:jc w:val="both"/>
        <w:rPr>
          <w:rFonts w:ascii="Verdana" w:hAnsi="Verdana"/>
          <w:b/>
        </w:rPr>
      </w:pPr>
    </w:p>
    <w:p w:rsidR="00FE52D1" w:rsidRPr="004539E6" w:rsidRDefault="00FE52D1" w:rsidP="00FD1DE2">
      <w:pPr>
        <w:jc w:val="both"/>
        <w:rPr>
          <w:rFonts w:ascii="Verdana" w:hAnsi="Verdana"/>
          <w:b/>
        </w:rPr>
      </w:pPr>
    </w:p>
    <w:p w:rsidR="00FE52D1" w:rsidRPr="004539E6" w:rsidRDefault="00FE52D1" w:rsidP="00FD1DE2">
      <w:pPr>
        <w:jc w:val="both"/>
        <w:rPr>
          <w:rFonts w:ascii="Verdana" w:hAnsi="Verdana"/>
          <w:b/>
        </w:rPr>
      </w:pPr>
    </w:p>
    <w:p w:rsidR="003D172D" w:rsidRPr="004539E6" w:rsidRDefault="003D172D" w:rsidP="00FD1DE2">
      <w:pPr>
        <w:jc w:val="both"/>
        <w:rPr>
          <w:rFonts w:ascii="Verdana" w:hAnsi="Verdana"/>
          <w:b/>
        </w:rPr>
      </w:pPr>
      <w:r w:rsidRPr="004539E6">
        <w:rPr>
          <w:rFonts w:ascii="Verdana" w:hAnsi="Verdana"/>
          <w:b/>
        </w:rPr>
        <w:t xml:space="preserve">Доц. Стефан </w:t>
      </w:r>
      <w:proofErr w:type="spellStart"/>
      <w:r w:rsidRPr="004539E6">
        <w:rPr>
          <w:rFonts w:ascii="Verdana" w:hAnsi="Verdana"/>
          <w:b/>
        </w:rPr>
        <w:t>Шилев</w:t>
      </w:r>
      <w:proofErr w:type="spellEnd"/>
      <w:r w:rsidRPr="004539E6">
        <w:rPr>
          <w:rFonts w:ascii="Verdana" w:hAnsi="Verdana"/>
          <w:b/>
        </w:rPr>
        <w:t xml:space="preserve">                                                    </w:t>
      </w:r>
      <w:r w:rsidR="00510F52" w:rsidRPr="004539E6">
        <w:rPr>
          <w:rFonts w:ascii="Verdana" w:hAnsi="Verdana"/>
          <w:b/>
        </w:rPr>
        <w:t xml:space="preserve">           </w:t>
      </w:r>
      <w:r w:rsidR="008323BA" w:rsidRPr="004539E6">
        <w:rPr>
          <w:rFonts w:ascii="Verdana" w:hAnsi="Verdana"/>
          <w:b/>
        </w:rPr>
        <w:t>14.02</w:t>
      </w:r>
      <w:r w:rsidR="00510F52" w:rsidRPr="004539E6">
        <w:rPr>
          <w:rFonts w:ascii="Verdana" w:hAnsi="Verdana"/>
          <w:b/>
        </w:rPr>
        <w:t>.</w:t>
      </w:r>
      <w:r w:rsidRPr="004539E6">
        <w:rPr>
          <w:rFonts w:ascii="Verdana" w:hAnsi="Verdana"/>
          <w:b/>
        </w:rPr>
        <w:t>201</w:t>
      </w:r>
      <w:r w:rsidR="00EF44A5" w:rsidRPr="004539E6">
        <w:rPr>
          <w:rFonts w:ascii="Verdana" w:hAnsi="Verdana"/>
          <w:b/>
        </w:rPr>
        <w:t>7</w:t>
      </w:r>
      <w:r w:rsidRPr="004539E6">
        <w:rPr>
          <w:rFonts w:ascii="Verdana" w:hAnsi="Verdana"/>
          <w:b/>
        </w:rPr>
        <w:t>г.</w:t>
      </w:r>
    </w:p>
    <w:p w:rsidR="00BF62F2" w:rsidRPr="004539E6" w:rsidRDefault="003D172D" w:rsidP="00FD1DE2">
      <w:pPr>
        <w:jc w:val="both"/>
        <w:rPr>
          <w:rFonts w:ascii="Verdana" w:hAnsi="Verdana"/>
          <w:i/>
        </w:rPr>
      </w:pPr>
      <w:r w:rsidRPr="004539E6">
        <w:rPr>
          <w:rFonts w:ascii="Verdana" w:hAnsi="Verdana"/>
          <w:i/>
        </w:rPr>
        <w:t xml:space="preserve">Директор на  РИОСВ - Пловдив </w:t>
      </w:r>
    </w:p>
    <w:p w:rsidR="00BF62F2" w:rsidRPr="004539E6" w:rsidRDefault="00BF62F2" w:rsidP="00BF62F2">
      <w:pPr>
        <w:rPr>
          <w:rFonts w:ascii="Verdana" w:hAnsi="Verdana"/>
        </w:rPr>
      </w:pPr>
    </w:p>
    <w:p w:rsidR="00F61017" w:rsidRPr="004539E6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 w:rsidRPr="004539E6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4539E6">
        <w:rPr>
          <w:rFonts w:ascii="Verdana" w:eastAsia="SimSun" w:hAnsi="Verdana"/>
          <w:bCs/>
          <w:lang w:eastAsia="zh-CN"/>
        </w:rPr>
        <w:t xml:space="preserve">    </w:t>
      </w:r>
    </w:p>
    <w:p w:rsidR="00F61017" w:rsidRPr="004539E6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eastAsia="zh-CN"/>
        </w:rPr>
      </w:pPr>
      <w:r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      Съгласували:.............                                         Изготвили:   ..............</w:t>
      </w:r>
    </w:p>
    <w:p w:rsidR="004417A1" w:rsidRPr="004539E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      Д</w:t>
      </w:r>
    </w:p>
    <w:p w:rsidR="009D27AC" w:rsidRPr="004539E6" w:rsidRDefault="009D27AC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</w:p>
    <w:p w:rsidR="009D27AC" w:rsidRPr="004539E6" w:rsidRDefault="009D27AC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</w:p>
    <w:p w:rsidR="004417A1" w:rsidRPr="004539E6" w:rsidRDefault="004417A1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</w:p>
    <w:p w:rsidR="009D27AC" w:rsidRPr="004539E6" w:rsidRDefault="004417A1" w:rsidP="009D27AC">
      <w:pPr>
        <w:pStyle w:val="a5"/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Verdana" w:eastAsia="SimSun" w:hAnsi="Verdana"/>
          <w:bCs/>
          <w:color w:val="FFFFFF" w:themeColor="background1"/>
          <w:lang w:eastAsia="zh-CN"/>
        </w:rPr>
      </w:pPr>
      <w:r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   </w:t>
      </w:r>
      <w:r w:rsidR="00FB041A"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   </w:t>
      </w:r>
    </w:p>
    <w:p w:rsidR="00F61017" w:rsidRPr="004539E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eastAsia="zh-CN"/>
        </w:rPr>
      </w:pPr>
      <w:r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………..                                                                                                                             </w:t>
      </w:r>
    </w:p>
    <w:p w:rsidR="003D172D" w:rsidRPr="004539E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4539E6">
        <w:rPr>
          <w:rFonts w:ascii="Verdana" w:eastAsia="SimSun" w:hAnsi="Verdana"/>
          <w:bCs/>
          <w:color w:val="FFFFFF" w:themeColor="background1"/>
          <w:lang w:eastAsia="zh-CN"/>
        </w:rPr>
        <w:t xml:space="preserve">      </w:t>
      </w:r>
    </w:p>
    <w:sectPr w:rsidR="003D172D" w:rsidRPr="004539E6" w:rsidSect="009D27AC">
      <w:footerReference w:type="default" r:id="rId9"/>
      <w:headerReference w:type="first" r:id="rId10"/>
      <w:pgSz w:w="11907" w:h="16840" w:code="9"/>
      <w:pgMar w:top="851" w:right="1134" w:bottom="851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CC25B02" wp14:editId="772A3DB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A8F1F41" wp14:editId="4FAEBEE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7DDD9567" wp14:editId="38B97E30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077F77"/>
    <w:multiLevelType w:val="hybridMultilevel"/>
    <w:tmpl w:val="F6FE00D0"/>
    <w:lvl w:ilvl="0" w:tplc="E4C87B9E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D7863"/>
    <w:multiLevelType w:val="hybridMultilevel"/>
    <w:tmpl w:val="EAA69902"/>
    <w:lvl w:ilvl="0" w:tplc="A8B0D1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77E0EBA">
      <w:start w:val="1"/>
      <w:numFmt w:val="decimal"/>
      <w:lvlText w:val="%2."/>
      <w:lvlJc w:val="left"/>
      <w:pPr>
        <w:tabs>
          <w:tab w:val="num" w:pos="1080"/>
        </w:tabs>
        <w:ind w:left="567" w:hanging="142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20"/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7"/>
  </w:num>
  <w:num w:numId="10">
    <w:abstractNumId w:val="23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5E25"/>
    <w:rsid w:val="0028735F"/>
    <w:rsid w:val="0028767D"/>
    <w:rsid w:val="0029484B"/>
    <w:rsid w:val="002A0AA2"/>
    <w:rsid w:val="002A417C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C5334"/>
    <w:rsid w:val="002D0F7E"/>
    <w:rsid w:val="002D31C7"/>
    <w:rsid w:val="002D54C3"/>
    <w:rsid w:val="002D5B84"/>
    <w:rsid w:val="002D669C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39E6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014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45EA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876BB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4241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2F36"/>
    <w:rsid w:val="00826452"/>
    <w:rsid w:val="00826D31"/>
    <w:rsid w:val="00830A38"/>
    <w:rsid w:val="008323BA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3020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27AC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3A7A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BC9"/>
    <w:rsid w:val="00CB3EEF"/>
    <w:rsid w:val="00CB6F36"/>
    <w:rsid w:val="00CC02A3"/>
    <w:rsid w:val="00CC4327"/>
    <w:rsid w:val="00CC52AA"/>
    <w:rsid w:val="00CC5760"/>
    <w:rsid w:val="00CC6C84"/>
    <w:rsid w:val="00CC7EA2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2484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B59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7154F"/>
    <w:rsid w:val="00F71E77"/>
    <w:rsid w:val="00F72CF1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1A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AF1A-C731-4106-8F77-D8955A5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1626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Маргарита Чакърова</cp:lastModifiedBy>
  <cp:revision>6</cp:revision>
  <cp:lastPrinted>2017-02-09T12:07:00Z</cp:lastPrinted>
  <dcterms:created xsi:type="dcterms:W3CDTF">2017-02-09T07:23:00Z</dcterms:created>
  <dcterms:modified xsi:type="dcterms:W3CDTF">2017-02-14T16:22:00Z</dcterms:modified>
</cp:coreProperties>
</file>