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6B" w:rsidRPr="0063116B" w:rsidRDefault="0063116B" w:rsidP="0063116B">
      <w:pPr>
        <w:pStyle w:val="Header"/>
        <w:jc w:val="right"/>
        <w:rPr>
          <w:rFonts w:ascii="Times New Roman" w:hAnsi="Times New Roman"/>
          <w:i/>
        </w:rPr>
      </w:pPr>
      <w:r w:rsidRPr="0063116B">
        <w:rPr>
          <w:rFonts w:ascii="Times New Roman" w:hAnsi="Times New Roman"/>
          <w:i/>
        </w:rPr>
        <w:t>Приложение № 5 към чл. 4, ал. 1</w:t>
      </w:r>
    </w:p>
    <w:p w:rsidR="0063116B" w:rsidRPr="0063116B" w:rsidRDefault="0063116B" w:rsidP="0063116B">
      <w:pPr>
        <w:pStyle w:val="Header"/>
        <w:jc w:val="both"/>
        <w:rPr>
          <w:rFonts w:ascii="Times New Roman" w:hAnsi="Times New Roman"/>
          <w:i/>
        </w:rPr>
      </w:pPr>
      <w:r w:rsidRPr="0063116B">
        <w:rPr>
          <w:rFonts w:ascii="Times New Roman" w:hAnsi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3116B" w:rsidRPr="0063116B" w:rsidRDefault="0063116B" w:rsidP="0063116B">
      <w:pPr>
        <w:pStyle w:val="Header"/>
        <w:jc w:val="both"/>
        <w:rPr>
          <w:rFonts w:ascii="Times New Roman" w:hAnsi="Times New Roman"/>
        </w:rPr>
      </w:pPr>
      <w:r w:rsidRPr="0063116B">
        <w:rPr>
          <w:rFonts w:ascii="Times New Roman" w:hAnsi="Times New Roman"/>
        </w:rPr>
        <w:t xml:space="preserve">(Ново – ДВ, бр. 12 от 2016 г., в сила от 12.02.2016 г., изм. и доп. – ДВ, бр. 3 от 2018 г., изм. – ДВ, бр. 31 от 2019 г., в сила от 12.04.2019 г., доп. – ДВ, бр. 67 от 2019 г., в сила от </w:t>
      </w:r>
      <w:r w:rsidRPr="0063116B">
        <w:rPr>
          <w:rFonts w:ascii="Times New Roman" w:hAnsi="Times New Roman"/>
          <w:b/>
        </w:rPr>
        <w:t>28.08.2019 г.</w:t>
      </w:r>
      <w:r w:rsidRPr="0063116B">
        <w:rPr>
          <w:rFonts w:ascii="Times New Roman" w:hAnsi="Times New Roman"/>
        </w:rPr>
        <w:t>)</w:t>
      </w:r>
    </w:p>
    <w:p w:rsidR="00934C3C" w:rsidRDefault="00934C3C"/>
    <w:p w:rsidR="00D762D0" w:rsidRPr="00D762D0" w:rsidRDefault="00D762D0" w:rsidP="00D762D0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ДО</w:t>
      </w:r>
    </w:p>
    <w:p w:rsidR="00D762D0" w:rsidRPr="00D762D0" w:rsidRDefault="00D762D0" w:rsidP="00D76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ДИРЕКТОРА НА РИОСВ</w:t>
      </w:r>
    </w:p>
    <w:p w:rsidR="00D762D0" w:rsidRPr="00D762D0" w:rsidRDefault="00D762D0" w:rsidP="00D76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ПЛОВДИВ</w:t>
      </w:r>
    </w:p>
    <w:p w:rsidR="00D762D0" w:rsidRPr="00D762D0" w:rsidRDefault="00D762D0" w:rsidP="00D762D0">
      <w:pPr>
        <w:spacing w:before="600" w:after="0" w:line="26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762D0" w:rsidRPr="00D762D0" w:rsidRDefault="00D762D0" w:rsidP="00D762D0">
      <w:pPr>
        <w:spacing w:after="0" w:line="26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за инвестиционно предложение</w:t>
      </w:r>
    </w:p>
    <w:p w:rsidR="00D762D0" w:rsidRPr="00D762D0" w:rsidRDefault="00D762D0" w:rsidP="00D762D0">
      <w:pPr>
        <w:spacing w:before="60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от .............................</w:t>
      </w:r>
      <w:r w:rsidRPr="00D76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18A">
        <w:rPr>
          <w:rFonts w:ascii="Times New Roman" w:hAnsi="Times New Roman" w:cs="Times New Roman"/>
          <w:b/>
          <w:sz w:val="24"/>
          <w:szCs w:val="24"/>
        </w:rPr>
        <w:t>И</w:t>
      </w:r>
      <w:r w:rsidR="008B1A6B"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  <w:r w:rsidRPr="00D762D0">
        <w:rPr>
          <w:rFonts w:ascii="Times New Roman" w:hAnsi="Times New Roman" w:cs="Times New Roman"/>
          <w:sz w:val="24"/>
          <w:szCs w:val="24"/>
        </w:rPr>
        <w:t xml:space="preserve"> </w:t>
      </w:r>
      <w:r w:rsidR="008B1A6B">
        <w:rPr>
          <w:rFonts w:ascii="Times New Roman" w:hAnsi="Times New Roman" w:cs="Times New Roman"/>
          <w:sz w:val="24"/>
          <w:szCs w:val="24"/>
        </w:rPr>
        <w:t>.........</w:t>
      </w:r>
      <w:r w:rsidRPr="00D762D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762D0" w:rsidRPr="00D762D0" w:rsidRDefault="00486F71" w:rsidP="00C30379">
      <w:pPr>
        <w:spacing w:before="120"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762D0" w:rsidRPr="00D762D0" w:rsidRDefault="000B1427" w:rsidP="00D762D0">
      <w:pPr>
        <w:spacing w:before="720" w:after="120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2D0" w:rsidRPr="00D762D0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sz w:val="24"/>
          <w:szCs w:val="24"/>
        </w:rPr>
        <w:t>ЖО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  ДИРЕКТОР,</w:t>
      </w:r>
    </w:p>
    <w:p w:rsidR="00D762D0" w:rsidRPr="00D762D0" w:rsidRDefault="00D762D0" w:rsidP="00C30379">
      <w:pPr>
        <w:spacing w:before="240" w:after="12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bookmarkStart w:id="0" w:name="_GoBack"/>
      <w:bookmarkEnd w:id="0"/>
      <w:r w:rsidR="009B6B56">
        <w:rPr>
          <w:rFonts w:ascii="Times New Roman" w:hAnsi="Times New Roman" w:cs="Times New Roman"/>
          <w:sz w:val="24"/>
          <w:szCs w:val="24"/>
        </w:rPr>
        <w:t xml:space="preserve"> Иванов</w:t>
      </w:r>
      <w:r w:rsidRPr="00D762D0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предложение: </w:t>
      </w:r>
      <w:r w:rsidRPr="00D762D0">
        <w:rPr>
          <w:rFonts w:ascii="Times New Roman" w:hAnsi="Times New Roman" w:cs="Times New Roman"/>
          <w:b/>
          <w:sz w:val="24"/>
          <w:szCs w:val="24"/>
        </w:rPr>
        <w:t>„</w:t>
      </w:r>
      <w:r w:rsidR="009B6B56">
        <w:rPr>
          <w:rFonts w:ascii="Times New Roman" w:hAnsi="Times New Roman" w:cs="Times New Roman"/>
          <w:b/>
          <w:sz w:val="24"/>
          <w:szCs w:val="24"/>
        </w:rPr>
        <w:t>Овчарник за 30 броя овце</w:t>
      </w:r>
      <w:r w:rsidRPr="00D762D0">
        <w:rPr>
          <w:rFonts w:ascii="Times New Roman" w:hAnsi="Times New Roman" w:cs="Times New Roman"/>
          <w:b/>
          <w:sz w:val="24"/>
          <w:szCs w:val="24"/>
        </w:rPr>
        <w:t>“ в ПИ</w:t>
      </w:r>
      <w:r w:rsidR="009B6B56">
        <w:rPr>
          <w:rFonts w:ascii="Times New Roman" w:hAnsi="Times New Roman" w:cs="Times New Roman"/>
          <w:b/>
          <w:sz w:val="24"/>
          <w:szCs w:val="24"/>
        </w:rPr>
        <w:t xml:space="preserve"> с идентификатор 07675.76</w:t>
      </w:r>
      <w:r w:rsidR="000E1A10">
        <w:rPr>
          <w:rFonts w:ascii="Times New Roman" w:hAnsi="Times New Roman" w:cs="Times New Roman"/>
          <w:b/>
          <w:sz w:val="24"/>
          <w:szCs w:val="24"/>
        </w:rPr>
        <w:t>.</w:t>
      </w:r>
      <w:r w:rsidR="009B6B56">
        <w:rPr>
          <w:rFonts w:ascii="Times New Roman" w:hAnsi="Times New Roman" w:cs="Times New Roman"/>
          <w:b/>
          <w:sz w:val="24"/>
          <w:szCs w:val="24"/>
        </w:rPr>
        <w:t>68 по КККР</w:t>
      </w:r>
      <w:r w:rsidRPr="00D762D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D27EE">
        <w:rPr>
          <w:rFonts w:ascii="Times New Roman" w:hAnsi="Times New Roman" w:cs="Times New Roman"/>
          <w:b/>
          <w:sz w:val="24"/>
          <w:szCs w:val="24"/>
        </w:rPr>
        <w:t>с</w:t>
      </w:r>
      <w:r w:rsidRPr="00D76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7EE">
        <w:rPr>
          <w:rFonts w:ascii="Times New Roman" w:hAnsi="Times New Roman" w:cs="Times New Roman"/>
          <w:b/>
          <w:sz w:val="24"/>
          <w:szCs w:val="24"/>
        </w:rPr>
        <w:t>Бяла река</w:t>
      </w:r>
      <w:r w:rsidRPr="00D762D0">
        <w:rPr>
          <w:rFonts w:ascii="Times New Roman" w:hAnsi="Times New Roman" w:cs="Times New Roman"/>
          <w:b/>
          <w:sz w:val="24"/>
          <w:szCs w:val="24"/>
        </w:rPr>
        <w:t>, община Първомай, област Пловдив</w:t>
      </w:r>
    </w:p>
    <w:p w:rsidR="00D762D0" w:rsidRPr="00D762D0" w:rsidRDefault="00D762D0" w:rsidP="00D762D0">
      <w:pPr>
        <w:spacing w:before="240"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:rsidR="00D762D0" w:rsidRPr="00D762D0" w:rsidRDefault="00D762D0" w:rsidP="00D762D0">
      <w:pPr>
        <w:spacing w:before="240"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1. Резюме на предложението</w:t>
      </w:r>
    </w:p>
    <w:p w:rsidR="009D5299" w:rsidRDefault="00D762D0" w:rsidP="00CE5982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Инвестиционното предложение е ново и предвижда изграждането на „</w:t>
      </w:r>
      <w:r w:rsidR="005629DE">
        <w:rPr>
          <w:rFonts w:ascii="Times New Roman" w:hAnsi="Times New Roman" w:cs="Times New Roman"/>
          <w:sz w:val="24"/>
          <w:szCs w:val="24"/>
        </w:rPr>
        <w:t>Овчарник за 30 броя овце</w:t>
      </w:r>
      <w:r w:rsidRPr="00D762D0">
        <w:rPr>
          <w:rFonts w:ascii="Times New Roman" w:hAnsi="Times New Roman" w:cs="Times New Roman"/>
          <w:sz w:val="24"/>
          <w:szCs w:val="24"/>
        </w:rPr>
        <w:t xml:space="preserve">“. </w:t>
      </w:r>
      <w:r w:rsidR="005629DE">
        <w:rPr>
          <w:rFonts w:ascii="Times New Roman" w:hAnsi="Times New Roman" w:cs="Times New Roman"/>
          <w:sz w:val="24"/>
          <w:szCs w:val="24"/>
        </w:rPr>
        <w:t>Овчарникът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разположи в </w:t>
      </w:r>
      <w:r w:rsidR="009D5299">
        <w:rPr>
          <w:rFonts w:ascii="Times New Roman" w:hAnsi="Times New Roman" w:cs="Times New Roman"/>
          <w:sz w:val="24"/>
          <w:szCs w:val="24"/>
        </w:rPr>
        <w:t>нов</w:t>
      </w:r>
      <w:r w:rsidR="005629DE">
        <w:rPr>
          <w:rFonts w:ascii="Times New Roman" w:hAnsi="Times New Roman" w:cs="Times New Roman"/>
          <w:sz w:val="24"/>
          <w:szCs w:val="24"/>
        </w:rPr>
        <w:t>а</w:t>
      </w:r>
      <w:r w:rsidR="009D5299">
        <w:rPr>
          <w:rFonts w:ascii="Times New Roman" w:hAnsi="Times New Roman" w:cs="Times New Roman"/>
          <w:sz w:val="24"/>
          <w:szCs w:val="24"/>
        </w:rPr>
        <w:t xml:space="preserve"> </w:t>
      </w:r>
      <w:r w:rsidR="005629DE">
        <w:rPr>
          <w:rFonts w:ascii="Times New Roman" w:hAnsi="Times New Roman" w:cs="Times New Roman"/>
          <w:sz w:val="24"/>
          <w:szCs w:val="24"/>
        </w:rPr>
        <w:t>масивна сграда със</w:t>
      </w:r>
      <w:r w:rsidR="009D5299">
        <w:rPr>
          <w:rFonts w:ascii="Times New Roman" w:hAnsi="Times New Roman" w:cs="Times New Roman"/>
          <w:sz w:val="24"/>
          <w:szCs w:val="24"/>
        </w:rPr>
        <w:t xml:space="preserve"> застроена площ </w:t>
      </w:r>
      <w:r w:rsidR="005629DE">
        <w:rPr>
          <w:rFonts w:ascii="Times New Roman" w:hAnsi="Times New Roman" w:cs="Times New Roman"/>
          <w:sz w:val="24"/>
          <w:szCs w:val="24"/>
        </w:rPr>
        <w:t>150</w:t>
      </w:r>
      <w:r w:rsidR="009D5299">
        <w:rPr>
          <w:rFonts w:ascii="Times New Roman" w:hAnsi="Times New Roman" w:cs="Times New Roman"/>
          <w:sz w:val="24"/>
          <w:szCs w:val="24"/>
        </w:rPr>
        <w:t>м</w:t>
      </w:r>
      <w:r w:rsidR="009D5299" w:rsidRPr="00C23D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5299">
        <w:rPr>
          <w:rFonts w:ascii="Times New Roman" w:hAnsi="Times New Roman" w:cs="Times New Roman"/>
          <w:sz w:val="24"/>
          <w:szCs w:val="24"/>
        </w:rPr>
        <w:t>.</w:t>
      </w:r>
      <w:r w:rsidR="005E1A60">
        <w:rPr>
          <w:rFonts w:ascii="Times New Roman" w:hAnsi="Times New Roman" w:cs="Times New Roman"/>
          <w:sz w:val="24"/>
          <w:szCs w:val="24"/>
        </w:rPr>
        <w:t xml:space="preserve"> В единия му край ще се изгради битово помещение със санитарен възел за нуждите на персонала. В една </w:t>
      </w:r>
      <w:r w:rsidR="008E46D9">
        <w:rPr>
          <w:rFonts w:ascii="Times New Roman" w:hAnsi="Times New Roman" w:cs="Times New Roman"/>
          <w:sz w:val="24"/>
          <w:szCs w:val="24"/>
        </w:rPr>
        <w:t xml:space="preserve">част </w:t>
      </w:r>
      <w:r w:rsidR="005E1A60">
        <w:rPr>
          <w:rFonts w:ascii="Times New Roman" w:hAnsi="Times New Roman" w:cs="Times New Roman"/>
          <w:sz w:val="24"/>
          <w:szCs w:val="24"/>
        </w:rPr>
        <w:t>от</w:t>
      </w:r>
      <w:r w:rsidR="008E46D9">
        <w:rPr>
          <w:rFonts w:ascii="Times New Roman" w:hAnsi="Times New Roman" w:cs="Times New Roman"/>
          <w:sz w:val="24"/>
          <w:szCs w:val="24"/>
        </w:rPr>
        <w:t xml:space="preserve"> сградата ще се обособи помещение с ясли за овцете и малките агнета, а в другата част ще бъде склад за храна на животните</w:t>
      </w:r>
      <w:r w:rsidR="005E1A60">
        <w:rPr>
          <w:rFonts w:ascii="Times New Roman" w:hAnsi="Times New Roman" w:cs="Times New Roman"/>
          <w:sz w:val="24"/>
          <w:szCs w:val="24"/>
        </w:rPr>
        <w:t xml:space="preserve">. Част от площадката </w:t>
      </w:r>
      <w:r w:rsidR="008E46D9">
        <w:rPr>
          <w:rFonts w:ascii="Times New Roman" w:hAnsi="Times New Roman" w:cs="Times New Roman"/>
          <w:sz w:val="24"/>
          <w:szCs w:val="24"/>
        </w:rPr>
        <w:t>о</w:t>
      </w:r>
      <w:r w:rsidR="005E1A60">
        <w:rPr>
          <w:rFonts w:ascii="Times New Roman" w:hAnsi="Times New Roman" w:cs="Times New Roman"/>
          <w:sz w:val="24"/>
          <w:szCs w:val="24"/>
        </w:rPr>
        <w:t xml:space="preserve">коло сградата ще бъде </w:t>
      </w:r>
      <w:r w:rsidR="008E46D9">
        <w:rPr>
          <w:rFonts w:ascii="Times New Roman" w:hAnsi="Times New Roman" w:cs="Times New Roman"/>
          <w:sz w:val="24"/>
          <w:szCs w:val="24"/>
        </w:rPr>
        <w:t>отредена за двор на открито</w:t>
      </w:r>
      <w:r w:rsidR="005E1A60">
        <w:rPr>
          <w:rFonts w:ascii="Times New Roman" w:hAnsi="Times New Roman" w:cs="Times New Roman"/>
          <w:sz w:val="24"/>
          <w:szCs w:val="24"/>
        </w:rPr>
        <w:t>.</w:t>
      </w:r>
      <w:r w:rsidR="008E46D9">
        <w:rPr>
          <w:rFonts w:ascii="Times New Roman" w:hAnsi="Times New Roman" w:cs="Times New Roman"/>
          <w:sz w:val="24"/>
          <w:szCs w:val="24"/>
        </w:rPr>
        <w:t xml:space="preserve"> Ще бъде изградено водоплътно торище за оборския тор, който след угниване ще се ползва за наторяване на земеделски земи на Възложителя.</w:t>
      </w:r>
    </w:p>
    <w:p w:rsidR="00D762D0" w:rsidRPr="00D762D0" w:rsidRDefault="00D762D0" w:rsidP="00D762D0">
      <w:pPr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В момента имот</w:t>
      </w:r>
      <w:r w:rsidR="000E1A10">
        <w:rPr>
          <w:rFonts w:ascii="Times New Roman" w:hAnsi="Times New Roman" w:cs="Times New Roman"/>
          <w:sz w:val="24"/>
          <w:szCs w:val="24"/>
        </w:rPr>
        <w:t>ът е с НТП – нива.</w:t>
      </w:r>
      <w:r w:rsidRPr="00D762D0">
        <w:rPr>
          <w:rFonts w:ascii="Times New Roman" w:hAnsi="Times New Roman" w:cs="Times New Roman"/>
          <w:sz w:val="24"/>
          <w:szCs w:val="24"/>
        </w:rPr>
        <w:t xml:space="preserve"> За </w:t>
      </w:r>
      <w:r w:rsidR="008C6BE3">
        <w:rPr>
          <w:rFonts w:ascii="Times New Roman" w:hAnsi="Times New Roman" w:cs="Times New Roman"/>
          <w:sz w:val="24"/>
          <w:szCs w:val="24"/>
        </w:rPr>
        <w:t>неговото</w:t>
      </w:r>
      <w:r w:rsidRPr="00D762D0">
        <w:rPr>
          <w:rFonts w:ascii="Times New Roman" w:hAnsi="Times New Roman" w:cs="Times New Roman"/>
          <w:sz w:val="24"/>
          <w:szCs w:val="24"/>
        </w:rPr>
        <w:t xml:space="preserve"> преотреждане за </w:t>
      </w:r>
      <w:r w:rsidR="00CE5982">
        <w:rPr>
          <w:rFonts w:ascii="Times New Roman" w:hAnsi="Times New Roman" w:cs="Times New Roman"/>
          <w:sz w:val="24"/>
          <w:szCs w:val="24"/>
        </w:rPr>
        <w:t xml:space="preserve">нуждите на новия </w:t>
      </w:r>
      <w:r w:rsidR="008C6BE3">
        <w:rPr>
          <w:rFonts w:ascii="Times New Roman" w:hAnsi="Times New Roman" w:cs="Times New Roman"/>
          <w:sz w:val="24"/>
          <w:szCs w:val="24"/>
        </w:rPr>
        <w:t xml:space="preserve">обект </w:t>
      </w:r>
      <w:r w:rsidRPr="00D762D0">
        <w:rPr>
          <w:rFonts w:ascii="Times New Roman" w:hAnsi="Times New Roman" w:cs="Times New Roman"/>
          <w:sz w:val="24"/>
          <w:szCs w:val="24"/>
        </w:rPr>
        <w:t>ще бъде изготвен комплексен проект, включващ:</w:t>
      </w:r>
    </w:p>
    <w:p w:rsidR="00D762D0" w:rsidRPr="00D762D0" w:rsidRDefault="00D762D0" w:rsidP="00CE5982">
      <w:pPr>
        <w:pStyle w:val="ListParagraph"/>
        <w:numPr>
          <w:ilvl w:val="0"/>
          <w:numId w:val="1"/>
        </w:numPr>
        <w:spacing w:before="0" w:line="312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D762D0">
        <w:rPr>
          <w:rFonts w:ascii="Times New Roman" w:hAnsi="Times New Roman"/>
          <w:sz w:val="24"/>
          <w:szCs w:val="24"/>
        </w:rPr>
        <w:t xml:space="preserve">ПУП-ПРЗ за отреждане на ново УПИ за </w:t>
      </w:r>
      <w:r w:rsidR="00CE5982">
        <w:rPr>
          <w:rFonts w:ascii="Times New Roman" w:hAnsi="Times New Roman"/>
          <w:sz w:val="24"/>
          <w:szCs w:val="24"/>
        </w:rPr>
        <w:t>обекта</w:t>
      </w:r>
      <w:r w:rsidR="00FB5017">
        <w:rPr>
          <w:rFonts w:ascii="Times New Roman" w:hAnsi="Times New Roman"/>
          <w:sz w:val="24"/>
          <w:szCs w:val="24"/>
        </w:rPr>
        <w:t>, с цел промяна статута на земята</w:t>
      </w:r>
    </w:p>
    <w:p w:rsidR="00D762D0" w:rsidRPr="00D762D0" w:rsidRDefault="00D762D0" w:rsidP="00CE5982">
      <w:pPr>
        <w:pStyle w:val="ListParagraph"/>
        <w:numPr>
          <w:ilvl w:val="0"/>
          <w:numId w:val="1"/>
        </w:numPr>
        <w:spacing w:before="0" w:line="312" w:lineRule="auto"/>
        <w:jc w:val="both"/>
        <w:rPr>
          <w:rFonts w:ascii="Times New Roman" w:hAnsi="Times New Roman"/>
          <w:sz w:val="24"/>
          <w:szCs w:val="24"/>
        </w:rPr>
      </w:pPr>
      <w:r w:rsidRPr="00D762D0">
        <w:rPr>
          <w:rFonts w:ascii="Times New Roman" w:hAnsi="Times New Roman"/>
          <w:sz w:val="24"/>
          <w:szCs w:val="24"/>
        </w:rPr>
        <w:t xml:space="preserve">Технически проект за </w:t>
      </w:r>
      <w:r w:rsidR="00CE5982">
        <w:rPr>
          <w:rFonts w:ascii="Times New Roman" w:hAnsi="Times New Roman"/>
          <w:sz w:val="24"/>
          <w:szCs w:val="24"/>
        </w:rPr>
        <w:t>новата сграда</w:t>
      </w:r>
    </w:p>
    <w:p w:rsidR="00D762D0" w:rsidRPr="00D762D0" w:rsidRDefault="00D762D0" w:rsidP="002C2645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Водоснабдяването на обекта е от </w:t>
      </w:r>
      <w:r w:rsidR="00CE5982">
        <w:rPr>
          <w:rFonts w:ascii="Times New Roman" w:hAnsi="Times New Roman" w:cs="Times New Roman"/>
          <w:sz w:val="24"/>
          <w:szCs w:val="24"/>
        </w:rPr>
        <w:t>селската</w:t>
      </w:r>
      <w:r w:rsidRPr="00D762D0">
        <w:rPr>
          <w:rFonts w:ascii="Times New Roman" w:hAnsi="Times New Roman" w:cs="Times New Roman"/>
          <w:sz w:val="24"/>
          <w:szCs w:val="24"/>
        </w:rPr>
        <w:t xml:space="preserve"> водопроводна мрежа, а отпадъчните води </w:t>
      </w:r>
      <w:r w:rsidR="00CE5982">
        <w:rPr>
          <w:rFonts w:ascii="Times New Roman" w:hAnsi="Times New Roman" w:cs="Times New Roman"/>
          <w:sz w:val="24"/>
          <w:szCs w:val="24"/>
        </w:rPr>
        <w:t xml:space="preserve">от санитарните възли </w:t>
      </w:r>
      <w:r w:rsidRPr="00D762D0">
        <w:rPr>
          <w:rFonts w:ascii="Times New Roman" w:hAnsi="Times New Roman" w:cs="Times New Roman"/>
          <w:sz w:val="24"/>
          <w:szCs w:val="24"/>
        </w:rPr>
        <w:t>ще заустват в</w:t>
      </w:r>
      <w:r w:rsidR="00CE5982">
        <w:rPr>
          <w:rFonts w:ascii="Times New Roman" w:hAnsi="Times New Roman" w:cs="Times New Roman"/>
          <w:sz w:val="24"/>
          <w:szCs w:val="24"/>
        </w:rPr>
        <w:t>ъв водоплътна изгребна яма</w:t>
      </w:r>
      <w:r w:rsidRPr="00D76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D0" w:rsidRPr="00D762D0" w:rsidRDefault="00D762D0" w:rsidP="002C2645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lastRenderedPageBreak/>
        <w:t>Електроснабдяването е от съществуващата електроразпределителна мрежа на ЕВН-България, КЕЦ „Първомай“.</w:t>
      </w:r>
    </w:p>
    <w:p w:rsidR="00D762D0" w:rsidRPr="00D762D0" w:rsidRDefault="00D762D0" w:rsidP="00D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D762D0" w:rsidRPr="00D762D0" w:rsidRDefault="00D762D0" w:rsidP="00D762D0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капацитет, обща използвана площ;</w:t>
      </w:r>
      <w:r w:rsidRPr="00D762D0">
        <w:rPr>
          <w:rFonts w:ascii="Times New Roman" w:hAnsi="Times New Roman" w:cs="Times New Roman"/>
          <w:sz w:val="24"/>
          <w:szCs w:val="24"/>
        </w:rPr>
        <w:t xml:space="preserve">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D762D0" w:rsidRDefault="00352A2D" w:rsidP="00352A2D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строителството, основнит</w:t>
      </w:r>
      <w:r w:rsidR="00400F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процеси включват извършване на строително – монтажни работи по изграждането на </w:t>
      </w:r>
      <w:r w:rsidR="00506977">
        <w:rPr>
          <w:rFonts w:ascii="Times New Roman" w:hAnsi="Times New Roman" w:cs="Times New Roman"/>
          <w:sz w:val="24"/>
          <w:szCs w:val="24"/>
        </w:rPr>
        <w:t>сградата</w:t>
      </w:r>
      <w:r>
        <w:rPr>
          <w:rFonts w:ascii="Times New Roman" w:hAnsi="Times New Roman" w:cs="Times New Roman"/>
          <w:sz w:val="24"/>
          <w:szCs w:val="24"/>
        </w:rPr>
        <w:t xml:space="preserve"> и площадката около не</w:t>
      </w:r>
      <w:r w:rsidR="005069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751" w:rsidRDefault="005B7751" w:rsidP="00352A2D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експлоатацията, основнит</w:t>
      </w:r>
      <w:r w:rsidR="002832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проц</w:t>
      </w:r>
      <w:r w:rsidR="002832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си включват </w:t>
      </w:r>
      <w:r w:rsidR="002832C0">
        <w:rPr>
          <w:rFonts w:ascii="Times New Roman" w:hAnsi="Times New Roman" w:cs="Times New Roman"/>
          <w:sz w:val="24"/>
          <w:szCs w:val="24"/>
        </w:rPr>
        <w:t>отглеждане на овце и агнета</w:t>
      </w:r>
      <w:r>
        <w:rPr>
          <w:rFonts w:ascii="Times New Roman" w:hAnsi="Times New Roman" w:cs="Times New Roman"/>
          <w:sz w:val="24"/>
          <w:szCs w:val="24"/>
        </w:rPr>
        <w:t>. Общата използвана площ е цялата площ на имота</w:t>
      </w:r>
      <w:r w:rsidR="002832C0">
        <w:rPr>
          <w:rFonts w:ascii="Times New Roman" w:hAnsi="Times New Roman" w:cs="Times New Roman"/>
          <w:sz w:val="24"/>
          <w:szCs w:val="24"/>
        </w:rPr>
        <w:t xml:space="preserve"> от 2303 м</w:t>
      </w:r>
      <w:r w:rsidR="002832C0" w:rsidRPr="002832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3A2C">
        <w:rPr>
          <w:rFonts w:ascii="Times New Roman" w:hAnsi="Times New Roman" w:cs="Times New Roman"/>
          <w:sz w:val="24"/>
          <w:szCs w:val="24"/>
        </w:rPr>
        <w:t xml:space="preserve">, а застроената площ на </w:t>
      </w:r>
      <w:r w:rsidR="002832C0">
        <w:rPr>
          <w:rFonts w:ascii="Times New Roman" w:hAnsi="Times New Roman" w:cs="Times New Roman"/>
          <w:sz w:val="24"/>
          <w:szCs w:val="24"/>
        </w:rPr>
        <w:t>обора</w:t>
      </w:r>
      <w:r w:rsidR="00253A2C">
        <w:rPr>
          <w:rFonts w:ascii="Times New Roman" w:hAnsi="Times New Roman" w:cs="Times New Roman"/>
          <w:sz w:val="24"/>
          <w:szCs w:val="24"/>
        </w:rPr>
        <w:t xml:space="preserve"> е </w:t>
      </w:r>
      <w:r w:rsidR="002832C0">
        <w:rPr>
          <w:rFonts w:ascii="Times New Roman" w:hAnsi="Times New Roman" w:cs="Times New Roman"/>
          <w:sz w:val="24"/>
          <w:szCs w:val="24"/>
        </w:rPr>
        <w:t>150</w:t>
      </w:r>
      <w:r w:rsidR="00253A2C">
        <w:rPr>
          <w:rFonts w:ascii="Times New Roman" w:hAnsi="Times New Roman" w:cs="Times New Roman"/>
          <w:sz w:val="24"/>
          <w:szCs w:val="24"/>
        </w:rPr>
        <w:t xml:space="preserve"> м</w:t>
      </w:r>
      <w:r w:rsidR="00253A2C" w:rsidRPr="00253A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3A2C">
        <w:rPr>
          <w:rFonts w:ascii="Times New Roman" w:hAnsi="Times New Roman" w:cs="Times New Roman"/>
          <w:sz w:val="24"/>
          <w:szCs w:val="24"/>
        </w:rPr>
        <w:t>.</w:t>
      </w:r>
    </w:p>
    <w:p w:rsidR="00EA6D9C" w:rsidRDefault="00EA6D9C" w:rsidP="00352A2D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необходимост от изграждане на нова техническа инфраструктура. Водоснабдяването ще бъде от селската водопроводна мрежа, а елек</w:t>
      </w:r>
      <w:r w:rsidR="008C23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роснабдяването от съществуващата електроразпределителна мрежа, съгласно писмата на съответнит</w:t>
      </w:r>
      <w:r w:rsidR="00E843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експлоатационни дружества („ВиК“ ЕООД</w:t>
      </w:r>
      <w:r w:rsidR="00E8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гр.Първомай и ЕВН-България, КЕЦ-Първомай). </w:t>
      </w:r>
    </w:p>
    <w:p w:rsidR="00EA6D9C" w:rsidRPr="00D762D0" w:rsidRDefault="00EA6D9C" w:rsidP="00352A2D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Изкопите са за основит</w:t>
      </w:r>
      <w:r w:rsidR="00E843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сград</w:t>
      </w:r>
      <w:r w:rsidR="00E843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843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Те са с малка дълбочина (1</w:t>
      </w:r>
      <w:r w:rsidR="000E1992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1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 м) и ще се извършват с багер, без използване на взрив.</w:t>
      </w:r>
    </w:p>
    <w:p w:rsidR="00D762D0" w:rsidRPr="00D762D0" w:rsidRDefault="00D762D0" w:rsidP="00D762D0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</w:t>
      </w:r>
      <w:r w:rsidRPr="00D762D0">
        <w:rPr>
          <w:rFonts w:ascii="Times New Roman" w:hAnsi="Times New Roman" w:cs="Times New Roman"/>
          <w:sz w:val="24"/>
          <w:szCs w:val="24"/>
        </w:rPr>
        <w:t xml:space="preserve">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D762D0" w:rsidRPr="00D762D0" w:rsidRDefault="00D762D0" w:rsidP="00A31DF5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 в обхвата на въздействието му.</w:t>
      </w:r>
    </w:p>
    <w:p w:rsidR="00D762D0" w:rsidRPr="00D762D0" w:rsidRDefault="00D762D0" w:rsidP="0050634C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Орган по одобряване на инвестиционното предложение по ЗООС и ЗБР е РИОСВ – гр. Пловдив.</w:t>
      </w:r>
    </w:p>
    <w:p w:rsidR="00D762D0" w:rsidRPr="00D762D0" w:rsidRDefault="00D762D0" w:rsidP="0050634C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За реализация на ИП съгласно ЗУТ е необходимо:</w:t>
      </w:r>
    </w:p>
    <w:p w:rsidR="00D762D0" w:rsidRPr="00D762D0" w:rsidRDefault="0050634C" w:rsidP="0050634C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0634C">
        <w:rPr>
          <w:rFonts w:ascii="Times New Roman" w:hAnsi="Times New Roman"/>
          <w:sz w:val="24"/>
          <w:szCs w:val="24"/>
        </w:rPr>
        <w:t xml:space="preserve">Изготвяне на комплексен проект, включващ: </w:t>
      </w:r>
      <w:r w:rsidR="00D762D0" w:rsidRPr="0050634C">
        <w:rPr>
          <w:rFonts w:ascii="Times New Roman" w:hAnsi="Times New Roman"/>
          <w:sz w:val="24"/>
          <w:szCs w:val="24"/>
        </w:rPr>
        <w:t xml:space="preserve">ПУП-ПРЗ за отреждане на ново УПИ за </w:t>
      </w:r>
      <w:r w:rsidRPr="0050634C">
        <w:rPr>
          <w:rFonts w:ascii="Times New Roman" w:hAnsi="Times New Roman"/>
          <w:sz w:val="24"/>
          <w:szCs w:val="24"/>
        </w:rPr>
        <w:t>обекта</w:t>
      </w:r>
      <w:r w:rsidR="00DA368D">
        <w:rPr>
          <w:rFonts w:ascii="Times New Roman" w:hAnsi="Times New Roman"/>
          <w:sz w:val="24"/>
          <w:szCs w:val="24"/>
        </w:rPr>
        <w:t xml:space="preserve"> и</w:t>
      </w:r>
      <w:r w:rsidRPr="0050634C">
        <w:rPr>
          <w:rFonts w:ascii="Times New Roman" w:hAnsi="Times New Roman"/>
          <w:sz w:val="24"/>
          <w:szCs w:val="24"/>
        </w:rPr>
        <w:t xml:space="preserve"> </w:t>
      </w:r>
      <w:r w:rsidR="00D762D0" w:rsidRPr="0050634C">
        <w:rPr>
          <w:rFonts w:ascii="Times New Roman" w:hAnsi="Times New Roman"/>
          <w:sz w:val="24"/>
          <w:szCs w:val="24"/>
        </w:rPr>
        <w:t xml:space="preserve">Технически проект за </w:t>
      </w:r>
      <w:r w:rsidRPr="0050634C">
        <w:rPr>
          <w:rFonts w:ascii="Times New Roman" w:hAnsi="Times New Roman"/>
          <w:sz w:val="24"/>
          <w:szCs w:val="24"/>
        </w:rPr>
        <w:t>нов</w:t>
      </w:r>
      <w:r w:rsidR="00A31DF5">
        <w:rPr>
          <w:rFonts w:ascii="Times New Roman" w:hAnsi="Times New Roman"/>
          <w:sz w:val="24"/>
          <w:szCs w:val="24"/>
        </w:rPr>
        <w:t>а</w:t>
      </w:r>
      <w:r w:rsidRPr="0050634C">
        <w:rPr>
          <w:rFonts w:ascii="Times New Roman" w:hAnsi="Times New Roman"/>
          <w:sz w:val="24"/>
          <w:szCs w:val="24"/>
        </w:rPr>
        <w:t>т</w:t>
      </w:r>
      <w:r w:rsidR="00A31DF5">
        <w:rPr>
          <w:rFonts w:ascii="Times New Roman" w:hAnsi="Times New Roman"/>
          <w:sz w:val="24"/>
          <w:szCs w:val="24"/>
        </w:rPr>
        <w:t>а</w:t>
      </w:r>
      <w:r w:rsidRPr="0050634C">
        <w:rPr>
          <w:rFonts w:ascii="Times New Roman" w:hAnsi="Times New Roman"/>
          <w:sz w:val="24"/>
          <w:szCs w:val="24"/>
        </w:rPr>
        <w:t xml:space="preserve"> </w:t>
      </w:r>
      <w:r w:rsidR="00A31DF5">
        <w:rPr>
          <w:rFonts w:ascii="Times New Roman" w:hAnsi="Times New Roman"/>
          <w:sz w:val="24"/>
          <w:szCs w:val="24"/>
        </w:rPr>
        <w:t>сграда</w:t>
      </w:r>
      <w:r w:rsidR="00D762D0" w:rsidRPr="005063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762D0" w:rsidRPr="00D762D0">
        <w:rPr>
          <w:rFonts w:ascii="Times New Roman" w:hAnsi="Times New Roman" w:cs="Times New Roman"/>
          <w:sz w:val="24"/>
          <w:szCs w:val="24"/>
        </w:rPr>
        <w:t>които следва да бъдат одобрени от Община Първомай.</w:t>
      </w:r>
    </w:p>
    <w:p w:rsidR="00D762D0" w:rsidRPr="0050634C" w:rsidRDefault="0050634C" w:rsidP="0050634C">
      <w:pPr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762D0" w:rsidRPr="0050634C">
        <w:rPr>
          <w:rFonts w:ascii="Times New Roman" w:hAnsi="Times New Roman"/>
          <w:sz w:val="24"/>
          <w:szCs w:val="24"/>
        </w:rPr>
        <w:t>Издаване на разрешение за строеж от Община Първомай.</w:t>
      </w:r>
    </w:p>
    <w:p w:rsidR="00D762D0" w:rsidRPr="00D762D0" w:rsidRDefault="00D762D0" w:rsidP="00A0067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D762D0" w:rsidRPr="00D762D0" w:rsidRDefault="00D762D0" w:rsidP="00D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</w:t>
      </w:r>
      <w:r w:rsidRPr="00D762D0">
        <w:rPr>
          <w:rFonts w:ascii="Times New Roman" w:hAnsi="Times New Roman" w:cs="Times New Roman"/>
          <w:sz w:val="24"/>
          <w:szCs w:val="24"/>
        </w:rPr>
        <w:lastRenderedPageBreak/>
        <w:t>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D762D0" w:rsidRPr="00D762D0" w:rsidRDefault="002C4F1A" w:rsidP="0078736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Овчарникът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 се разполага в ПИ </w:t>
      </w:r>
      <w:r>
        <w:rPr>
          <w:rFonts w:ascii="Times New Roman" w:hAnsi="Times New Roman" w:cs="Times New Roman"/>
          <w:sz w:val="24"/>
          <w:szCs w:val="24"/>
        </w:rPr>
        <w:t>с идентификатор 07675.76.68, местност „Реал. граници – 18Ж АЛ</w:t>
      </w:r>
      <w:r w:rsidR="0024203E">
        <w:rPr>
          <w:rFonts w:ascii="Times New Roman" w:hAnsi="Times New Roman" w:cs="Times New Roman"/>
          <w:sz w:val="24"/>
          <w:szCs w:val="24"/>
        </w:rPr>
        <w:t>“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КККР 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на </w:t>
      </w:r>
      <w:r w:rsidR="00F91439">
        <w:rPr>
          <w:rFonts w:ascii="Times New Roman" w:hAnsi="Times New Roman" w:cs="Times New Roman"/>
          <w:sz w:val="24"/>
          <w:szCs w:val="24"/>
        </w:rPr>
        <w:t>с</w:t>
      </w:r>
      <w:r w:rsidR="00D762D0" w:rsidRPr="00D762D0">
        <w:rPr>
          <w:rFonts w:ascii="Times New Roman" w:hAnsi="Times New Roman" w:cs="Times New Roman"/>
          <w:sz w:val="24"/>
          <w:szCs w:val="24"/>
        </w:rPr>
        <w:t xml:space="preserve">. </w:t>
      </w:r>
      <w:r w:rsidR="00F91439">
        <w:rPr>
          <w:rFonts w:ascii="Times New Roman" w:hAnsi="Times New Roman" w:cs="Times New Roman"/>
          <w:sz w:val="24"/>
          <w:szCs w:val="24"/>
        </w:rPr>
        <w:t>Бяла река</w:t>
      </w:r>
      <w:r w:rsidR="00D762D0" w:rsidRPr="00D762D0">
        <w:rPr>
          <w:rFonts w:ascii="Times New Roman" w:hAnsi="Times New Roman" w:cs="Times New Roman"/>
          <w:sz w:val="24"/>
          <w:szCs w:val="24"/>
        </w:rPr>
        <w:t>.</w:t>
      </w:r>
      <w:r w:rsidR="00F91439">
        <w:rPr>
          <w:rFonts w:ascii="Times New Roman" w:hAnsi="Times New Roman" w:cs="Times New Roman"/>
          <w:sz w:val="24"/>
          <w:szCs w:val="24"/>
        </w:rPr>
        <w:t xml:space="preserve"> Приложен е координатен регистър на гран</w:t>
      </w:r>
      <w:r w:rsidR="0024203E">
        <w:rPr>
          <w:rFonts w:ascii="Times New Roman" w:hAnsi="Times New Roman" w:cs="Times New Roman"/>
          <w:sz w:val="24"/>
          <w:szCs w:val="24"/>
        </w:rPr>
        <w:t>и</w:t>
      </w:r>
      <w:r w:rsidR="00F91439">
        <w:rPr>
          <w:rFonts w:ascii="Times New Roman" w:hAnsi="Times New Roman" w:cs="Times New Roman"/>
          <w:sz w:val="24"/>
          <w:szCs w:val="24"/>
        </w:rPr>
        <w:t xml:space="preserve">чните точки на </w:t>
      </w:r>
      <w:r>
        <w:rPr>
          <w:rFonts w:ascii="Times New Roman" w:hAnsi="Times New Roman" w:cs="Times New Roman"/>
          <w:sz w:val="24"/>
          <w:szCs w:val="24"/>
        </w:rPr>
        <w:t>имота</w:t>
      </w:r>
      <w:r w:rsidR="00F91439">
        <w:rPr>
          <w:rFonts w:ascii="Times New Roman" w:hAnsi="Times New Roman" w:cs="Times New Roman"/>
          <w:sz w:val="24"/>
          <w:szCs w:val="24"/>
        </w:rPr>
        <w:t>.</w:t>
      </w:r>
    </w:p>
    <w:p w:rsidR="00D762D0" w:rsidRPr="00D762D0" w:rsidRDefault="00D762D0" w:rsidP="0078736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Не се засягат обекти подлежащи на здравна защита, санитарно охранителни зони (СОЗ) на водоизточници за питейни или минерални води, обекти на културно-историческото наследство.</w:t>
      </w:r>
    </w:p>
    <w:p w:rsidR="00D762D0" w:rsidRPr="00D762D0" w:rsidRDefault="00D762D0" w:rsidP="0078736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Няма трансгранично въздействие.</w:t>
      </w:r>
    </w:p>
    <w:p w:rsidR="00D762D0" w:rsidRPr="00D762D0" w:rsidRDefault="00D762D0" w:rsidP="0078736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Няма необходимост от изграждане на нова или промяна на съществуващата пътна инфраструктура. Площадката граничи със съществуваща улица от </w:t>
      </w:r>
      <w:r w:rsidR="00787363">
        <w:rPr>
          <w:rFonts w:ascii="Times New Roman" w:hAnsi="Times New Roman" w:cs="Times New Roman"/>
          <w:sz w:val="24"/>
          <w:szCs w:val="24"/>
        </w:rPr>
        <w:t>селската</w:t>
      </w:r>
      <w:r w:rsidRPr="00D762D0">
        <w:rPr>
          <w:rFonts w:ascii="Times New Roman" w:hAnsi="Times New Roman" w:cs="Times New Roman"/>
          <w:sz w:val="24"/>
          <w:szCs w:val="24"/>
        </w:rPr>
        <w:t xml:space="preserve"> улична мрежа.</w:t>
      </w:r>
    </w:p>
    <w:p w:rsidR="00D762D0" w:rsidRPr="00D762D0" w:rsidRDefault="00D762D0" w:rsidP="00787363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Не се засягат елементи на НЕМ. Площадката на обекта не попада в границите на защитени територии или защитени зони по Натура 2000.</w:t>
      </w:r>
    </w:p>
    <w:p w:rsidR="00D762D0" w:rsidRPr="00D762D0" w:rsidRDefault="00D762D0" w:rsidP="00D762D0">
      <w:pPr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Местоположението на обекта е показано на приложен</w:t>
      </w:r>
      <w:r w:rsidR="00787363">
        <w:rPr>
          <w:rFonts w:ascii="Times New Roman" w:hAnsi="Times New Roman" w:cs="Times New Roman"/>
          <w:sz w:val="24"/>
          <w:szCs w:val="24"/>
        </w:rPr>
        <w:t>и</w:t>
      </w:r>
      <w:r w:rsidRPr="00D762D0">
        <w:rPr>
          <w:rFonts w:ascii="Times New Roman" w:hAnsi="Times New Roman" w:cs="Times New Roman"/>
          <w:sz w:val="24"/>
          <w:szCs w:val="24"/>
        </w:rPr>
        <w:t>т</w:t>
      </w:r>
      <w:r w:rsidR="00787363">
        <w:rPr>
          <w:rFonts w:ascii="Times New Roman" w:hAnsi="Times New Roman" w:cs="Times New Roman"/>
          <w:sz w:val="24"/>
          <w:szCs w:val="24"/>
        </w:rPr>
        <w:t>е</w:t>
      </w:r>
      <w:r w:rsidRPr="00D762D0">
        <w:rPr>
          <w:rFonts w:ascii="Times New Roman" w:hAnsi="Times New Roman" w:cs="Times New Roman"/>
          <w:sz w:val="24"/>
          <w:szCs w:val="24"/>
        </w:rPr>
        <w:t xml:space="preserve"> скиц</w:t>
      </w:r>
      <w:r w:rsidR="00787363">
        <w:rPr>
          <w:rFonts w:ascii="Times New Roman" w:hAnsi="Times New Roman" w:cs="Times New Roman"/>
          <w:sz w:val="24"/>
          <w:szCs w:val="24"/>
        </w:rPr>
        <w:t>и</w:t>
      </w:r>
      <w:r w:rsidRPr="00D762D0">
        <w:rPr>
          <w:rFonts w:ascii="Times New Roman" w:hAnsi="Times New Roman" w:cs="Times New Roman"/>
          <w:sz w:val="24"/>
          <w:szCs w:val="24"/>
        </w:rPr>
        <w:t xml:space="preserve"> на имота в М 1:1000</w:t>
      </w:r>
      <w:r w:rsidR="00346647">
        <w:rPr>
          <w:rFonts w:ascii="Times New Roman" w:hAnsi="Times New Roman" w:cs="Times New Roman"/>
          <w:sz w:val="24"/>
          <w:szCs w:val="24"/>
        </w:rPr>
        <w:t>, М 1:5000 и 1:10000</w:t>
      </w:r>
      <w:r w:rsidRPr="00D762D0">
        <w:rPr>
          <w:rFonts w:ascii="Times New Roman" w:hAnsi="Times New Roman" w:cs="Times New Roman"/>
          <w:sz w:val="24"/>
          <w:szCs w:val="24"/>
        </w:rPr>
        <w:t>.</w:t>
      </w:r>
    </w:p>
    <w:p w:rsidR="00D762D0" w:rsidRPr="00D762D0" w:rsidRDefault="00D762D0" w:rsidP="007E39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D762D0" w:rsidRPr="00D762D0" w:rsidRDefault="00D762D0" w:rsidP="00D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762D0" w:rsidRPr="00D762D0" w:rsidRDefault="00D762D0" w:rsidP="00D762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 xml:space="preserve">По време на </w:t>
      </w:r>
      <w:r w:rsidR="007E39AA">
        <w:rPr>
          <w:rFonts w:ascii="Times New Roman" w:hAnsi="Times New Roman" w:cs="Times New Roman"/>
          <w:sz w:val="24"/>
          <w:szCs w:val="24"/>
          <w:u w:val="single"/>
        </w:rPr>
        <w:t>строителството</w:t>
      </w:r>
      <w:r w:rsidRPr="00D762D0">
        <w:rPr>
          <w:rFonts w:ascii="Times New Roman" w:hAnsi="Times New Roman" w:cs="Times New Roman"/>
          <w:sz w:val="24"/>
          <w:szCs w:val="24"/>
        </w:rPr>
        <w:t xml:space="preserve"> на </w:t>
      </w:r>
      <w:r w:rsidR="007E39AA">
        <w:rPr>
          <w:rFonts w:ascii="Times New Roman" w:hAnsi="Times New Roman" w:cs="Times New Roman"/>
          <w:sz w:val="24"/>
          <w:szCs w:val="24"/>
        </w:rPr>
        <w:t>новата</w:t>
      </w:r>
      <w:r w:rsidRPr="00D762D0">
        <w:rPr>
          <w:rFonts w:ascii="Times New Roman" w:hAnsi="Times New Roman" w:cs="Times New Roman"/>
          <w:sz w:val="24"/>
          <w:szCs w:val="24"/>
        </w:rPr>
        <w:t xml:space="preserve"> постройка ще се използват основно горива за строителните машини и традиционни строителни материали. Всички разтвори ще се доставят в готов вид от най-близките бетоновъзли и ще се влагат директно в елементите на сградата.</w:t>
      </w:r>
    </w:p>
    <w:p w:rsidR="00D762D0" w:rsidRPr="00D762D0" w:rsidRDefault="00D762D0" w:rsidP="002420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използват:</w:t>
      </w:r>
    </w:p>
    <w:p w:rsidR="00D762D0" w:rsidRPr="00D762D0" w:rsidRDefault="00D762D0" w:rsidP="0024203E">
      <w:pPr>
        <w:pStyle w:val="ListParagraph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762D0">
        <w:rPr>
          <w:rFonts w:ascii="Times New Roman" w:hAnsi="Times New Roman"/>
          <w:sz w:val="24"/>
          <w:szCs w:val="24"/>
        </w:rPr>
        <w:t xml:space="preserve">Вода от </w:t>
      </w:r>
      <w:r w:rsidR="007E39AA">
        <w:rPr>
          <w:rFonts w:ascii="Times New Roman" w:hAnsi="Times New Roman"/>
          <w:sz w:val="24"/>
          <w:szCs w:val="24"/>
        </w:rPr>
        <w:t>селската</w:t>
      </w:r>
      <w:r w:rsidRPr="00D762D0">
        <w:rPr>
          <w:rFonts w:ascii="Times New Roman" w:hAnsi="Times New Roman"/>
          <w:sz w:val="24"/>
          <w:szCs w:val="24"/>
        </w:rPr>
        <w:t xml:space="preserve"> водопроводна мрежа, като захранването ще стане съгласно разрешителното на „ВиК“ ЕООД – гр. Пловдив;</w:t>
      </w:r>
    </w:p>
    <w:p w:rsidR="00D762D0" w:rsidRDefault="00D762D0" w:rsidP="0024203E">
      <w:pPr>
        <w:pStyle w:val="ListParagraph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762D0">
        <w:rPr>
          <w:rFonts w:ascii="Times New Roman" w:hAnsi="Times New Roman"/>
          <w:sz w:val="24"/>
          <w:szCs w:val="24"/>
        </w:rPr>
        <w:t>Електроенергия за битови нужди. Връзката с електроразпределителната мрежа ще се осъществи съгласно изискванията на ЕВН – България, КЕЦ „Първомай.</w:t>
      </w:r>
    </w:p>
    <w:p w:rsidR="007E39AA" w:rsidRPr="00D762D0" w:rsidRDefault="007E39AA" w:rsidP="007E39AA">
      <w:pPr>
        <w:pStyle w:val="ListParagraph"/>
        <w:ind w:left="1004"/>
        <w:jc w:val="both"/>
        <w:rPr>
          <w:rFonts w:ascii="Times New Roman" w:hAnsi="Times New Roman"/>
          <w:sz w:val="24"/>
          <w:szCs w:val="24"/>
        </w:rPr>
      </w:pPr>
    </w:p>
    <w:p w:rsidR="00D762D0" w:rsidRPr="00D762D0" w:rsidRDefault="00D762D0" w:rsidP="00D762D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D762D0" w:rsidRPr="00D762D0" w:rsidRDefault="00D762D0" w:rsidP="00FF05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Няма такива </w:t>
      </w:r>
      <w:r w:rsidR="00FF052C">
        <w:rPr>
          <w:rFonts w:ascii="Times New Roman" w:hAnsi="Times New Roman" w:cs="Times New Roman"/>
          <w:sz w:val="24"/>
          <w:szCs w:val="24"/>
        </w:rPr>
        <w:t>вещества.</w:t>
      </w:r>
    </w:p>
    <w:p w:rsidR="00D762D0" w:rsidRPr="00D762D0" w:rsidRDefault="00D762D0" w:rsidP="00D762D0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вещества във въздуха по замърсители:</w:t>
      </w:r>
    </w:p>
    <w:p w:rsidR="00D762D0" w:rsidRPr="00D762D0" w:rsidRDefault="00D762D0" w:rsidP="00C169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време на строителството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отделят незначително количество емисии от двигателите на строителните машини.</w:t>
      </w:r>
    </w:p>
    <w:p w:rsidR="00D762D0" w:rsidRPr="00D762D0" w:rsidRDefault="00D762D0" w:rsidP="00D762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="00C16970">
        <w:rPr>
          <w:rFonts w:ascii="Times New Roman" w:hAnsi="Times New Roman" w:cs="Times New Roman"/>
          <w:sz w:val="24"/>
          <w:szCs w:val="24"/>
        </w:rPr>
        <w:t xml:space="preserve"> не се формират емисии.</w:t>
      </w:r>
    </w:p>
    <w:p w:rsidR="00D762D0" w:rsidRPr="00D762D0" w:rsidRDefault="00D762D0" w:rsidP="00D762D0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D762D0" w:rsidRPr="00D762D0" w:rsidRDefault="00D762D0" w:rsidP="00D16B2D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формират основно строителни отпадъци</w:t>
      </w:r>
      <w:r w:rsidR="00D16B2D">
        <w:rPr>
          <w:rFonts w:ascii="Times New Roman" w:hAnsi="Times New Roman" w:cs="Times New Roman"/>
          <w:sz w:val="24"/>
          <w:szCs w:val="24"/>
        </w:rPr>
        <w:t>. Те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събират в контейнер и ще се изхвърлят на място за строителни отпадъци, определено от кмета на община Първомай. Ще се формират и незначителни количества смесени битови отпадъци от строителните работници на обекта. Те ще се събират в контейнер за битови отпадъци и ще се изхвърлят от фирмата по сметосъбиране и сметоизвозване, чрез сключване на договор.</w:t>
      </w:r>
    </w:p>
    <w:p w:rsidR="00D762D0" w:rsidRPr="00D762D0" w:rsidRDefault="00D762D0" w:rsidP="00D762D0">
      <w:pPr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формират основно </w:t>
      </w:r>
      <w:r w:rsidR="0013027D">
        <w:rPr>
          <w:rFonts w:ascii="Times New Roman" w:hAnsi="Times New Roman" w:cs="Times New Roman"/>
          <w:sz w:val="24"/>
          <w:szCs w:val="24"/>
        </w:rPr>
        <w:t xml:space="preserve">смесени битови отпадъци </w:t>
      </w:r>
      <w:r w:rsidRPr="00D762D0">
        <w:rPr>
          <w:rFonts w:ascii="Times New Roman" w:hAnsi="Times New Roman" w:cs="Times New Roman"/>
          <w:sz w:val="24"/>
          <w:szCs w:val="24"/>
        </w:rPr>
        <w:t>от жизнената дейност на персонала</w:t>
      </w:r>
      <w:r w:rsidR="0013027D">
        <w:rPr>
          <w:rFonts w:ascii="Times New Roman" w:hAnsi="Times New Roman" w:cs="Times New Roman"/>
          <w:sz w:val="24"/>
          <w:szCs w:val="24"/>
        </w:rPr>
        <w:t>. Те</w:t>
      </w:r>
      <w:r w:rsidRPr="00D762D0">
        <w:rPr>
          <w:rFonts w:ascii="Times New Roman" w:hAnsi="Times New Roman" w:cs="Times New Roman"/>
          <w:sz w:val="24"/>
          <w:szCs w:val="24"/>
        </w:rPr>
        <w:t xml:space="preserve"> ще се събират в контейнер предоставен от Община Първомай и ще се извозват от фирмата по сметосъбиране и сметоизвозване, обслужваща </w:t>
      </w:r>
      <w:r w:rsidR="0013027D">
        <w:rPr>
          <w:rFonts w:ascii="Times New Roman" w:hAnsi="Times New Roman" w:cs="Times New Roman"/>
          <w:sz w:val="24"/>
          <w:szCs w:val="24"/>
        </w:rPr>
        <w:t>с</w:t>
      </w:r>
      <w:r w:rsidRPr="00D762D0">
        <w:rPr>
          <w:rFonts w:ascii="Times New Roman" w:hAnsi="Times New Roman" w:cs="Times New Roman"/>
          <w:sz w:val="24"/>
          <w:szCs w:val="24"/>
        </w:rPr>
        <w:t>.</w:t>
      </w:r>
      <w:r w:rsidR="0013027D">
        <w:rPr>
          <w:rFonts w:ascii="Times New Roman" w:hAnsi="Times New Roman" w:cs="Times New Roman"/>
          <w:sz w:val="24"/>
          <w:szCs w:val="24"/>
        </w:rPr>
        <w:t>Бяла река</w:t>
      </w:r>
      <w:r w:rsidRPr="00D762D0">
        <w:rPr>
          <w:rFonts w:ascii="Times New Roman" w:hAnsi="Times New Roman" w:cs="Times New Roman"/>
          <w:sz w:val="24"/>
          <w:szCs w:val="24"/>
        </w:rPr>
        <w:t>.</w:t>
      </w:r>
      <w:r w:rsidR="00365438">
        <w:rPr>
          <w:rFonts w:ascii="Times New Roman" w:hAnsi="Times New Roman" w:cs="Times New Roman"/>
          <w:sz w:val="24"/>
          <w:szCs w:val="24"/>
        </w:rPr>
        <w:t xml:space="preserve"> </w:t>
      </w:r>
      <w:r w:rsidR="007F5E07">
        <w:rPr>
          <w:rFonts w:ascii="Times New Roman" w:hAnsi="Times New Roman" w:cs="Times New Roman"/>
          <w:sz w:val="24"/>
          <w:szCs w:val="24"/>
        </w:rPr>
        <w:t>Ще се формира и оборски тор от животните, който ще се събира на специално изградено водоплътно торище и след угниване ще се ползва за наторяване на земеделски земи. Възможни са трупове на умрели животни, които ще се предават веднага на екарисаж.</w:t>
      </w:r>
    </w:p>
    <w:p w:rsidR="00D762D0" w:rsidRPr="00D762D0" w:rsidRDefault="00D762D0" w:rsidP="00DD74B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D762D0" w:rsidRPr="00D762D0" w:rsidRDefault="00D762D0" w:rsidP="00D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D762D0" w:rsidRPr="00D762D0" w:rsidRDefault="00D762D0" w:rsidP="00D762D0">
      <w:pPr>
        <w:spacing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На обекта ще се формират </w:t>
      </w:r>
      <w:r w:rsidR="00127026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D762D0">
        <w:rPr>
          <w:rFonts w:ascii="Times New Roman" w:hAnsi="Times New Roman" w:cs="Times New Roman"/>
          <w:sz w:val="24"/>
          <w:szCs w:val="24"/>
        </w:rPr>
        <w:t xml:space="preserve">битово-фекални отпадъчни води. </w:t>
      </w:r>
      <w:r w:rsidR="00127026">
        <w:rPr>
          <w:rFonts w:ascii="Times New Roman" w:hAnsi="Times New Roman" w:cs="Times New Roman"/>
          <w:sz w:val="24"/>
          <w:szCs w:val="24"/>
        </w:rPr>
        <w:t>Поради липсата на канализация те ще заустват във водоплътна изгребна яма, която ще се почиства периодично от лицензирана фирма, чрез сключване на договор.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D0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:rsidR="00D762D0" w:rsidRPr="00D762D0" w:rsidRDefault="00D762D0" w:rsidP="00D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D762D0" w:rsidRPr="00D762D0" w:rsidRDefault="00D762D0" w:rsidP="00FE640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На площадката на обекта няма да има налични опасни химични вещества.</w:t>
      </w:r>
    </w:p>
    <w:p w:rsidR="00D762D0" w:rsidRPr="00D762D0" w:rsidRDefault="00D762D0" w:rsidP="00FE640F">
      <w:pPr>
        <w:spacing w:before="720" w:after="120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D762D0" w:rsidRPr="00D762D0" w:rsidRDefault="00D762D0" w:rsidP="00FE640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sym w:font="Arial" w:char="F020"/>
      </w:r>
      <w:r w:rsidRPr="00D762D0">
        <w:rPr>
          <w:rFonts w:ascii="Times New Roman" w:hAnsi="Times New Roman" w:cs="Times New Roman"/>
          <w:sz w:val="24"/>
          <w:szCs w:val="24"/>
        </w:rPr>
        <w:t xml:space="preserve"> Моля на основание чл. 93, ал. 9, т. 1 от ЗООС да се проведе задължителна ОВОС, без да се извършва преценка.</w:t>
      </w:r>
    </w:p>
    <w:p w:rsidR="00D762D0" w:rsidRPr="00D762D0" w:rsidRDefault="00D762D0" w:rsidP="00FE640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lastRenderedPageBreak/>
        <w:sym w:font="Arial" w:char="F020"/>
      </w:r>
      <w:r w:rsidRPr="00D762D0">
        <w:rPr>
          <w:rFonts w:ascii="Times New Roman" w:hAnsi="Times New Roman" w:cs="Times New Roman"/>
          <w:sz w:val="24"/>
          <w:szCs w:val="24"/>
        </w:rPr>
        <w:t xml:space="preserve"> 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D762D0" w:rsidRPr="00D762D0" w:rsidRDefault="00D762D0" w:rsidP="00FE640F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ІІ. Друга информация </w:t>
      </w:r>
      <w:r w:rsidRPr="00D762D0">
        <w:rPr>
          <w:rFonts w:ascii="Times New Roman" w:hAnsi="Times New Roman" w:cs="Times New Roman"/>
          <w:i/>
          <w:iCs/>
          <w:sz w:val="24"/>
          <w:szCs w:val="24"/>
        </w:rPr>
        <w:t>(не е задължително за попълване)</w:t>
      </w:r>
    </w:p>
    <w:p w:rsidR="00D762D0" w:rsidRPr="00D762D0" w:rsidRDefault="00D762D0" w:rsidP="00FE640F">
      <w:pPr>
        <w:spacing w:before="24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sym w:font="Arial" w:char="F020"/>
      </w:r>
      <w:r w:rsidRPr="00D762D0">
        <w:rPr>
          <w:rFonts w:ascii="Times New Roman" w:hAnsi="Times New Roman" w:cs="Times New Roman"/>
          <w:sz w:val="24"/>
          <w:szCs w:val="24"/>
        </w:rPr>
        <w:t xml:space="preserve"> 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D762D0" w:rsidRPr="00D762D0" w:rsidRDefault="00D762D0" w:rsidP="00A249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762D0" w:rsidRPr="00D762D0" w:rsidRDefault="00D762D0" w:rsidP="00A2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762D0" w:rsidRPr="00D762D0" w:rsidRDefault="00D762D0" w:rsidP="00A2496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  <w:u w:val="single"/>
        </w:rPr>
        <w:t>Прилагам</w:t>
      </w:r>
      <w:r w:rsidRPr="00D762D0">
        <w:rPr>
          <w:rFonts w:ascii="Times New Roman" w:hAnsi="Times New Roman" w:cs="Times New Roman"/>
          <w:sz w:val="24"/>
          <w:szCs w:val="24"/>
        </w:rPr>
        <w:t>: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 в подходящ мащаб.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>4. Електронен носител - 1 бр.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5. </w:t>
      </w:r>
      <w:r w:rsidRPr="00D762D0">
        <w:rPr>
          <w:rFonts w:ascii="Times New Roman" w:hAnsi="Times New Roman" w:cs="Times New Roman"/>
          <w:sz w:val="24"/>
          <w:szCs w:val="24"/>
        </w:rPr>
        <w:sym w:font="Arial" w:char="F030"/>
      </w:r>
      <w:r w:rsidRPr="00D762D0">
        <w:rPr>
          <w:rFonts w:ascii="Times New Roman" w:hAnsi="Times New Roman" w:cs="Times New Roman"/>
          <w:sz w:val="24"/>
          <w:szCs w:val="24"/>
        </w:rPr>
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D762D0" w:rsidRP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6. </w:t>
      </w:r>
      <w:r w:rsidRPr="00D762D0">
        <w:rPr>
          <w:rFonts w:ascii="Times New Roman" w:hAnsi="Times New Roman" w:cs="Times New Roman"/>
          <w:sz w:val="24"/>
          <w:szCs w:val="24"/>
        </w:rPr>
        <w:sym w:font="Arial" w:char="F030"/>
      </w:r>
      <w:r w:rsidRPr="00D762D0">
        <w:rPr>
          <w:rFonts w:ascii="Times New Roman" w:hAnsi="Times New Roman" w:cs="Times New Roman"/>
          <w:sz w:val="24"/>
          <w:szCs w:val="24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D762D0" w:rsidRDefault="00D762D0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7. </w:t>
      </w:r>
      <w:r w:rsidRPr="00D762D0">
        <w:rPr>
          <w:rFonts w:ascii="Times New Roman" w:hAnsi="Times New Roman" w:cs="Times New Roman"/>
          <w:sz w:val="24"/>
          <w:szCs w:val="24"/>
        </w:rPr>
        <w:sym w:font="Arial" w:char="F030"/>
      </w:r>
      <w:r w:rsidRPr="00D762D0">
        <w:rPr>
          <w:rFonts w:ascii="Times New Roman" w:hAnsi="Times New Roman" w:cs="Times New Roman"/>
          <w:sz w:val="24"/>
          <w:szCs w:val="24"/>
        </w:rPr>
        <w:t xml:space="preserve"> Желая писмото за определяне на необходимите действия да бъде получено, чрез лицензиран пощенски оператор.</w:t>
      </w:r>
    </w:p>
    <w:p w:rsidR="00FE640F" w:rsidRDefault="00FE640F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496C" w:rsidRPr="00D762D0" w:rsidRDefault="00A2496C" w:rsidP="00FE6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62D0" w:rsidRPr="00D762D0" w:rsidRDefault="00D762D0" w:rsidP="00FE640F">
      <w:pPr>
        <w:tabs>
          <w:tab w:val="left" w:pos="5812"/>
        </w:tabs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2D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A13C9">
        <w:rPr>
          <w:rFonts w:ascii="Times New Roman" w:hAnsi="Times New Roman" w:cs="Times New Roman"/>
          <w:sz w:val="24"/>
          <w:szCs w:val="24"/>
        </w:rPr>
        <w:t>05</w:t>
      </w:r>
      <w:r w:rsidRPr="00D762D0">
        <w:rPr>
          <w:rFonts w:ascii="Times New Roman" w:hAnsi="Times New Roman" w:cs="Times New Roman"/>
          <w:sz w:val="24"/>
          <w:szCs w:val="24"/>
        </w:rPr>
        <w:t>.0</w:t>
      </w:r>
      <w:r w:rsidR="00EA13C9">
        <w:rPr>
          <w:rFonts w:ascii="Times New Roman" w:hAnsi="Times New Roman" w:cs="Times New Roman"/>
          <w:sz w:val="24"/>
          <w:szCs w:val="24"/>
        </w:rPr>
        <w:t>4</w:t>
      </w:r>
      <w:r w:rsidRPr="00D762D0">
        <w:rPr>
          <w:rFonts w:ascii="Times New Roman" w:hAnsi="Times New Roman" w:cs="Times New Roman"/>
          <w:sz w:val="24"/>
          <w:szCs w:val="24"/>
        </w:rPr>
        <w:t>.202</w:t>
      </w:r>
      <w:r w:rsidR="00EA13C9">
        <w:rPr>
          <w:rFonts w:ascii="Times New Roman" w:hAnsi="Times New Roman" w:cs="Times New Roman"/>
          <w:sz w:val="24"/>
          <w:szCs w:val="24"/>
        </w:rPr>
        <w:t>1</w:t>
      </w:r>
      <w:r w:rsidRPr="00D762D0">
        <w:rPr>
          <w:rFonts w:ascii="Times New Roman" w:hAnsi="Times New Roman" w:cs="Times New Roman"/>
          <w:sz w:val="24"/>
          <w:szCs w:val="24"/>
        </w:rPr>
        <w:t xml:space="preserve"> г.</w:t>
      </w:r>
      <w:r w:rsidRPr="00D762D0">
        <w:rPr>
          <w:rFonts w:ascii="Times New Roman" w:hAnsi="Times New Roman" w:cs="Times New Roman"/>
          <w:sz w:val="24"/>
          <w:szCs w:val="24"/>
        </w:rPr>
        <w:tab/>
        <w:t>Уведомител: .................................</w:t>
      </w:r>
    </w:p>
    <w:p w:rsidR="0063116B" w:rsidRDefault="00D762D0" w:rsidP="00FE640F">
      <w:pPr>
        <w:tabs>
          <w:tab w:val="left" w:pos="7230"/>
        </w:tabs>
        <w:ind w:firstLine="284"/>
        <w:jc w:val="both"/>
      </w:pPr>
      <w:r w:rsidRPr="00D762D0">
        <w:rPr>
          <w:rFonts w:ascii="Times New Roman" w:hAnsi="Times New Roman" w:cs="Times New Roman"/>
          <w:i/>
          <w:sz w:val="24"/>
          <w:szCs w:val="24"/>
        </w:rPr>
        <w:tab/>
      </w:r>
      <w:r w:rsidR="00EA13C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762D0">
        <w:rPr>
          <w:rFonts w:ascii="Times New Roman" w:hAnsi="Times New Roman" w:cs="Times New Roman"/>
          <w:i/>
          <w:sz w:val="24"/>
          <w:szCs w:val="24"/>
        </w:rPr>
        <w:t>(</w:t>
      </w:r>
      <w:r w:rsidR="00EA13C9">
        <w:rPr>
          <w:rFonts w:ascii="Times New Roman" w:hAnsi="Times New Roman" w:cs="Times New Roman"/>
          <w:i/>
          <w:sz w:val="24"/>
          <w:szCs w:val="24"/>
        </w:rPr>
        <w:t>подпис</w:t>
      </w:r>
      <w:r w:rsidRPr="00D762D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63116B" w:rsidSect="00D762D0">
      <w:pgSz w:w="11906" w:h="16838"/>
      <w:pgMar w:top="1191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3DA"/>
    <w:multiLevelType w:val="hybridMultilevel"/>
    <w:tmpl w:val="D2549E82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84724"/>
    <w:multiLevelType w:val="hybridMultilevel"/>
    <w:tmpl w:val="CFA80AA2"/>
    <w:lvl w:ilvl="0" w:tplc="5756F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0A11E0"/>
    <w:multiLevelType w:val="hybridMultilevel"/>
    <w:tmpl w:val="F34C3E8A"/>
    <w:lvl w:ilvl="0" w:tplc="5756F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66646F"/>
    <w:multiLevelType w:val="hybridMultilevel"/>
    <w:tmpl w:val="CDA496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2"/>
    <w:rsid w:val="000B1427"/>
    <w:rsid w:val="000D27EE"/>
    <w:rsid w:val="000E1992"/>
    <w:rsid w:val="000E1A10"/>
    <w:rsid w:val="00127026"/>
    <w:rsid w:val="0013027D"/>
    <w:rsid w:val="001442B4"/>
    <w:rsid w:val="001E6D7B"/>
    <w:rsid w:val="0024203E"/>
    <w:rsid w:val="00253A2C"/>
    <w:rsid w:val="002832C0"/>
    <w:rsid w:val="002C2645"/>
    <w:rsid w:val="002C4F1A"/>
    <w:rsid w:val="00346647"/>
    <w:rsid w:val="00352A2D"/>
    <w:rsid w:val="00353178"/>
    <w:rsid w:val="00365438"/>
    <w:rsid w:val="00400F2B"/>
    <w:rsid w:val="00416566"/>
    <w:rsid w:val="00486F71"/>
    <w:rsid w:val="004D0162"/>
    <w:rsid w:val="0050634C"/>
    <w:rsid w:val="00506977"/>
    <w:rsid w:val="005629DE"/>
    <w:rsid w:val="005631B2"/>
    <w:rsid w:val="005B7751"/>
    <w:rsid w:val="005E1A60"/>
    <w:rsid w:val="0063116B"/>
    <w:rsid w:val="0067318A"/>
    <w:rsid w:val="00711CA2"/>
    <w:rsid w:val="00786FCB"/>
    <w:rsid w:val="00787363"/>
    <w:rsid w:val="007E39AA"/>
    <w:rsid w:val="007F5E07"/>
    <w:rsid w:val="008B1A6B"/>
    <w:rsid w:val="008C2370"/>
    <w:rsid w:val="008C6BE3"/>
    <w:rsid w:val="008E46D9"/>
    <w:rsid w:val="0093484D"/>
    <w:rsid w:val="00934C3C"/>
    <w:rsid w:val="009B6B56"/>
    <w:rsid w:val="009D5299"/>
    <w:rsid w:val="009E0231"/>
    <w:rsid w:val="00A00673"/>
    <w:rsid w:val="00A2496C"/>
    <w:rsid w:val="00A31DF5"/>
    <w:rsid w:val="00AD0C67"/>
    <w:rsid w:val="00B348BC"/>
    <w:rsid w:val="00C16970"/>
    <w:rsid w:val="00C23DD1"/>
    <w:rsid w:val="00C30379"/>
    <w:rsid w:val="00CE5982"/>
    <w:rsid w:val="00D16B2D"/>
    <w:rsid w:val="00D762D0"/>
    <w:rsid w:val="00DA368D"/>
    <w:rsid w:val="00DD74B7"/>
    <w:rsid w:val="00E33A95"/>
    <w:rsid w:val="00E843AC"/>
    <w:rsid w:val="00EA13C9"/>
    <w:rsid w:val="00EA6D9C"/>
    <w:rsid w:val="00F91439"/>
    <w:rsid w:val="00FB5017"/>
    <w:rsid w:val="00FE640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16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16B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D762D0"/>
    <w:pPr>
      <w:spacing w:before="120" w:after="0" w:line="288" w:lineRule="auto"/>
      <w:ind w:left="720"/>
      <w:contextualSpacing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16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16B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D762D0"/>
    <w:pPr>
      <w:spacing w:before="120" w:after="0" w:line="288" w:lineRule="auto"/>
      <w:ind w:left="720"/>
      <w:contextualSpacing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Anastasia Staneva</cp:lastModifiedBy>
  <cp:revision>4</cp:revision>
  <cp:lastPrinted>2021-04-12T11:01:00Z</cp:lastPrinted>
  <dcterms:created xsi:type="dcterms:W3CDTF">2021-04-12T11:10:00Z</dcterms:created>
  <dcterms:modified xsi:type="dcterms:W3CDTF">2021-04-12T11:11:00Z</dcterms:modified>
</cp:coreProperties>
</file>