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5 към чл. 4, ал. 1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0E72AB" w:rsidRDefault="00E95EC3" w:rsidP="000E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0E72AB" w:rsidRDefault="000E72AB" w:rsidP="000E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6950" w:rsidRDefault="00FD3A70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3A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"Жижо 85" ЕООД</w:t>
      </w:r>
      <w:r w:rsidR="00AF6950" w:rsidRPr="00AF69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:rsidR="00AF6950" w:rsidRDefault="00AF6950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</w:t>
      </w:r>
      <w:r w:rsidRPr="00AF69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адрес на управление: обл. Пловдив, общ. </w:t>
      </w:r>
      <w:r w:rsidR="00FD3A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Калояново</w:t>
      </w:r>
      <w:r w:rsidRPr="00AF69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с. </w:t>
      </w:r>
      <w:r w:rsidR="00FD3A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Дълго поле</w:t>
      </w:r>
      <w:r w:rsidRPr="00AF69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ул. </w:t>
      </w:r>
      <w:r w:rsidR="00FD3A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1-ва №75</w:t>
      </w:r>
    </w:p>
    <w:p w:rsidR="00E95EC3" w:rsidRPr="00275A65" w:rsidRDefault="00931DFE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A80664" w:rsidRPr="00732370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73237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Pr="00732370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D3A7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FD3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фирма </w:t>
      </w:r>
      <w:r w:rsidR="00FD3A70" w:rsidRPr="00FD3A70">
        <w:rPr>
          <w:rFonts w:ascii="Times New Roman" w:eastAsia="Times New Roman" w:hAnsi="Times New Roman" w:cs="Times New Roman"/>
          <w:sz w:val="24"/>
          <w:szCs w:val="24"/>
          <w:lang w:eastAsia="bg-BG"/>
        </w:rPr>
        <w:t>"Жижо 85" ЕООД</w:t>
      </w:r>
    </w:p>
    <w:p w:rsidR="00E95EC3" w:rsidRPr="0073237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FD3A70" w:rsidRDefault="00AF6950" w:rsidP="00FD3A7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Закупуване на Технологично оборудване включващо: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0"/>
        <w:gridCol w:w="6586"/>
        <w:gridCol w:w="764"/>
        <w:gridCol w:w="820"/>
      </w:tblGrid>
      <w:tr w:rsidR="00FD3A70" w:rsidRPr="00FD3A70" w:rsidTr="00FD3A70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ред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поз.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и технически данни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Коли-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чество</w:t>
            </w:r>
          </w:p>
        </w:tc>
      </w:tr>
      <w:tr w:rsidR="00FD3A70" w:rsidRPr="00FD3A70" w:rsidTr="00FD3A7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ЛИНИЯ ЗА ПРИЕМАНЕ, ИЗМИВАНЕ И МАНИПУЛАЦИЯ НА ПИПЕР И ПАТЛАДЖАН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Производителност – до 450 кг/ч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FD3A70">
        <w:trPr>
          <w:trHeight w:val="8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Приемна вана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Комплект с изнасящ елеватор, предназначен за директно захранване на суровини в Четкова миячна машина.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FD3A70" w:rsidRPr="00FD3A70" w:rsidTr="00FD3A70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Четкова миячна машина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Комплект с изнасящ елеватор.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Буферна вана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Комплект с изнасящ елеватор.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Маса манипулационна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ЛИНИЯ ЗА ПЕЧЕНЕ И БЕЛЕНЕ  НА ПИПЕР И ПАТЛАДЖАН 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Производителност – до 450 кг/ч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FD3A70">
        <w:trPr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Инспекционен Конвейер – Елеватор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Хоризонтална секция за изсипване и инспекция на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ходящата манипулирана суровина.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Виброразпределител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 w:type="page"/>
              <w:t>Комплект с ексцентрично устройство за създаване на вибрации.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>Предназначен за разпределяне на чушките и патладжана в 5 бр. канали, по дължина.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1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Тунелна пекачна машина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Универсален широколентов тип, за печене на пипер и обгаряне на патладжан.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С газови горелки на вход и изход, в самостоятелни работни камери.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С регулиране 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скоростта на пекачния конвейер.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8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Обслужваща платформа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Предназначена за позициониране на работник във височина за р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абота с Тунелна пекачна машина.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Електро табло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Предназначено за захранване и управление на Виброразпределител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Елеватор с вана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За приемане на печения пипер и патладжан във водна среда и подаването им в поток, директно в Белачната машина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42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Белачна машина за печен пипер и патладжан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7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Филтрационна система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Комплект с пневматично устройство за автоматично почистване на смукателен филтър, преди помпа.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8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Трипътна Инспекционна лента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Комплект с двустранни водни улеи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>Машината е предназначена за инспектиране и доочистване на изходящите от Белачната машина продукти.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ОБОРУДВАНЕ  ЗА ПОДГОТОВКА НА СТЪКЛЕНИ ОПАКОВКИ, ПЪЛНЕНЕ, ЗАЛИВАНЕ И ЗАТВАРЯНЕ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Производителност – до 550 бур/ч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3A6342">
        <w:trPr>
          <w:trHeight w:val="9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Транспортьор пластинчат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Комплект със светлинен екран. 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Предназначен за зареждане на празни стъклени опаковки, проверка за пукнатини в тях и подаването им  към м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ашина за измиване и пропарване.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FD3A70" w:rsidRPr="00FD3A70" w:rsidTr="003A6342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Машина за измиване на стъклени опаковки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Комплект с тунел за обръщане на опаковки 720 мл.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FD3A70" w:rsidRPr="00FD3A70" w:rsidTr="003A6342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Допълнителен тунел обръщащ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6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Пълначна линия двупистова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Комплект с работни плотове за поставяне на суровина и пълнене.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Вакуум заливачна машина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>Машината е предназначена за заливане на пълните буркани с маринатни разтвори, по рецептура.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Металдетектор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За откриване на случайно попаднали метални предмети в напълнените стъклени опаковк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и, преди поставяне на капачка.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Затварачна машина за стъклени опаковки “Туист-офф“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Комплект с Ориентиращ механизъм за капачки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Комлект с пулт за управление.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Акумулираща маса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Предназначена за събиране на готовите, затворени буркани и подаването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им към работник, чрез въртене.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FD3A70" w:rsidRPr="00FD3A70" w:rsidTr="003A6342">
        <w:trPr>
          <w:trHeight w:val="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Захранващ елеватор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Машината има две предназначения: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>- Буферно приемане на готова за пълнене суровина.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>- Елеваторна секция за подаване на суровината на висока кот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 в Ротационна пълначна машина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Ротационна пълначна машина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Предназначена за напълване на пипер и патлад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жан в стъклени опаковки 720 мл.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7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Транспортьор с плот 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Комплект с осветително тяло.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ОБОРУДВАНЕ ЗА ПРИГОТВЯНЕ НА ЗАЛИВКИ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3A6342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Инсталация за приготвяне на заливки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3A6342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3A63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Помпа центробежна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Предназначена за придвижване по тръбни пъ</w:t>
            </w:r>
            <w:r w:rsidR="003A6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тища на приготвена заливка.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FD3A70" w:rsidRPr="00FD3A70" w:rsidTr="00672067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Платформа обслужваща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Предназначена за достъп на работник до Инсталация за приготвяне на</w:t>
            </w:r>
            <w:r w:rsidR="0067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заливки.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Маса работна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>За позициониране на везна за претегляне на сол, захар и други съставки, при приготвяне на заливката.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 xml:space="preserve">Изработена  от неръждаема стомана.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Съд приемен с парна риза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Комплект с рама за разполагане във височина.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СТЕРИЛИЗАЦИЯ НА ПРОДУКЦИЯ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67206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Автоклав стерилизатор хоризонтален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Кош за хоризонтален автоклав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Кош-количка предназначена за подреждане на готови за стерилизация буркани и пос</w:t>
            </w:r>
            <w:r w:rsidR="0067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тавяне в автоклав-хоризонтален.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FD3A70" w:rsidRPr="00FD3A70" w:rsidTr="00FD3A7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ОБОРУДВАНЕ ЗА ЕТИКЕТИРАНЕ, ОПАКОВАНЕ И СКЛАДОВО СЪХРАНЕНИЕ</w:t>
            </w: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>НА ГОТОВА ПРОДУКЦИЯ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672067">
        <w:trPr>
          <w:trHeight w:val="9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Дефектатор  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За проверка на вакуум на готови консерви, преминали бомбажен период, преди подава</w:t>
            </w:r>
            <w:r w:rsidR="0067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 за етикетиране и експедиция.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Етикетираща машина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За поставяне на самозалепващи етикети върху цилиндрични стъклени опаков</w:t>
            </w:r>
            <w:r w:rsidR="0067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7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Роботизиран стречоващ апарат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Предназначен за обвиване със стреч-фолио на готови </w:t>
            </w:r>
            <w:r w:rsidR="0067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групови опаковки за експедиция.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bg-BG"/>
              </w:rPr>
              <w:t xml:space="preserve">Стелажна палетна система </w:t>
            </w:r>
            <w:r w:rsidRPr="00FD3A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Предназначена за складово подреждане и </w:t>
            </w:r>
            <w:r w:rsidR="0067206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съхранение на готова продукция.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к-кт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ЕЛЕКТРООБОРУДВАНЕ, ТЕХНОЛОГИЧНИ ВРЪЗКИ И ОБЩО ОБОРУДВАНЕ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672067">
        <w:trPr>
          <w:trHeight w:val="4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Електро табла, прибори, пускатели, аварийни стопове, датчици. 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к-кт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Технологични връзки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к-кт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Нископрофилна платформена везна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Компресор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FD3A7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ТРАНСПОРТНИ СРЕДСТВА И ОБОРУДВАНЕ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D3A70" w:rsidRPr="00FD3A70" w:rsidTr="00672067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Газокар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Електрокар</w:t>
            </w: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Кантарни вилици за електрокар/мотокар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Стакер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FD3A70" w:rsidRPr="00FD3A70" w:rsidTr="00672067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70" w:rsidRPr="00FD3A70" w:rsidRDefault="00FD3A70" w:rsidP="00672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Ричтрак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70" w:rsidRPr="00FD3A70" w:rsidRDefault="00FD3A70" w:rsidP="00FD3A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3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</w:tbl>
    <w:p w:rsidR="00FD3A70" w:rsidRDefault="00FD3A70" w:rsidP="00FD3A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732370" w:rsidRDefault="00E95EC3" w:rsidP="00FD2A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73237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95EC3" w:rsidRPr="003019C6" w:rsidRDefault="00FD2A9E" w:rsidP="0030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2A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Инвеститора се занимава с </w:t>
      </w:r>
      <w:r w:rsidR="006720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</w:t>
      </w:r>
      <w:r w:rsidR="007442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зеленчуци в землището на с. </w:t>
      </w:r>
      <w:r w:rsidR="0067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Дълго поле, общ.Калояново. </w:t>
      </w:r>
      <w:r w:rsid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Производствен</w:t>
      </w:r>
      <w:r w:rsid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A390E" w:rsidRP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редприятие за преработка на плодове и зеленчуци, </w:t>
      </w:r>
      <w:r w:rsid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намира </w:t>
      </w:r>
      <w:r w:rsidR="00EA390E" w:rsidRP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>в УПИ 000816 (ПИ с идентификатор 63567.88.816), масив 000 по КВС на с. Ръжево Конаре, местност „Ванови могили“, общ. Калояново, обл. Пловдивска“</w:t>
      </w:r>
      <w:r w:rsid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>. П</w:t>
      </w:r>
      <w:r w:rsidRPr="00FD2A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редвижда </w:t>
      </w:r>
      <w:r w:rsid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FD2A9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закупуване</w:t>
      </w:r>
      <w:r w:rsidR="00EA39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D2A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технологично оборудване </w:t>
      </w:r>
      <w:r w:rsid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оптимизиране на </w:t>
      </w:r>
      <w:r w:rsidR="008F6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производственият процес и намаляване на </w:t>
      </w:r>
      <w:r w:rsidR="00732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изразходваната електроенергия. 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8F6CC4" w:rsidRPr="008F6CC4" w:rsidRDefault="00F6301B" w:rsidP="008F6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30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Основните производствени процеси </w:t>
      </w:r>
      <w:r w:rsid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Pr="00F630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8F6CC4" w:rsidRP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редприятието</w:t>
      </w:r>
      <w:r w:rsid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са:</w:t>
      </w:r>
      <w:r w:rsidR="008F6CC4" w:rsidRP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ще </w:t>
      </w:r>
      <w:r w:rsid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 </w:t>
      </w:r>
      <w:r w:rsidR="008F6CC4" w:rsidRP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преработва пипер-капия и патладжан. Крайният продукт ще бъде консервиран, печен, белен пипер и консервиран, печен, беле</w:t>
      </w:r>
      <w:r w:rsid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патладжан в стъклени опаковки</w:t>
      </w:r>
      <w:r w:rsidR="008F6CC4" w:rsidRP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Продукцията ще бъде предназначена за търговската мрежа, като краен продукт.</w:t>
      </w:r>
    </w:p>
    <w:p w:rsidR="008F6CC4" w:rsidRDefault="008F6CC4" w:rsidP="0074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Постъпващите в предприятието суровини (пипер-капия, патладжан)  се приемат на бокс-палети. С помощта на Газокар с ротатор, палетите се поставят на Нископрофилна платформена везна за измерване на товари до 1500 кг.  След измерване, получената суровина 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изсипва в Приемна вана, тук </w:t>
      </w:r>
      <w:r w:rsidRP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във водна среда се извършва предварителното накисване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суровината</w:t>
      </w:r>
      <w:r w:rsidRPr="008F6C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 </w:t>
      </w:r>
      <w:r w:rsidR="00744225" w:rsidRP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Изпичането се извършва от пламъка на газови горелки при вход и изход на машината. След изпичане, чушките/патладжана падат във вода в Елеватор с вана. Така, те се хидратират и охлаждат, което спомага за по-лесното белене и предпазва транспортната лента от прегряване. </w:t>
      </w:r>
      <w:r w:rsid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744225" w:rsidRP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зпечената суровина </w:t>
      </w:r>
      <w:r w:rsid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 прехвърля в </w:t>
      </w:r>
      <w:r w:rsidR="00744225" w:rsidRP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Белачна машина за печен пипер и патладжан. Работният барабан на машината, в комбинация с водни струи под висок напор извършва беленето на чушки или патладжан. Съдовете се подават на технологични линии за пълнене, заливане, затваряне</w:t>
      </w:r>
      <w:r w:rsid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  <w:r w:rsidR="00744225" w:rsidRP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бункера на Захранващ елеватор</w:t>
      </w:r>
      <w:r w:rsid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F6301B" w:rsidRDefault="00990147" w:rsidP="00F6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F6301B" w:rsidRPr="00F630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роизводствен капацитет около </w:t>
      </w:r>
      <w:r w:rsidR="00E92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F6301B" w:rsidRPr="00F630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/ден.</w:t>
      </w:r>
    </w:p>
    <w:p w:rsidR="00990147" w:rsidRPr="00F6301B" w:rsidRDefault="00990147" w:rsidP="00F6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Няма нужда от изграждане на нова инфраструктора, не се предвиждат изкопни работи.</w:t>
      </w:r>
    </w:p>
    <w:p w:rsidR="00F6301B" w:rsidRDefault="00F6301B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99014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  <w:r w:rsidR="00990147" w:rsidRPr="009901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 w:rsidRPr="009901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990147" w:rsidRDefault="00E95EC3" w:rsidP="009901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4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E72AB" w:rsidRPr="00931DFE" w:rsidRDefault="00744225" w:rsidP="000E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42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УПИ 000816 (ПИ с идентификатор 63567.88.816), масив 000 по КВС на с. Ръжево Конаре, местност „Ванови могили“, общ. Калояново, обл. Пловдивска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D56567" w:rsidRPr="00D56567" w:rsidRDefault="00D56567" w:rsidP="00D56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извършване на строителство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425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2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очакват опасни вещества , които да осъществят контакт с води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425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очакват отделяне на вредни емисии</w:t>
      </w:r>
      <w:r w:rsidRPr="00E942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които 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замърсят въздуха</w:t>
      </w:r>
      <w:r w:rsidRPr="00E942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744225" w:rsidRPr="00744225" w:rsidRDefault="00D56567" w:rsidP="007442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bookmarkStart w:id="0" w:name="_Toc266714552"/>
      <w:bookmarkStart w:id="1" w:name="_Toc266717409"/>
      <w:bookmarkStart w:id="2" w:name="_Toc266799055"/>
      <w:bookmarkStart w:id="3" w:name="_Toc266870241"/>
      <w:bookmarkStart w:id="4" w:name="_Toc266951236"/>
      <w:bookmarkStart w:id="5" w:name="_Toc266951299"/>
      <w:bookmarkStart w:id="6" w:name="_Toc274037888"/>
      <w:bookmarkStart w:id="7" w:name="_Toc274038763"/>
      <w:bookmarkStart w:id="8" w:name="_Toc300557725"/>
      <w:bookmarkStart w:id="9" w:name="_Toc300608177"/>
      <w:bookmarkStart w:id="10" w:name="_Toc359909863"/>
      <w:bookmarkStart w:id="11" w:name="_Toc359931853"/>
      <w:bookmarkStart w:id="12" w:name="_Toc361133056"/>
      <w:bookmarkStart w:id="13" w:name="_Toc375930815"/>
      <w:bookmarkStart w:id="14" w:name="_Toc375930859"/>
      <w:bookmarkStart w:id="15" w:name="_Toc375936015"/>
      <w:bookmarkStart w:id="16" w:name="_Toc375937134"/>
      <w:bookmarkStart w:id="17" w:name="_Toc388864916"/>
      <w:bookmarkStart w:id="18" w:name="_Toc388865216"/>
      <w:bookmarkStart w:id="19" w:name="_Toc452547249"/>
      <w:bookmarkStart w:id="20" w:name="_Toc452548148"/>
      <w:bookmarkStart w:id="21" w:name="_Toc456430813"/>
      <w:bookmarkStart w:id="22" w:name="_Toc508964647"/>
      <w:bookmarkStart w:id="23" w:name="_Toc512419606"/>
      <w:r w:rsidR="007442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44225" w:rsidRPr="0074422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Отпадъци от хартия и картон – код 15.01.01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44225" w:rsidRPr="00744225" w:rsidRDefault="00744225" w:rsidP="0074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22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Хартиените отпадъци (остатъци от кашони, етикети, хартиени опаковки на употребени суровини и материали) се предават за рециклиране на вторични суровини в съответните пунктове от точно определено за целта лице.</w:t>
      </w:r>
    </w:p>
    <w:p w:rsidR="00744225" w:rsidRPr="00744225" w:rsidRDefault="00744225" w:rsidP="0074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4225" w:rsidRPr="00744225" w:rsidRDefault="00744225" w:rsidP="007442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bookmarkStart w:id="24" w:name="_Toc266714553"/>
      <w:bookmarkStart w:id="25" w:name="_Toc266717410"/>
      <w:bookmarkStart w:id="26" w:name="_Toc266799056"/>
      <w:bookmarkStart w:id="27" w:name="_Toc266870242"/>
      <w:bookmarkStart w:id="28" w:name="_Toc266951237"/>
      <w:bookmarkStart w:id="29" w:name="_Toc266951300"/>
      <w:bookmarkStart w:id="30" w:name="_Toc274037889"/>
      <w:bookmarkStart w:id="31" w:name="_Toc274038764"/>
      <w:bookmarkStart w:id="32" w:name="_Toc300557726"/>
      <w:bookmarkStart w:id="33" w:name="_Toc300608178"/>
      <w:bookmarkStart w:id="34" w:name="_Toc359909864"/>
      <w:bookmarkStart w:id="35" w:name="_Toc359931854"/>
      <w:bookmarkStart w:id="36" w:name="_Toc361133057"/>
      <w:bookmarkStart w:id="37" w:name="_Toc375930816"/>
      <w:bookmarkStart w:id="38" w:name="_Toc375930860"/>
      <w:bookmarkStart w:id="39" w:name="_Toc375936016"/>
      <w:bookmarkStart w:id="40" w:name="_Toc375937135"/>
      <w:bookmarkStart w:id="41" w:name="_Toc388864917"/>
      <w:bookmarkStart w:id="42" w:name="_Toc388865217"/>
      <w:bookmarkStart w:id="43" w:name="_Toc452547250"/>
      <w:bookmarkStart w:id="44" w:name="_Toc452548149"/>
      <w:bookmarkStart w:id="45" w:name="_Toc456430814"/>
      <w:bookmarkStart w:id="46" w:name="_Toc508964648"/>
      <w:bookmarkStart w:id="47" w:name="_Toc512419607"/>
      <w:r w:rsidRPr="0074422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Отпадъци от пластмаси – код 20.01.03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744225" w:rsidRPr="00744225" w:rsidRDefault="00744225" w:rsidP="0074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2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Отпадналите фолио и други полимерни опаковъчни материали се събират отделно и се предават за рециклиране на вторични суровини в съответните пунктове.</w:t>
      </w:r>
    </w:p>
    <w:p w:rsidR="00744225" w:rsidRPr="00744225" w:rsidRDefault="00744225" w:rsidP="0074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74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F7650B" w:rsidRPr="00F7650B" w:rsidRDefault="00762D51" w:rsidP="00F765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proofErr w:type="spellStart"/>
      <w:r w:rsidR="00F7650B" w:rsidRPr="00F76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Отпадни</w:t>
      </w:r>
      <w:proofErr w:type="spellEnd"/>
      <w:r w:rsidR="00F7650B" w:rsidRPr="00F76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</w:t>
      </w:r>
      <w:proofErr w:type="spellStart"/>
      <w:r w:rsidR="00F7650B" w:rsidRPr="00F76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води</w:t>
      </w:r>
      <w:proofErr w:type="spellEnd"/>
      <w:r w:rsidR="00F7650B" w:rsidRPr="00F76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</w:p>
    <w:p w:rsidR="00F7650B" w:rsidRPr="00F7650B" w:rsidRDefault="00F7650B" w:rsidP="00F7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производствените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обратни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съдържат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около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0,1%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механични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отпадъци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0,95%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биологични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0,05% - </w:t>
      </w:r>
      <w:proofErr w:type="spellStart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</w:t>
      </w:r>
      <w:proofErr w:type="spellEnd"/>
      <w:r w:rsidRPr="00F765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2D51" w:rsidRDefault="00762D5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762D5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Инстамацията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грануриране на фураж има систе</w:t>
      </w:r>
      <w:r w:rsidRPr="00762D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ма за подаване на вода, вкл. автоматично устройство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омекотяване на въздуха, което слежи за спойка на фуража за образуването на гранула.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425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E942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предвиждат работа с химични вещества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425C" w:rsidRDefault="00E9425C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01FB5" w:rsidRDefault="00401FB5" w:rsidP="006543F4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5" w:rsidRDefault="00401FB5" w:rsidP="006543F4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DFE" w:rsidRDefault="00931DFE" w:rsidP="006543F4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8" w:name="_GoBack"/>
      <w:bookmarkEnd w:id="48"/>
    </w:p>
    <w:p w:rsidR="00931DFE" w:rsidRDefault="00931DFE" w:rsidP="006543F4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5" w:rsidRDefault="00401FB5" w:rsidP="00401FB5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401FB5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015B"/>
    <w:multiLevelType w:val="hybridMultilevel"/>
    <w:tmpl w:val="D53CD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0070"/>
    <w:multiLevelType w:val="hybridMultilevel"/>
    <w:tmpl w:val="BA04A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4EE"/>
    <w:multiLevelType w:val="hybridMultilevel"/>
    <w:tmpl w:val="78BE8408"/>
    <w:lvl w:ilvl="0" w:tplc="A3E643D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E72AB"/>
    <w:rsid w:val="00124894"/>
    <w:rsid w:val="001C07CF"/>
    <w:rsid w:val="00214831"/>
    <w:rsid w:val="00272008"/>
    <w:rsid w:val="003019C6"/>
    <w:rsid w:val="00307F3D"/>
    <w:rsid w:val="0034018F"/>
    <w:rsid w:val="003A6342"/>
    <w:rsid w:val="003D4DB8"/>
    <w:rsid w:val="003D7528"/>
    <w:rsid w:val="00401FB5"/>
    <w:rsid w:val="00411190"/>
    <w:rsid w:val="0051201D"/>
    <w:rsid w:val="00523E39"/>
    <w:rsid w:val="0055117F"/>
    <w:rsid w:val="006543F4"/>
    <w:rsid w:val="00672067"/>
    <w:rsid w:val="006909BC"/>
    <w:rsid w:val="006A31EA"/>
    <w:rsid w:val="006C4A7B"/>
    <w:rsid w:val="00714E9A"/>
    <w:rsid w:val="00723C7B"/>
    <w:rsid w:val="00732370"/>
    <w:rsid w:val="00744225"/>
    <w:rsid w:val="00762D51"/>
    <w:rsid w:val="0077280B"/>
    <w:rsid w:val="007D14EF"/>
    <w:rsid w:val="008F6CC4"/>
    <w:rsid w:val="00931DFE"/>
    <w:rsid w:val="00990147"/>
    <w:rsid w:val="00A21C93"/>
    <w:rsid w:val="00A80664"/>
    <w:rsid w:val="00AE5A4C"/>
    <w:rsid w:val="00AF6950"/>
    <w:rsid w:val="00B6506A"/>
    <w:rsid w:val="00D56567"/>
    <w:rsid w:val="00E87506"/>
    <w:rsid w:val="00E92475"/>
    <w:rsid w:val="00E9425C"/>
    <w:rsid w:val="00E95EC3"/>
    <w:rsid w:val="00EA390E"/>
    <w:rsid w:val="00F5387C"/>
    <w:rsid w:val="00F6301B"/>
    <w:rsid w:val="00F7650B"/>
    <w:rsid w:val="00FD2A9E"/>
    <w:rsid w:val="00FD3A70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456"/>
  <w15:docId w15:val="{EB71DB41-3798-4E83-A9F4-FED50006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4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38B9-7A1E-4D88-9B75-97A5085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Vanesa Georgieva</cp:lastModifiedBy>
  <cp:revision>3</cp:revision>
  <cp:lastPrinted>2022-05-13T08:21:00Z</cp:lastPrinted>
  <dcterms:created xsi:type="dcterms:W3CDTF">2022-05-13T08:37:00Z</dcterms:created>
  <dcterms:modified xsi:type="dcterms:W3CDTF">2022-05-13T11:34:00Z</dcterms:modified>
</cp:coreProperties>
</file>