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6632B6" w:rsidRDefault="00E8508D" w:rsidP="004A2A1E">
      <w:pPr>
        <w:ind w:firstLine="850"/>
        <w:rPr>
          <w:rFonts w:asciiTheme="minorHAnsi" w:hAnsiTheme="minorHAnsi" w:cstheme="minorHAnsi"/>
          <w:sz w:val="24"/>
          <w:szCs w:val="24"/>
        </w:rPr>
      </w:pPr>
      <w:r w:rsidRPr="006632B6">
        <w:rPr>
          <w:rFonts w:asciiTheme="minorHAnsi" w:hAnsiTheme="minorHAnsi" w:cstheme="minorHAnsi"/>
          <w:sz w:val="24"/>
          <w:szCs w:val="24"/>
        </w:rPr>
        <w:t>Приложение № 5 към чл. 4, ал. 1</w:t>
      </w:r>
    </w:p>
    <w:p w:rsidR="00E8508D" w:rsidRPr="006632B6" w:rsidRDefault="00E8508D" w:rsidP="004A2A1E">
      <w:pPr>
        <w:rPr>
          <w:rFonts w:asciiTheme="minorHAnsi" w:hAnsiTheme="minorHAnsi" w:cstheme="minorHAnsi"/>
          <w:sz w:val="24"/>
          <w:szCs w:val="24"/>
        </w:rPr>
      </w:pPr>
      <w:r w:rsidRPr="006632B6">
        <w:rPr>
          <w:rFonts w:asciiTheme="minorHAnsi" w:hAnsiTheme="minorHAnsi" w:cstheme="minorHAnsi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RPr="00A630DD" w:rsidTr="007921DE">
        <w:tc>
          <w:tcPr>
            <w:tcW w:w="9639" w:type="dxa"/>
            <w:vAlign w:val="center"/>
          </w:tcPr>
          <w:p w:rsidR="00E8508D" w:rsidRPr="00D04775" w:rsidRDefault="00E8508D" w:rsidP="004A2A1E">
            <w:pPr>
              <w:spacing w:before="57" w:line="269" w:lineRule="atLeast"/>
              <w:ind w:left="18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32B6">
              <w:rPr>
                <w:rFonts w:asciiTheme="minorHAnsi" w:hAnsiTheme="minorHAnsi" w:cstheme="minorHAnsi"/>
                <w:sz w:val="24"/>
                <w:szCs w:val="24"/>
              </w:rPr>
              <w:t xml:space="preserve">                           </w:t>
            </w:r>
            <w:r w:rsidRPr="00D04775">
              <w:rPr>
                <w:rFonts w:asciiTheme="minorHAnsi" w:hAnsiTheme="minorHAnsi" w:cstheme="minorHAnsi"/>
                <w:b/>
                <w:sz w:val="24"/>
                <w:szCs w:val="24"/>
              </w:rPr>
              <w:t>ДО</w:t>
            </w:r>
          </w:p>
          <w:p w:rsidR="00E8508D" w:rsidRPr="00D04775" w:rsidRDefault="00E8508D" w:rsidP="004A2A1E">
            <w:pPr>
              <w:spacing w:before="100" w:beforeAutospacing="1" w:after="100" w:afterAutospacing="1" w:line="269" w:lineRule="atLeast"/>
              <w:ind w:left="18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47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                           ДИРЕКТОРА НА РИОСВ </w:t>
            </w:r>
            <w:r w:rsidR="009848CF" w:rsidRPr="00D04775">
              <w:rPr>
                <w:rFonts w:asciiTheme="minorHAnsi" w:hAnsiTheme="minorHAnsi" w:cstheme="minorHAnsi"/>
                <w:b/>
                <w:sz w:val="24"/>
                <w:szCs w:val="24"/>
              </w:rPr>
              <w:t>ПЛОВДИВ</w:t>
            </w:r>
          </w:p>
          <w:p w:rsidR="00E8508D" w:rsidRPr="00D04775" w:rsidRDefault="00E8508D" w:rsidP="004A2A1E">
            <w:pPr>
              <w:spacing w:before="113" w:after="57" w:line="269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04775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:rsidR="00E8508D" w:rsidRPr="00D04775" w:rsidRDefault="00E8508D" w:rsidP="004A2A1E">
            <w:pPr>
              <w:spacing w:before="113" w:after="57" w:line="269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4775">
              <w:rPr>
                <w:rFonts w:asciiTheme="minorHAnsi" w:hAnsiTheme="minorHAnsi" w:cstheme="minorHAnsi"/>
                <w:b/>
                <w:sz w:val="24"/>
                <w:szCs w:val="24"/>
              </w:rPr>
              <w:t>УВЕДОМЛЕНИЕ</w:t>
            </w:r>
          </w:p>
          <w:p w:rsidR="00E8508D" w:rsidRPr="00D04775" w:rsidRDefault="00E8508D" w:rsidP="004A2A1E">
            <w:pPr>
              <w:spacing w:before="113" w:after="57" w:line="269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04775">
              <w:rPr>
                <w:rFonts w:asciiTheme="minorHAnsi" w:hAnsiTheme="minorHAnsi" w:cstheme="minorHAnsi"/>
                <w:sz w:val="24"/>
                <w:szCs w:val="24"/>
              </w:rPr>
              <w:t>за инвестиционно предложение</w:t>
            </w:r>
          </w:p>
          <w:p w:rsidR="007B5195" w:rsidRPr="007B5195" w:rsidRDefault="005307AF" w:rsidP="00501C8F">
            <w:pPr>
              <w:spacing w:before="100" w:beforeAutospacing="1" w:after="100" w:afterAutospacing="1" w:line="269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04775">
              <w:rPr>
                <w:rFonts w:asciiTheme="minorHAnsi" w:hAnsiTheme="minorHAnsi" w:cstheme="minorHAnsi"/>
                <w:sz w:val="24"/>
                <w:szCs w:val="24"/>
              </w:rPr>
              <w:t xml:space="preserve">от </w:t>
            </w:r>
            <w:r w:rsidR="00D04775" w:rsidRPr="00D04775">
              <w:rPr>
                <w:rFonts w:eastAsia="Times New Roman"/>
                <w:b/>
                <w:sz w:val="24"/>
                <w:szCs w:val="24"/>
                <w:lang w:eastAsia="bg-BG"/>
              </w:rPr>
              <w:t>Зайков</w:t>
            </w:r>
            <w:r w:rsidRPr="00D047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</w:p>
          <w:p w:rsidR="00100676" w:rsidRPr="00F163ED" w:rsidRDefault="00D04775" w:rsidP="00100676">
            <w:pPr>
              <w:spacing w:after="0" w:line="269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163ED">
              <w:rPr>
                <w:rFonts w:asciiTheme="minorHAnsi" w:hAnsiTheme="minorHAnsi" w:cstheme="minorHAnsi"/>
                <w:sz w:val="24"/>
                <w:szCs w:val="24"/>
              </w:rPr>
              <w:t xml:space="preserve">от </w:t>
            </w:r>
            <w:r w:rsidRPr="00F163ED">
              <w:rPr>
                <w:rFonts w:eastAsia="Times New Roman"/>
                <w:b/>
                <w:sz w:val="24"/>
                <w:szCs w:val="24"/>
                <w:lang w:eastAsia="bg-BG"/>
              </w:rPr>
              <w:t>Лукова</w:t>
            </w:r>
            <w:r w:rsidRPr="00F163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</w:p>
          <w:p w:rsidR="00F56870" w:rsidRPr="00D04775" w:rsidRDefault="00D04775" w:rsidP="00E77D80">
            <w:pPr>
              <w:spacing w:after="0" w:line="269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F163ED">
              <w:rPr>
                <w:rFonts w:asciiTheme="minorHAnsi" w:hAnsiTheme="minorHAnsi" w:cstheme="minorHAnsi"/>
                <w:sz w:val="24"/>
                <w:szCs w:val="24"/>
              </w:rPr>
              <w:t xml:space="preserve">от </w:t>
            </w:r>
            <w:r w:rsidRPr="00F163ED">
              <w:rPr>
                <w:rFonts w:eastAsia="Times New Roman"/>
                <w:b/>
                <w:sz w:val="24"/>
                <w:szCs w:val="24"/>
                <w:lang w:eastAsia="bg-BG"/>
              </w:rPr>
              <w:t>Пеева</w:t>
            </w:r>
          </w:p>
          <w:p w:rsidR="00E8508D" w:rsidRPr="00F56870" w:rsidRDefault="00E8508D" w:rsidP="004A2A1E">
            <w:pPr>
              <w:spacing w:before="113" w:after="57" w:line="269" w:lineRule="atLeast"/>
              <w:ind w:firstLine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F56870">
              <w:rPr>
                <w:rFonts w:asciiTheme="minorHAnsi" w:hAnsiTheme="minorHAnsi" w:cstheme="minorHAnsi"/>
                <w:b/>
                <w:sz w:val="24"/>
                <w:szCs w:val="24"/>
              </w:rPr>
              <w:t>УВАЖАЕМ</w:t>
            </w:r>
            <w:r w:rsidR="00E31080" w:rsidRPr="00F56870">
              <w:rPr>
                <w:rFonts w:asciiTheme="minorHAnsi" w:hAnsiTheme="minorHAnsi" w:cstheme="minorHAnsi"/>
                <w:b/>
                <w:sz w:val="24"/>
                <w:szCs w:val="24"/>
              </w:rPr>
              <w:t>И</w:t>
            </w:r>
            <w:r w:rsidRPr="00F568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Г</w:t>
            </w:r>
            <w:r w:rsidR="00A507C1" w:rsidRPr="00F56870">
              <w:rPr>
                <w:rFonts w:asciiTheme="minorHAnsi" w:hAnsiTheme="minorHAnsi" w:cstheme="minorHAnsi"/>
                <w:b/>
                <w:sz w:val="24"/>
                <w:szCs w:val="24"/>
              </w:rPr>
              <w:t>ОСПОДИН</w:t>
            </w:r>
            <w:r w:rsidR="00E31080" w:rsidRPr="00F568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5687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ДИРЕКТОР</w:t>
            </w:r>
            <w:r w:rsidRPr="00F5687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083743" w:rsidRPr="00D04775" w:rsidRDefault="00E8508D" w:rsidP="004A2A1E">
            <w:pPr>
              <w:spacing w:before="100" w:beforeAutospacing="1" w:after="100" w:afterAutospacing="1" w:line="269" w:lineRule="atLeast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DA4ACE">
              <w:rPr>
                <w:rFonts w:asciiTheme="minorHAnsi" w:hAnsiTheme="minorHAnsi" w:cstheme="minorHAnsi"/>
                <w:sz w:val="24"/>
                <w:szCs w:val="24"/>
              </w:rPr>
              <w:t>Уведомяваме Ви, че</w:t>
            </w:r>
            <w:r w:rsidR="00AF71FF" w:rsidRPr="00DA4A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4ACE" w:rsidRPr="00DA4ACE">
              <w:rPr>
                <w:rFonts w:eastAsia="Times New Roman"/>
                <w:b/>
                <w:sz w:val="24"/>
                <w:szCs w:val="24"/>
                <w:lang w:eastAsia="bg-BG"/>
              </w:rPr>
              <w:t>Зайков, Лукова</w:t>
            </w:r>
            <w:r w:rsidR="00DA4ACE" w:rsidRPr="00DA4A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="00DA4ACE" w:rsidRPr="00DA4ACE">
              <w:rPr>
                <w:rFonts w:eastAsia="Times New Roman"/>
                <w:b/>
                <w:sz w:val="24"/>
                <w:szCs w:val="24"/>
                <w:lang w:eastAsia="bg-BG"/>
              </w:rPr>
              <w:t>Пеева</w:t>
            </w:r>
            <w:r w:rsidR="00DA4ACE" w:rsidRPr="00DA4ACE">
              <w:rPr>
                <w:rFonts w:eastAsia="Times New Roman"/>
                <w:sz w:val="24"/>
                <w:szCs w:val="24"/>
                <w:lang w:val="en-US" w:eastAsia="bg-BG"/>
              </w:rPr>
              <w:t>,</w:t>
            </w:r>
            <w:r w:rsidR="00DA4ACE" w:rsidRPr="00DA4ACE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DA4ACE">
              <w:rPr>
                <w:rFonts w:asciiTheme="minorHAnsi" w:hAnsiTheme="minorHAnsi" w:cstheme="minorHAnsi"/>
                <w:sz w:val="24"/>
                <w:szCs w:val="24"/>
              </w:rPr>
              <w:t>има</w:t>
            </w:r>
            <w:r w:rsidR="00DA4ACE">
              <w:rPr>
                <w:rFonts w:asciiTheme="minorHAnsi" w:hAnsiTheme="minorHAnsi" w:cstheme="minorHAnsi"/>
                <w:sz w:val="24"/>
                <w:szCs w:val="24"/>
              </w:rPr>
              <w:t>т</w:t>
            </w:r>
            <w:r w:rsidRPr="00DA4ACE">
              <w:rPr>
                <w:rFonts w:asciiTheme="minorHAnsi" w:hAnsiTheme="minorHAnsi" w:cstheme="minorHAnsi"/>
                <w:sz w:val="24"/>
                <w:szCs w:val="24"/>
              </w:rPr>
              <w:t xml:space="preserve"> следното</w:t>
            </w:r>
            <w:r w:rsidRPr="004C7A4E">
              <w:rPr>
                <w:rFonts w:asciiTheme="minorHAnsi" w:hAnsiTheme="minorHAnsi" w:cstheme="minorHAnsi"/>
                <w:sz w:val="24"/>
                <w:szCs w:val="24"/>
              </w:rPr>
              <w:t xml:space="preserve"> инвестиционно предложение:</w:t>
            </w:r>
            <w:r w:rsidR="002F737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A4ACE" w:rsidRPr="00FB59BB" w:rsidRDefault="00AF71FF" w:rsidP="00FB59BB">
            <w:pPr>
              <w:autoSpaceDE w:val="0"/>
              <w:autoSpaceDN w:val="0"/>
              <w:adjustRightInd w:val="0"/>
              <w:ind w:left="284" w:right="483"/>
              <w:rPr>
                <w:rFonts w:eastAsia="Times New Roman" w:cs="Arial"/>
                <w:b/>
                <w:i/>
                <w:sz w:val="24"/>
                <w:szCs w:val="24"/>
                <w:lang w:eastAsia="bg-BG"/>
              </w:rPr>
            </w:pPr>
            <w:r w:rsidRPr="00110E68">
              <w:rPr>
                <w:rFonts w:asciiTheme="minorHAnsi" w:hAnsiTheme="minorHAnsi" w:cstheme="minorHAnsi"/>
                <w:sz w:val="24"/>
                <w:szCs w:val="24"/>
              </w:rPr>
              <w:t xml:space="preserve">Изграждане на </w:t>
            </w:r>
            <w:r w:rsidR="00DA4ACE" w:rsidRPr="00110E68">
              <w:rPr>
                <w:rFonts w:eastAsia="Times New Roman" w:cs="Arial"/>
                <w:b/>
                <w:sz w:val="24"/>
                <w:szCs w:val="24"/>
                <w:lang w:val="en-US" w:eastAsia="bg-BG"/>
              </w:rPr>
              <w:t>“</w:t>
            </w:r>
            <w:r w:rsidR="00DA4ACE" w:rsidRPr="00110E68">
              <w:rPr>
                <w:rFonts w:eastAsia="Times New Roman" w:cs="Arial"/>
                <w:b/>
                <w:i/>
                <w:sz w:val="24"/>
                <w:szCs w:val="24"/>
                <w:lang w:eastAsia="bg-BG"/>
              </w:rPr>
              <w:t>ПРОЕКТ ЗА АВТОМИВКА  И  МАГАЗИН ЗА ХРАНИТЕЛНИ СТОКИ В ДВА ЕТАПА, В  УПИ VI 3099 – ОБЩЕСТВЕНО</w:t>
            </w:r>
            <w:r w:rsidR="00DA4ACE" w:rsidRPr="00E4614C">
              <w:rPr>
                <w:rFonts w:eastAsia="Times New Roman" w:cs="Arial"/>
                <w:b/>
                <w:i/>
                <w:sz w:val="24"/>
                <w:szCs w:val="24"/>
                <w:lang w:eastAsia="bg-BG"/>
              </w:rPr>
              <w:t xml:space="preserve"> И ДЕЛОВО ОБСЛУЖВАНЕ</w:t>
            </w:r>
            <w:r w:rsidR="00DA4ACE" w:rsidRPr="00DA4ACE">
              <w:rPr>
                <w:rFonts w:eastAsia="Times New Roman" w:cs="Arial"/>
                <w:b/>
                <w:i/>
                <w:sz w:val="24"/>
                <w:szCs w:val="24"/>
                <w:lang w:eastAsia="bg-BG"/>
              </w:rPr>
              <w:t xml:space="preserve"> , КВ.46 , ПО ПЛАНА  НА ГР. РАКОВСКИ , ОБЩИНА РАКОВСКИ“</w:t>
            </w:r>
            <w:r w:rsidR="00DA4ACE" w:rsidRPr="00DA4ACE">
              <w:rPr>
                <w:rFonts w:eastAsia="Times New Roman" w:cs="Arial"/>
                <w:b/>
                <w:i/>
                <w:sz w:val="24"/>
                <w:szCs w:val="24"/>
                <w:lang w:val="en-US" w:eastAsia="bg-BG"/>
              </w:rPr>
              <w:t>:</w:t>
            </w:r>
            <w:r w:rsidR="00DA4ACE" w:rsidRPr="00DA4ACE">
              <w:rPr>
                <w:rFonts w:eastAsia="Times New Roman" w:cs="Arial"/>
                <w:i/>
                <w:sz w:val="24"/>
                <w:szCs w:val="24"/>
                <w:lang w:eastAsia="bg-BG"/>
              </w:rPr>
              <w:t xml:space="preserve"> </w:t>
            </w:r>
          </w:p>
          <w:p w:rsidR="00DA4ACE" w:rsidRPr="00DA4ACE" w:rsidRDefault="00D663F6" w:rsidP="00D663F6">
            <w:pPr>
              <w:autoSpaceDE w:val="0"/>
              <w:autoSpaceDN w:val="0"/>
              <w:adjustRightInd w:val="0"/>
              <w:spacing w:after="0" w:line="240" w:lineRule="auto"/>
              <w:ind w:right="483"/>
              <w:rPr>
                <w:rFonts w:eastAsia="Times New Roman" w:cs="Calibri"/>
                <w:b/>
                <w:bCs/>
                <w:i/>
                <w:sz w:val="24"/>
                <w:szCs w:val="24"/>
                <w:lang w:eastAsia="bg-BG"/>
              </w:rPr>
            </w:pPr>
            <w:r>
              <w:rPr>
                <w:rFonts w:eastAsia="Times New Roman" w:cs="Calibri"/>
                <w:b/>
                <w:bCs/>
                <w:i/>
                <w:sz w:val="24"/>
                <w:szCs w:val="24"/>
                <w:lang w:eastAsia="bg-BG"/>
              </w:rPr>
              <w:t xml:space="preserve">   </w:t>
            </w:r>
            <w:r w:rsidR="00DA4ACE" w:rsidRPr="00DA4ACE">
              <w:rPr>
                <w:rFonts w:eastAsia="Times New Roman" w:cs="Calibri"/>
                <w:b/>
                <w:bCs/>
                <w:i/>
                <w:sz w:val="24"/>
                <w:szCs w:val="24"/>
                <w:lang w:val="en-US" w:eastAsia="bg-BG"/>
              </w:rPr>
              <w:t xml:space="preserve">- </w:t>
            </w:r>
            <w:r w:rsidR="00DA4ACE" w:rsidRPr="00DA4ACE">
              <w:rPr>
                <w:rFonts w:eastAsia="Times New Roman" w:cs="Calibri"/>
                <w:b/>
                <w:bCs/>
                <w:i/>
                <w:sz w:val="24"/>
                <w:szCs w:val="24"/>
                <w:lang w:eastAsia="bg-BG"/>
              </w:rPr>
              <w:t xml:space="preserve">ЕТАП </w:t>
            </w:r>
            <w:r w:rsidR="00DA4ACE" w:rsidRPr="00DA4ACE">
              <w:rPr>
                <w:rFonts w:eastAsia="Times New Roman" w:cs="Calibri"/>
                <w:b/>
                <w:bCs/>
                <w:i/>
                <w:sz w:val="24"/>
                <w:szCs w:val="24"/>
                <w:lang w:val="en-US" w:eastAsia="bg-BG"/>
              </w:rPr>
              <w:t xml:space="preserve">I </w:t>
            </w:r>
            <w:r w:rsidR="00DA4ACE" w:rsidRPr="00DA4ACE">
              <w:rPr>
                <w:rFonts w:eastAsia="Times New Roman" w:cs="Calibri"/>
                <w:b/>
                <w:bCs/>
                <w:i/>
                <w:sz w:val="24"/>
                <w:szCs w:val="24"/>
                <w:lang w:eastAsia="bg-BG"/>
              </w:rPr>
              <w:t>- Автомивка</w:t>
            </w:r>
          </w:p>
          <w:p w:rsidR="00DA4ACE" w:rsidRDefault="00DA4ACE" w:rsidP="00D663F6">
            <w:pPr>
              <w:autoSpaceDE w:val="0"/>
              <w:autoSpaceDN w:val="0"/>
              <w:adjustRightInd w:val="0"/>
              <w:spacing w:after="0" w:line="240" w:lineRule="auto"/>
              <w:ind w:right="483"/>
              <w:rPr>
                <w:rFonts w:eastAsia="Times New Roman" w:cs="Calibri"/>
                <w:b/>
                <w:bCs/>
                <w:i/>
                <w:sz w:val="24"/>
                <w:szCs w:val="24"/>
                <w:lang w:eastAsia="bg-BG"/>
              </w:rPr>
            </w:pPr>
            <w:r w:rsidRPr="00DA4ACE">
              <w:rPr>
                <w:rFonts w:eastAsia="Times New Roman" w:cs="Calibri"/>
                <w:b/>
                <w:bCs/>
                <w:i/>
                <w:sz w:val="24"/>
                <w:szCs w:val="24"/>
                <w:lang w:eastAsia="bg-BG"/>
              </w:rPr>
              <w:t xml:space="preserve"> </w:t>
            </w:r>
            <w:r w:rsidR="00D663F6">
              <w:rPr>
                <w:rFonts w:eastAsia="Times New Roman" w:cs="Calibri"/>
                <w:b/>
                <w:bCs/>
                <w:i/>
                <w:sz w:val="24"/>
                <w:szCs w:val="24"/>
                <w:lang w:eastAsia="bg-BG"/>
              </w:rPr>
              <w:t xml:space="preserve">  </w:t>
            </w:r>
            <w:r w:rsidRPr="00DA4ACE">
              <w:rPr>
                <w:rFonts w:eastAsia="Times New Roman" w:cs="Calibri"/>
                <w:b/>
                <w:bCs/>
                <w:i/>
                <w:sz w:val="24"/>
                <w:szCs w:val="24"/>
                <w:lang w:val="en-US" w:eastAsia="bg-BG"/>
              </w:rPr>
              <w:t xml:space="preserve">- </w:t>
            </w:r>
            <w:r w:rsidRPr="00DA4ACE">
              <w:rPr>
                <w:rFonts w:eastAsia="Times New Roman" w:cs="Calibri"/>
                <w:b/>
                <w:bCs/>
                <w:i/>
                <w:sz w:val="24"/>
                <w:szCs w:val="24"/>
                <w:lang w:eastAsia="bg-BG"/>
              </w:rPr>
              <w:t xml:space="preserve">ЕТАП </w:t>
            </w:r>
            <w:r w:rsidRPr="00DA4ACE">
              <w:rPr>
                <w:rFonts w:eastAsia="Times New Roman" w:cs="Calibri"/>
                <w:b/>
                <w:bCs/>
                <w:i/>
                <w:sz w:val="24"/>
                <w:szCs w:val="24"/>
                <w:lang w:val="en-US" w:eastAsia="bg-BG"/>
              </w:rPr>
              <w:t xml:space="preserve">II </w:t>
            </w:r>
            <w:r w:rsidR="00C4323B">
              <w:rPr>
                <w:rFonts w:eastAsia="Times New Roman" w:cs="Calibri"/>
                <w:b/>
                <w:bCs/>
                <w:i/>
                <w:sz w:val="24"/>
                <w:szCs w:val="24"/>
                <w:lang w:eastAsia="bg-BG"/>
              </w:rPr>
              <w:t>-</w:t>
            </w:r>
            <w:r w:rsidRPr="00DA4ACE">
              <w:rPr>
                <w:rFonts w:eastAsia="Times New Roman" w:cs="Calibri"/>
                <w:b/>
                <w:bCs/>
                <w:i/>
                <w:sz w:val="24"/>
                <w:szCs w:val="24"/>
                <w:lang w:eastAsia="bg-BG"/>
              </w:rPr>
              <w:t xml:space="preserve"> Магазин за хранителни стоки   </w:t>
            </w:r>
          </w:p>
          <w:p w:rsidR="00BF3DB4" w:rsidRPr="00FB59BB" w:rsidRDefault="00BF3DB4" w:rsidP="00D663F6">
            <w:pPr>
              <w:autoSpaceDE w:val="0"/>
              <w:autoSpaceDN w:val="0"/>
              <w:adjustRightInd w:val="0"/>
              <w:spacing w:after="0" w:line="240" w:lineRule="auto"/>
              <w:ind w:right="483"/>
              <w:rPr>
                <w:rFonts w:eastAsia="Times New Roman" w:cs="Calibri"/>
                <w:b/>
                <w:bCs/>
                <w:i/>
                <w:sz w:val="24"/>
                <w:szCs w:val="24"/>
                <w:lang w:val="en-US" w:eastAsia="bg-BG"/>
              </w:rPr>
            </w:pPr>
          </w:p>
          <w:p w:rsidR="00BF3DB4" w:rsidRPr="00ED65EF" w:rsidRDefault="002E5FC3" w:rsidP="00F56870">
            <w:pPr>
              <w:spacing w:before="100" w:beforeAutospacing="1" w:after="0" w:line="269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4C7A4E">
              <w:rPr>
                <w:rFonts w:asciiTheme="minorHAnsi" w:hAnsiTheme="minorHAnsi" w:cstheme="minorHAnsi"/>
                <w:sz w:val="24"/>
                <w:szCs w:val="24"/>
              </w:rPr>
              <w:t>Имотът</w:t>
            </w:r>
            <w:r w:rsidR="006214AB" w:rsidRPr="004C7A4E">
              <w:rPr>
                <w:rFonts w:asciiTheme="minorHAnsi" w:hAnsiTheme="minorHAnsi" w:cstheme="minorHAnsi"/>
                <w:sz w:val="24"/>
                <w:szCs w:val="24"/>
              </w:rPr>
              <w:t xml:space="preserve"> е собствен</w:t>
            </w:r>
            <w:r w:rsidR="00A37884" w:rsidRPr="004C7A4E">
              <w:rPr>
                <w:rFonts w:asciiTheme="minorHAnsi" w:hAnsiTheme="minorHAnsi" w:cstheme="minorHAnsi"/>
                <w:sz w:val="24"/>
                <w:szCs w:val="24"/>
              </w:rPr>
              <w:t xml:space="preserve">ост </w:t>
            </w:r>
            <w:r w:rsidR="006214AB" w:rsidRPr="004C7A4E">
              <w:rPr>
                <w:rFonts w:asciiTheme="minorHAnsi" w:hAnsiTheme="minorHAnsi" w:cstheme="minorHAnsi"/>
                <w:sz w:val="24"/>
                <w:szCs w:val="24"/>
              </w:rPr>
              <w:t>на</w:t>
            </w:r>
            <w:r w:rsidR="00D663F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D772E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  </w:t>
            </w:r>
          </w:p>
          <w:p w:rsidR="002B2929" w:rsidRPr="006826AA" w:rsidRDefault="00D663F6" w:rsidP="00E77D80">
            <w:pPr>
              <w:spacing w:before="100" w:beforeAutospacing="1" w:after="100" w:afterAutospacing="1" w:line="269" w:lineRule="atLeast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D663F6">
              <w:rPr>
                <w:rFonts w:eastAsia="Times New Roman"/>
                <w:sz w:val="24"/>
                <w:szCs w:val="24"/>
                <w:lang w:eastAsia="bg-BG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bg-BG"/>
              </w:rPr>
              <w:t xml:space="preserve">. </w:t>
            </w:r>
          </w:p>
          <w:p w:rsidR="00E8508D" w:rsidRPr="00A93FE3" w:rsidRDefault="00E8508D" w:rsidP="004A2A1E">
            <w:pPr>
              <w:spacing w:before="57" w:after="100" w:afterAutospacing="1" w:line="269" w:lineRule="atLeast"/>
              <w:ind w:firstLine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3F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Характеристика на инвестиционното предложение:</w:t>
            </w:r>
          </w:p>
          <w:p w:rsidR="00E8508D" w:rsidRPr="00A93FE3" w:rsidRDefault="00E8508D" w:rsidP="004A2A1E">
            <w:pPr>
              <w:spacing w:before="100" w:beforeAutospacing="1" w:after="100" w:afterAutospacing="1" w:line="269" w:lineRule="atLeast"/>
              <w:ind w:firstLine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3FE3">
              <w:rPr>
                <w:rFonts w:asciiTheme="minorHAnsi" w:hAnsiTheme="minorHAnsi" w:cstheme="minorHAnsi"/>
                <w:b/>
                <w:sz w:val="24"/>
                <w:szCs w:val="24"/>
              </w:rPr>
              <w:t>1. Резюме на предложението</w:t>
            </w:r>
          </w:p>
          <w:p w:rsidR="00B609C6" w:rsidRPr="00CE51B5" w:rsidRDefault="004E28E6" w:rsidP="004A2A1E">
            <w:pPr>
              <w:spacing w:before="100" w:beforeAutospacing="1" w:after="100" w:afterAutospacing="1" w:line="269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E51B5">
              <w:rPr>
                <w:rFonts w:asciiTheme="minorHAnsi" w:hAnsiTheme="minorHAnsi" w:cstheme="minorHAnsi"/>
                <w:sz w:val="24"/>
                <w:szCs w:val="24"/>
              </w:rPr>
              <w:t>Инвестицио</w:t>
            </w:r>
            <w:r w:rsidR="00505986" w:rsidRPr="00CE51B5">
              <w:rPr>
                <w:rFonts w:asciiTheme="minorHAnsi" w:hAnsiTheme="minorHAnsi" w:cstheme="minorHAnsi"/>
                <w:sz w:val="24"/>
                <w:szCs w:val="24"/>
              </w:rPr>
              <w:t>нното предложение представлява:</w:t>
            </w:r>
          </w:p>
          <w:p w:rsidR="00CE51B5" w:rsidRPr="00CE51B5" w:rsidRDefault="0022042D" w:rsidP="00CE51B5">
            <w:pPr>
              <w:spacing w:before="100" w:beforeAutospacing="1" w:after="100" w:afterAutospacing="1" w:line="269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CE51B5">
              <w:rPr>
                <w:rFonts w:asciiTheme="minorHAnsi" w:hAnsiTheme="minorHAnsi" w:cstheme="minorHAnsi"/>
                <w:sz w:val="24"/>
                <w:szCs w:val="24"/>
              </w:rPr>
              <w:t xml:space="preserve">Имот № 501.3099, за който е образуван </w:t>
            </w:r>
            <w:r w:rsidR="00CE51B5" w:rsidRPr="00CE51B5">
              <w:rPr>
                <w:rFonts w:asciiTheme="minorHAnsi" w:hAnsiTheme="minorHAnsi" w:cstheme="minorHAnsi"/>
                <w:sz w:val="24"/>
                <w:szCs w:val="24"/>
              </w:rPr>
              <w:t>УПИ VI</w:t>
            </w:r>
            <w:r w:rsidR="004D51D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-3099</w:t>
            </w:r>
            <w:r w:rsidR="004D51DB">
              <w:rPr>
                <w:rFonts w:asciiTheme="minorHAnsi" w:hAnsiTheme="minorHAnsi" w:cstheme="minorHAnsi"/>
                <w:sz w:val="24"/>
                <w:szCs w:val="24"/>
              </w:rPr>
              <w:t xml:space="preserve"> обществено и делово обслужване,</w:t>
            </w:r>
            <w:r w:rsidR="00CE51B5" w:rsidRPr="00CE51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51D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E51B5" w:rsidRPr="00CE51B5">
              <w:rPr>
                <w:rFonts w:asciiTheme="minorHAnsi" w:hAnsiTheme="minorHAnsi" w:cstheme="minorHAnsi"/>
                <w:sz w:val="24"/>
                <w:szCs w:val="24"/>
              </w:rPr>
              <w:t>в квартал № 46 е в съсобственост на:</w:t>
            </w:r>
            <w:r w:rsidR="00CE51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D51D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CE51B5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CE51B5" w:rsidRPr="00CE51B5">
              <w:rPr>
                <w:rFonts w:asciiTheme="minorHAnsi" w:hAnsiTheme="minorHAnsi" w:cstheme="minorHAnsi"/>
                <w:sz w:val="24"/>
                <w:szCs w:val="24"/>
              </w:rPr>
              <w:t>Аспарух Венков Зайков</w:t>
            </w:r>
            <w:r w:rsidR="00CE51B5">
              <w:rPr>
                <w:rFonts w:asciiTheme="minorHAnsi" w:hAnsiTheme="minorHAnsi" w:cstheme="minorHAnsi"/>
                <w:sz w:val="24"/>
                <w:szCs w:val="24"/>
              </w:rPr>
              <w:t>-притежава документ за дарение на недвижим имот</w:t>
            </w:r>
            <w:r w:rsidR="00CE51B5" w:rsidRPr="00CE51B5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CE51B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документ за продажба на недвижим имот                                                                                                </w:t>
            </w:r>
            <w:r w:rsidR="00CE51B5" w:rsidRPr="00CE51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E51B5">
              <w:rPr>
                <w:rFonts w:asciiTheme="minorHAnsi" w:hAnsiTheme="minorHAnsi" w:cstheme="minorHAnsi"/>
                <w:sz w:val="24"/>
                <w:szCs w:val="24"/>
              </w:rPr>
              <w:t xml:space="preserve">2.Бела Иванова Лукова-притежава документ за дарение на недвижим имот                        </w:t>
            </w:r>
            <w:r w:rsidR="00CE51B5" w:rsidRPr="00CE51B5">
              <w:rPr>
                <w:rFonts w:asciiTheme="minorHAnsi" w:hAnsiTheme="minorHAnsi" w:cstheme="minorHAnsi"/>
                <w:sz w:val="24"/>
                <w:szCs w:val="24"/>
              </w:rPr>
              <w:t>3.Невена Стефанова Пеева</w:t>
            </w:r>
            <w:r w:rsidR="00CE51B5">
              <w:rPr>
                <w:rFonts w:asciiTheme="minorHAnsi" w:hAnsiTheme="minorHAnsi" w:cstheme="minorHAnsi"/>
                <w:sz w:val="24"/>
                <w:szCs w:val="24"/>
              </w:rPr>
              <w:t>-притежава документ договор за доброволна делба на недвижими имоти</w:t>
            </w:r>
          </w:p>
          <w:p w:rsidR="00651CC3" w:rsidRDefault="00FB59BB" w:rsidP="00805173">
            <w:pPr>
              <w:autoSpaceDE w:val="0"/>
              <w:autoSpaceDN w:val="0"/>
              <w:adjustRightInd w:val="0"/>
              <w:spacing w:after="0" w:line="240" w:lineRule="auto"/>
              <w:ind w:right="483"/>
              <w:rPr>
                <w:rFonts w:asciiTheme="minorHAnsi" w:hAnsiTheme="minorHAnsi" w:cstheme="minorHAnsi"/>
                <w:sz w:val="24"/>
                <w:szCs w:val="24"/>
              </w:rPr>
            </w:pPr>
            <w:r w:rsidRPr="0080517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Намерението им </w:t>
            </w:r>
            <w:r w:rsidR="003C2085" w:rsidRPr="00805173">
              <w:rPr>
                <w:rFonts w:asciiTheme="minorHAnsi" w:hAnsiTheme="minorHAnsi" w:cstheme="minorHAnsi"/>
                <w:sz w:val="24"/>
                <w:szCs w:val="24"/>
              </w:rPr>
              <w:t>е да се</w:t>
            </w:r>
            <w:r w:rsidR="00A07AEE" w:rsidRPr="00805173">
              <w:rPr>
                <w:rFonts w:asciiTheme="minorHAnsi" w:hAnsiTheme="minorHAnsi" w:cstheme="minorHAnsi"/>
                <w:sz w:val="24"/>
                <w:szCs w:val="24"/>
              </w:rPr>
              <w:t xml:space="preserve"> построи</w:t>
            </w:r>
            <w:r w:rsidRPr="00805173">
              <w:rPr>
                <w:rFonts w:asciiTheme="minorHAnsi" w:hAnsiTheme="minorHAnsi" w:cstheme="minorHAnsi"/>
                <w:sz w:val="24"/>
                <w:szCs w:val="24"/>
              </w:rPr>
              <w:t xml:space="preserve"> на</w:t>
            </w:r>
            <w:r w:rsidRPr="00805173">
              <w:rPr>
                <w:rFonts w:eastAsia="Times New Roman" w:cs="Calibri"/>
                <w:b/>
                <w:bCs/>
                <w:i/>
                <w:sz w:val="24"/>
                <w:szCs w:val="24"/>
                <w:lang w:val="en-US" w:eastAsia="bg-BG"/>
              </w:rPr>
              <w:t xml:space="preserve"> </w:t>
            </w:r>
            <w:r w:rsidRPr="00805173">
              <w:rPr>
                <w:rFonts w:eastAsia="Times New Roman" w:cs="Calibri"/>
                <w:b/>
                <w:bCs/>
                <w:i/>
                <w:sz w:val="24"/>
                <w:szCs w:val="24"/>
                <w:lang w:eastAsia="bg-BG"/>
              </w:rPr>
              <w:t xml:space="preserve">ЕТАП </w:t>
            </w:r>
            <w:r w:rsidRPr="00805173">
              <w:rPr>
                <w:rFonts w:eastAsia="Times New Roman" w:cs="Calibri"/>
                <w:b/>
                <w:bCs/>
                <w:i/>
                <w:sz w:val="24"/>
                <w:szCs w:val="24"/>
                <w:lang w:val="en-US" w:eastAsia="bg-BG"/>
              </w:rPr>
              <w:t xml:space="preserve">I </w:t>
            </w:r>
            <w:r w:rsidRPr="00805173">
              <w:rPr>
                <w:rFonts w:eastAsia="Times New Roman" w:cs="Calibri"/>
                <w:b/>
                <w:bCs/>
                <w:i/>
                <w:sz w:val="24"/>
                <w:szCs w:val="24"/>
                <w:lang w:eastAsia="bg-BG"/>
              </w:rPr>
              <w:t xml:space="preserve">– Автомивка, </w:t>
            </w:r>
            <w:r w:rsidRPr="00805173">
              <w:rPr>
                <w:rFonts w:eastAsia="Times New Roman" w:cs="Calibri"/>
                <w:bCs/>
                <w:sz w:val="24"/>
                <w:szCs w:val="24"/>
                <w:lang w:eastAsia="bg-BG"/>
              </w:rPr>
              <w:t>а на</w:t>
            </w:r>
            <w:r w:rsidRPr="00805173">
              <w:rPr>
                <w:rFonts w:eastAsia="Times New Roman" w:cs="Calibri"/>
                <w:b/>
                <w:bCs/>
                <w:i/>
                <w:sz w:val="24"/>
                <w:szCs w:val="24"/>
                <w:lang w:val="en-US" w:eastAsia="bg-BG"/>
              </w:rPr>
              <w:t xml:space="preserve"> </w:t>
            </w:r>
            <w:r w:rsidRPr="00805173">
              <w:rPr>
                <w:rFonts w:eastAsia="Times New Roman" w:cs="Calibri"/>
                <w:b/>
                <w:bCs/>
                <w:i/>
                <w:sz w:val="24"/>
                <w:szCs w:val="24"/>
                <w:lang w:eastAsia="bg-BG"/>
              </w:rPr>
              <w:t xml:space="preserve">ЕТАП </w:t>
            </w:r>
            <w:r w:rsidRPr="00805173">
              <w:rPr>
                <w:rFonts w:eastAsia="Times New Roman" w:cs="Calibri"/>
                <w:b/>
                <w:bCs/>
                <w:i/>
                <w:sz w:val="24"/>
                <w:szCs w:val="24"/>
                <w:lang w:val="en-US" w:eastAsia="bg-BG"/>
              </w:rPr>
              <w:t xml:space="preserve">II </w:t>
            </w:r>
            <w:r w:rsidRPr="00805173">
              <w:rPr>
                <w:rFonts w:eastAsia="Times New Roman" w:cs="Calibri"/>
                <w:b/>
                <w:bCs/>
                <w:i/>
                <w:sz w:val="24"/>
                <w:szCs w:val="24"/>
                <w:lang w:eastAsia="bg-BG"/>
              </w:rPr>
              <w:t xml:space="preserve"> Магазин за хранителни стоки.   </w:t>
            </w:r>
            <w:r w:rsidR="005307AF" w:rsidRPr="00805173">
              <w:rPr>
                <w:rFonts w:asciiTheme="minorHAnsi" w:hAnsiTheme="minorHAnsi" w:cstheme="minorHAnsi"/>
                <w:sz w:val="24"/>
                <w:szCs w:val="24"/>
              </w:rPr>
              <w:t xml:space="preserve">Имотът е с площ от </w:t>
            </w:r>
            <w:r w:rsidR="003F62CA" w:rsidRPr="00805173">
              <w:rPr>
                <w:rFonts w:asciiTheme="minorHAnsi" w:hAnsiTheme="minorHAnsi" w:cstheme="minorHAnsi"/>
                <w:sz w:val="24"/>
                <w:szCs w:val="24"/>
              </w:rPr>
              <w:t>915</w:t>
            </w:r>
            <w:r w:rsidR="00A708B2" w:rsidRPr="0080517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307AF" w:rsidRPr="00805173">
              <w:rPr>
                <w:rFonts w:asciiTheme="minorHAnsi" w:hAnsiTheme="minorHAnsi" w:cstheme="minorHAnsi"/>
                <w:sz w:val="24"/>
                <w:szCs w:val="24"/>
              </w:rPr>
              <w:t xml:space="preserve">м². </w:t>
            </w:r>
          </w:p>
          <w:p w:rsidR="00651CC3" w:rsidRDefault="00651CC3" w:rsidP="00805173">
            <w:pPr>
              <w:autoSpaceDE w:val="0"/>
              <w:autoSpaceDN w:val="0"/>
              <w:adjustRightInd w:val="0"/>
              <w:spacing w:after="0" w:line="240" w:lineRule="auto"/>
              <w:ind w:right="48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10E68" w:rsidRPr="00110E68" w:rsidRDefault="003F62CA" w:rsidP="00805173">
            <w:pPr>
              <w:autoSpaceDE w:val="0"/>
              <w:autoSpaceDN w:val="0"/>
              <w:adjustRightInd w:val="0"/>
              <w:spacing w:after="0" w:line="240" w:lineRule="auto"/>
              <w:ind w:right="483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  <w:r w:rsidRPr="00805173">
              <w:rPr>
                <w:rFonts w:eastAsia="Times New Roman" w:cs="Calibri"/>
                <w:b/>
                <w:bCs/>
                <w:i/>
                <w:sz w:val="24"/>
                <w:szCs w:val="24"/>
                <w:lang w:eastAsia="bg-BG"/>
              </w:rPr>
              <w:t xml:space="preserve">ЕТАП </w:t>
            </w:r>
            <w:r w:rsidRPr="00805173">
              <w:rPr>
                <w:rFonts w:eastAsia="Times New Roman" w:cs="Calibri"/>
                <w:b/>
                <w:bCs/>
                <w:i/>
                <w:sz w:val="24"/>
                <w:szCs w:val="24"/>
                <w:lang w:val="en-US" w:eastAsia="bg-BG"/>
              </w:rPr>
              <w:t xml:space="preserve">I </w:t>
            </w:r>
            <w:r w:rsidRPr="00805173">
              <w:rPr>
                <w:rFonts w:eastAsia="Times New Roman" w:cs="Calibri"/>
                <w:b/>
                <w:bCs/>
                <w:i/>
                <w:sz w:val="24"/>
                <w:szCs w:val="24"/>
                <w:lang w:eastAsia="bg-BG"/>
              </w:rPr>
              <w:t>– Автомивка</w:t>
            </w:r>
            <w:r w:rsidRPr="0080517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5307AF" w:rsidRPr="00805173">
              <w:rPr>
                <w:rFonts w:asciiTheme="minorHAnsi" w:hAnsiTheme="minorHAnsi" w:cstheme="minorHAnsi"/>
                <w:sz w:val="24"/>
                <w:szCs w:val="24"/>
              </w:rPr>
              <w:t>Дост</w:t>
            </w:r>
            <w:r w:rsidRPr="00805173">
              <w:rPr>
                <w:rFonts w:asciiTheme="minorHAnsi" w:hAnsiTheme="minorHAnsi" w:cstheme="minorHAnsi"/>
                <w:sz w:val="24"/>
                <w:szCs w:val="24"/>
              </w:rPr>
              <w:t xml:space="preserve">ъпът до </w:t>
            </w:r>
            <w:r w:rsidRPr="00E4614C">
              <w:rPr>
                <w:rFonts w:asciiTheme="minorHAnsi" w:hAnsiTheme="minorHAnsi" w:cstheme="minorHAnsi"/>
                <w:sz w:val="24"/>
                <w:szCs w:val="24"/>
              </w:rPr>
              <w:t>нея се осъществява от  ул. „Петко Каравелов“</w:t>
            </w:r>
            <w:r w:rsidR="004D51DB">
              <w:rPr>
                <w:rFonts w:asciiTheme="minorHAnsi" w:hAnsiTheme="minorHAnsi" w:cstheme="minorHAnsi"/>
                <w:sz w:val="24"/>
                <w:szCs w:val="24"/>
              </w:rPr>
              <w:t xml:space="preserve"> от юг и ул.“Добри Чинтулов“</w:t>
            </w:r>
            <w:r w:rsidRPr="00E4614C">
              <w:rPr>
                <w:rFonts w:asciiTheme="minorHAnsi" w:hAnsiTheme="minorHAnsi" w:cstheme="minorHAnsi"/>
                <w:sz w:val="24"/>
                <w:szCs w:val="24"/>
              </w:rPr>
              <w:t xml:space="preserve"> от </w:t>
            </w:r>
            <w:r w:rsidR="004D51DB">
              <w:rPr>
                <w:rFonts w:asciiTheme="minorHAnsi" w:hAnsiTheme="minorHAnsi" w:cstheme="minorHAnsi"/>
                <w:sz w:val="24"/>
                <w:szCs w:val="24"/>
              </w:rPr>
              <w:t>изток</w:t>
            </w:r>
            <w:r w:rsidR="005307AF" w:rsidRPr="00A10112">
              <w:rPr>
                <w:rFonts w:asciiTheme="minorHAnsi" w:hAnsiTheme="minorHAnsi" w:cstheme="minorHAnsi"/>
                <w:sz w:val="24"/>
                <w:szCs w:val="24"/>
              </w:rPr>
              <w:t xml:space="preserve">. Паркоместата са ситуирани в </w:t>
            </w:r>
            <w:r w:rsidR="004D51DB">
              <w:rPr>
                <w:rFonts w:asciiTheme="minorHAnsi" w:hAnsiTheme="minorHAnsi" w:cstheme="minorHAnsi"/>
                <w:sz w:val="24"/>
                <w:szCs w:val="24"/>
              </w:rPr>
              <w:t>рамките на парцела.</w:t>
            </w:r>
            <w:r w:rsidR="005F3D9B" w:rsidRPr="00A10112">
              <w:rPr>
                <w:rFonts w:asciiTheme="minorHAnsi" w:hAnsiTheme="minorHAnsi" w:cstheme="minorHAnsi"/>
                <w:sz w:val="24"/>
                <w:szCs w:val="24"/>
              </w:rPr>
              <w:t xml:space="preserve"> Автомивката е със застроена площ от </w:t>
            </w:r>
            <w:r w:rsidR="004D51DB">
              <w:rPr>
                <w:rFonts w:asciiTheme="minorHAnsi" w:hAnsiTheme="minorHAnsi" w:cstheme="minorHAnsi"/>
                <w:sz w:val="24"/>
                <w:szCs w:val="24"/>
              </w:rPr>
              <w:t>127</w:t>
            </w:r>
            <w:r w:rsidR="005F3D9B" w:rsidRPr="00A10112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="005F3D9B" w:rsidRPr="00A1011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  <w:r w:rsidR="00805173" w:rsidRPr="00A10112">
              <w:rPr>
                <w:rFonts w:asciiTheme="minorHAnsi" w:hAnsiTheme="minorHAnsi" w:cstheme="minorHAnsi"/>
                <w:sz w:val="24"/>
                <w:szCs w:val="24"/>
              </w:rPr>
              <w:t xml:space="preserve">. Разположена е  </w:t>
            </w:r>
            <w:r w:rsidR="004D51DB">
              <w:rPr>
                <w:rFonts w:asciiTheme="minorHAnsi" w:hAnsiTheme="minorHAnsi" w:cstheme="minorHAnsi"/>
                <w:sz w:val="24"/>
                <w:szCs w:val="24"/>
              </w:rPr>
              <w:t>свободностящо в южната част</w:t>
            </w:r>
            <w:r w:rsidR="005F3D9B" w:rsidRPr="00A10112">
              <w:rPr>
                <w:rFonts w:asciiTheme="minorHAnsi" w:hAnsiTheme="minorHAnsi" w:cstheme="minorHAnsi"/>
                <w:sz w:val="24"/>
                <w:szCs w:val="24"/>
              </w:rPr>
              <w:t xml:space="preserve"> на имота. </w:t>
            </w:r>
            <w:r w:rsidR="00805173" w:rsidRPr="006D3F2D">
              <w:rPr>
                <w:rFonts w:asciiTheme="minorHAnsi" w:hAnsiTheme="minorHAnsi" w:cstheme="minorHAnsi"/>
                <w:sz w:val="24"/>
                <w:szCs w:val="24"/>
              </w:rPr>
              <w:t xml:space="preserve">Кота </w:t>
            </w:r>
            <w:r w:rsidR="00A630DD" w:rsidRPr="006D3F2D">
              <w:rPr>
                <w:rFonts w:asciiTheme="minorHAnsi" w:hAnsiTheme="minorHAnsi" w:cstheme="minorHAnsi"/>
                <w:sz w:val="24"/>
                <w:szCs w:val="24"/>
              </w:rPr>
              <w:t>±</w:t>
            </w:r>
            <w:r w:rsidR="00805173" w:rsidRPr="006D3F2D">
              <w:rPr>
                <w:rFonts w:asciiTheme="minorHAnsi" w:hAnsiTheme="minorHAnsi" w:cstheme="minorHAnsi"/>
                <w:sz w:val="24"/>
                <w:szCs w:val="24"/>
              </w:rPr>
              <w:t xml:space="preserve">0.00 е </w:t>
            </w:r>
            <w:r w:rsidR="004D51DB" w:rsidRPr="006D3F2D">
              <w:rPr>
                <w:rFonts w:asciiTheme="minorHAnsi" w:hAnsiTheme="minorHAnsi" w:cstheme="minorHAnsi"/>
                <w:sz w:val="24"/>
                <w:szCs w:val="24"/>
              </w:rPr>
              <w:t>наравно с</w:t>
            </w:r>
            <w:r w:rsidR="00805173" w:rsidRPr="006D3F2D">
              <w:rPr>
                <w:rFonts w:asciiTheme="minorHAnsi" w:hAnsiTheme="minorHAnsi" w:cstheme="minorHAnsi"/>
                <w:sz w:val="24"/>
                <w:szCs w:val="24"/>
              </w:rPr>
              <w:t xml:space="preserve"> терена</w:t>
            </w:r>
            <w:r w:rsidR="00A630DD" w:rsidRPr="006D3F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805173" w:rsidRPr="006D3F2D">
              <w:rPr>
                <w:rFonts w:asciiTheme="minorHAnsi" w:hAnsiTheme="minorHAnsi" w:cstheme="minorHAnsi"/>
                <w:sz w:val="24"/>
                <w:szCs w:val="24"/>
              </w:rPr>
              <w:t>Работното време ще е от 8:00 до 17:30 часа. Носещата конструкция е метален скелет. Външните сте</w:t>
            </w:r>
            <w:r w:rsidR="004D51DB" w:rsidRPr="006D3F2D">
              <w:rPr>
                <w:rFonts w:asciiTheme="minorHAnsi" w:hAnsiTheme="minorHAnsi" w:cstheme="minorHAnsi"/>
                <w:sz w:val="24"/>
                <w:szCs w:val="24"/>
              </w:rPr>
              <w:t>ни ще се изпълнят от термопанел</w:t>
            </w:r>
            <w:r w:rsidR="00805173" w:rsidRPr="006D3F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05173" w:rsidRPr="006D3F2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805173" w:rsidRPr="006D3F2D">
              <w:rPr>
                <w:rFonts w:asciiTheme="minorHAnsi" w:hAnsiTheme="minorHAnsi" w:cstheme="minorHAnsi"/>
                <w:sz w:val="24"/>
                <w:szCs w:val="24"/>
              </w:rPr>
              <w:t>Покривът е двускатен с покритие от термопанел с минимален наклон.</w:t>
            </w:r>
            <w:r w:rsidR="004D51DB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br/>
            </w:r>
            <w:r w:rsidR="00805173" w:rsidRPr="00805173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  <w:t xml:space="preserve"> </w:t>
            </w:r>
          </w:p>
          <w:p w:rsidR="00651CC3" w:rsidRDefault="00805173" w:rsidP="00651C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51B5">
              <w:rPr>
                <w:rFonts w:eastAsia="Times New Roman" w:cs="Calibri"/>
                <w:b/>
                <w:bCs/>
                <w:i/>
                <w:sz w:val="24"/>
                <w:szCs w:val="24"/>
                <w:lang w:eastAsia="bg-BG"/>
              </w:rPr>
              <w:t xml:space="preserve">ЕТАП </w:t>
            </w:r>
            <w:r w:rsidRPr="00CE51B5">
              <w:rPr>
                <w:rFonts w:eastAsia="Times New Roman" w:cs="Calibri"/>
                <w:b/>
                <w:bCs/>
                <w:i/>
                <w:sz w:val="24"/>
                <w:szCs w:val="24"/>
                <w:lang w:val="en-US" w:eastAsia="bg-BG"/>
              </w:rPr>
              <w:t xml:space="preserve">II </w:t>
            </w:r>
            <w:r w:rsidRPr="00CE51B5">
              <w:rPr>
                <w:rFonts w:eastAsia="Times New Roman" w:cs="Calibri"/>
                <w:b/>
                <w:bCs/>
                <w:i/>
                <w:sz w:val="24"/>
                <w:szCs w:val="24"/>
                <w:lang w:eastAsia="bg-BG"/>
              </w:rPr>
              <w:t xml:space="preserve"> Магазин за хранителни стоки</w:t>
            </w:r>
            <w:r>
              <w:rPr>
                <w:rFonts w:eastAsia="Times New Roman" w:cs="Calibri"/>
                <w:b/>
                <w:bCs/>
                <w:i/>
                <w:sz w:val="24"/>
                <w:szCs w:val="24"/>
                <w:lang w:eastAsia="bg-BG"/>
              </w:rPr>
              <w:t xml:space="preserve">: </w:t>
            </w:r>
            <w:r w:rsidR="001421ED" w:rsidRPr="001573EA">
              <w:rPr>
                <w:rFonts w:asciiTheme="minorHAnsi" w:hAnsiTheme="minorHAnsi" w:cstheme="minorHAnsi"/>
                <w:sz w:val="24"/>
                <w:szCs w:val="24"/>
              </w:rPr>
              <w:t>Магазинът е едноетажна постройка</w:t>
            </w:r>
            <w:r w:rsidR="00072AB9" w:rsidRPr="001573EA">
              <w:rPr>
                <w:rFonts w:asciiTheme="minorHAnsi" w:hAnsiTheme="minorHAnsi" w:cstheme="minorHAnsi"/>
                <w:sz w:val="24"/>
                <w:szCs w:val="24"/>
              </w:rPr>
              <w:t xml:space="preserve"> с</w:t>
            </w:r>
            <w:r w:rsidR="00DD5425" w:rsidRPr="001573EA">
              <w:rPr>
                <w:rFonts w:asciiTheme="minorHAnsi" w:hAnsiTheme="minorHAnsi" w:cstheme="minorHAnsi"/>
                <w:sz w:val="24"/>
                <w:szCs w:val="24"/>
              </w:rPr>
              <w:t xml:space="preserve">ъс застроена площ от </w:t>
            </w:r>
            <w:r w:rsidR="006D3F2D" w:rsidRPr="006D3F2D">
              <w:rPr>
                <w:rFonts w:asciiTheme="minorHAnsi" w:hAnsiTheme="minorHAnsi" w:cstheme="minorHAnsi"/>
                <w:sz w:val="24"/>
                <w:szCs w:val="24"/>
              </w:rPr>
              <w:t>166.4</w:t>
            </w:r>
            <w:r w:rsidR="00DD5425" w:rsidRPr="006D3F2D">
              <w:rPr>
                <w:rFonts w:asciiTheme="minorHAnsi" w:hAnsiTheme="minorHAnsi" w:cstheme="minorHAnsi"/>
                <w:sz w:val="24"/>
                <w:szCs w:val="24"/>
              </w:rPr>
              <w:t>м².</w:t>
            </w:r>
            <w:r w:rsidR="00072AB9" w:rsidRPr="006D3F2D">
              <w:t xml:space="preserve"> </w:t>
            </w:r>
            <w:r w:rsidR="00072AB9" w:rsidRPr="006D3F2D">
              <w:rPr>
                <w:rFonts w:asciiTheme="minorHAnsi" w:hAnsiTheme="minorHAnsi" w:cstheme="minorHAnsi"/>
                <w:sz w:val="24"/>
                <w:szCs w:val="24"/>
              </w:rPr>
              <w:t xml:space="preserve">Разположен е в </w:t>
            </w:r>
            <w:r w:rsidR="006D3F2D" w:rsidRPr="006D3F2D">
              <w:rPr>
                <w:rFonts w:asciiTheme="minorHAnsi" w:hAnsiTheme="minorHAnsi" w:cstheme="minorHAnsi"/>
                <w:sz w:val="24"/>
                <w:szCs w:val="24"/>
              </w:rPr>
              <w:t>северната</w:t>
            </w:r>
            <w:r w:rsidR="00072AB9" w:rsidRPr="006D3F2D">
              <w:rPr>
                <w:rFonts w:asciiTheme="minorHAnsi" w:hAnsiTheme="minorHAnsi" w:cstheme="minorHAnsi"/>
                <w:sz w:val="24"/>
                <w:szCs w:val="24"/>
              </w:rPr>
              <w:t xml:space="preserve"> част на имота</w:t>
            </w:r>
            <w:r w:rsidR="00DD5425" w:rsidRPr="006D3F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3F2D" w:rsidRPr="006D3F2D">
              <w:rPr>
                <w:rFonts w:asciiTheme="minorHAnsi" w:hAnsiTheme="minorHAnsi" w:cstheme="minorHAnsi"/>
                <w:sz w:val="24"/>
                <w:szCs w:val="24"/>
              </w:rPr>
              <w:t>свободностящо</w:t>
            </w:r>
            <w:r w:rsidR="00072AB9" w:rsidRPr="006D3F2D">
              <w:rPr>
                <w:rFonts w:asciiTheme="minorHAnsi" w:hAnsiTheme="minorHAnsi" w:cstheme="minorHAnsi"/>
                <w:sz w:val="24"/>
                <w:szCs w:val="24"/>
              </w:rPr>
              <w:t xml:space="preserve">. Включва </w:t>
            </w:r>
            <w:r w:rsidR="001421ED" w:rsidRPr="006D3F2D">
              <w:rPr>
                <w:rFonts w:asciiTheme="minorHAnsi" w:hAnsiTheme="minorHAnsi" w:cstheme="minorHAnsi"/>
                <w:sz w:val="24"/>
                <w:szCs w:val="24"/>
              </w:rPr>
              <w:t>търговска зала</w:t>
            </w:r>
            <w:r w:rsidR="006140DC" w:rsidRPr="006D3F2D">
              <w:rPr>
                <w:rFonts w:asciiTheme="minorHAnsi" w:hAnsiTheme="minorHAnsi" w:cstheme="minorHAnsi"/>
                <w:sz w:val="24"/>
                <w:szCs w:val="24"/>
              </w:rPr>
              <w:t xml:space="preserve"> и</w:t>
            </w:r>
            <w:r w:rsidR="00072AB9" w:rsidRPr="006D3F2D">
              <w:rPr>
                <w:rFonts w:asciiTheme="minorHAnsi" w:hAnsiTheme="minorHAnsi" w:cstheme="minorHAnsi"/>
                <w:sz w:val="24"/>
                <w:szCs w:val="24"/>
              </w:rPr>
              <w:t xml:space="preserve"> санитарен възел. Зареждането </w:t>
            </w:r>
            <w:r w:rsidR="00DD5425" w:rsidRPr="006D3F2D">
              <w:rPr>
                <w:rFonts w:asciiTheme="minorHAnsi" w:hAnsiTheme="minorHAnsi" w:cstheme="minorHAnsi"/>
                <w:sz w:val="24"/>
                <w:szCs w:val="24"/>
              </w:rPr>
              <w:t>и достъпът с</w:t>
            </w:r>
            <w:r w:rsidR="00072AB9" w:rsidRPr="006D3F2D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="00DD5425" w:rsidRPr="006D3F2D">
              <w:rPr>
                <w:rFonts w:asciiTheme="minorHAnsi" w:hAnsiTheme="minorHAnsi" w:cstheme="minorHAnsi"/>
                <w:sz w:val="24"/>
                <w:szCs w:val="24"/>
              </w:rPr>
              <w:t xml:space="preserve"> осъществява</w:t>
            </w:r>
            <w:r w:rsidR="003A1736" w:rsidRPr="006D3F2D">
              <w:rPr>
                <w:rFonts w:asciiTheme="minorHAnsi" w:hAnsiTheme="minorHAnsi" w:cstheme="minorHAnsi"/>
                <w:sz w:val="24"/>
                <w:szCs w:val="24"/>
              </w:rPr>
              <w:t xml:space="preserve"> от</w:t>
            </w:r>
            <w:r w:rsidR="006D3F2D" w:rsidRPr="006D3F2D">
              <w:rPr>
                <w:rFonts w:asciiTheme="minorHAnsi" w:hAnsiTheme="minorHAnsi" w:cstheme="minorHAnsi"/>
                <w:sz w:val="24"/>
                <w:szCs w:val="24"/>
              </w:rPr>
              <w:t xml:space="preserve"> източната</w:t>
            </w:r>
            <w:r w:rsidR="003A1736" w:rsidRPr="006D3F2D">
              <w:rPr>
                <w:rFonts w:asciiTheme="minorHAnsi" w:hAnsiTheme="minorHAnsi" w:cstheme="minorHAnsi"/>
                <w:sz w:val="24"/>
                <w:szCs w:val="24"/>
              </w:rPr>
              <w:t xml:space="preserve"> страна на имота</w:t>
            </w:r>
            <w:r w:rsidR="00072AB9" w:rsidRPr="006D3F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3A1736" w:rsidRPr="006D3F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307AF" w:rsidRPr="006D3F2D">
              <w:rPr>
                <w:rFonts w:asciiTheme="minorHAnsi" w:hAnsiTheme="minorHAnsi" w:cstheme="minorHAnsi"/>
                <w:sz w:val="24"/>
                <w:szCs w:val="24"/>
              </w:rPr>
              <w:t xml:space="preserve">Кота 0.00 е </w:t>
            </w:r>
            <w:r w:rsidR="006D3F2D" w:rsidRPr="006D3F2D">
              <w:rPr>
                <w:rFonts w:asciiTheme="minorHAnsi" w:hAnsiTheme="minorHAnsi" w:cstheme="minorHAnsi"/>
                <w:sz w:val="24"/>
                <w:szCs w:val="24"/>
              </w:rPr>
              <w:t xml:space="preserve">наравно с </w:t>
            </w:r>
            <w:r w:rsidR="005307AF" w:rsidRPr="006D3F2D">
              <w:rPr>
                <w:rFonts w:asciiTheme="minorHAnsi" w:hAnsiTheme="minorHAnsi" w:cstheme="minorHAnsi"/>
                <w:sz w:val="24"/>
                <w:szCs w:val="24"/>
              </w:rPr>
              <w:t>терена.</w:t>
            </w:r>
            <w:r w:rsidR="003A1736" w:rsidRPr="006D3F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D3F2D">
              <w:rPr>
                <w:rFonts w:eastAsia="Times New Roman" w:cs="Calibri"/>
                <w:bCs/>
                <w:sz w:val="24"/>
                <w:szCs w:val="24"/>
                <w:lang w:eastAsia="bg-BG"/>
              </w:rPr>
              <w:t>Щ</w:t>
            </w:r>
            <w:r w:rsidR="00B758D8" w:rsidRPr="006D3F2D">
              <w:rPr>
                <w:rFonts w:eastAsia="Times New Roman" w:cs="Calibri"/>
                <w:bCs/>
                <w:sz w:val="24"/>
                <w:szCs w:val="24"/>
                <w:lang w:eastAsia="bg-BG"/>
              </w:rPr>
              <w:t>е</w:t>
            </w:r>
            <w:r w:rsidR="00B758D8" w:rsidRPr="006D3F2D">
              <w:rPr>
                <w:rFonts w:eastAsia="Times New Roman" w:cs="Calibri"/>
                <w:b/>
                <w:bCs/>
                <w:i/>
                <w:sz w:val="24"/>
                <w:szCs w:val="24"/>
                <w:lang w:eastAsia="bg-BG"/>
              </w:rPr>
              <w:t xml:space="preserve"> </w:t>
            </w:r>
            <w:r w:rsidR="005307AF" w:rsidRPr="006D3F2D">
              <w:rPr>
                <w:rFonts w:asciiTheme="minorHAnsi" w:hAnsiTheme="minorHAnsi" w:cstheme="minorHAnsi"/>
                <w:sz w:val="24"/>
                <w:szCs w:val="24"/>
              </w:rPr>
              <w:t xml:space="preserve">се продават </w:t>
            </w:r>
            <w:r w:rsidR="00B758D8" w:rsidRPr="006D3F2D">
              <w:rPr>
                <w:rFonts w:asciiTheme="minorHAnsi" w:hAnsiTheme="minorHAnsi" w:cstheme="minorHAnsi"/>
                <w:sz w:val="24"/>
                <w:szCs w:val="24"/>
              </w:rPr>
              <w:t>хранителни</w:t>
            </w:r>
            <w:r w:rsidR="005307AF" w:rsidRPr="006D3F2D">
              <w:rPr>
                <w:rFonts w:asciiTheme="minorHAnsi" w:hAnsiTheme="minorHAnsi" w:cstheme="minorHAnsi"/>
                <w:sz w:val="24"/>
                <w:szCs w:val="24"/>
              </w:rPr>
              <w:t xml:space="preserve"> стоки. Работното в</w:t>
            </w:r>
            <w:r w:rsidR="00783BC7" w:rsidRPr="006D3F2D">
              <w:rPr>
                <w:rFonts w:asciiTheme="minorHAnsi" w:hAnsiTheme="minorHAnsi" w:cstheme="minorHAnsi"/>
                <w:sz w:val="24"/>
                <w:szCs w:val="24"/>
              </w:rPr>
              <w:t>реме ще е от 8:00 до 17:30 часа</w:t>
            </w:r>
            <w:r w:rsidR="005307AF" w:rsidRPr="006D3F2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D73D2C" w:rsidRPr="006D3F2D">
              <w:rPr>
                <w:rFonts w:asciiTheme="minorHAnsi" w:hAnsiTheme="minorHAnsi" w:cstheme="minorHAnsi"/>
                <w:sz w:val="24"/>
                <w:szCs w:val="24"/>
              </w:rPr>
              <w:t>Носещата конструкция е метал</w:t>
            </w:r>
            <w:r w:rsidR="00DD5425" w:rsidRPr="006D3F2D">
              <w:rPr>
                <w:rFonts w:asciiTheme="minorHAnsi" w:hAnsiTheme="minorHAnsi" w:cstheme="minorHAnsi"/>
                <w:sz w:val="24"/>
                <w:szCs w:val="24"/>
              </w:rPr>
              <w:t>ен скелет</w:t>
            </w:r>
            <w:r w:rsidR="00D73D2C" w:rsidRPr="006D3F2D">
              <w:rPr>
                <w:rFonts w:asciiTheme="minorHAnsi" w:hAnsiTheme="minorHAnsi" w:cstheme="minorHAnsi"/>
                <w:sz w:val="24"/>
                <w:szCs w:val="24"/>
              </w:rPr>
              <w:t>. Външните сте</w:t>
            </w:r>
            <w:r w:rsidR="006D3F2D" w:rsidRPr="006D3F2D">
              <w:rPr>
                <w:rFonts w:asciiTheme="minorHAnsi" w:hAnsiTheme="minorHAnsi" w:cstheme="minorHAnsi"/>
                <w:sz w:val="24"/>
                <w:szCs w:val="24"/>
              </w:rPr>
              <w:t>ни ще се изпълнят от термопанел</w:t>
            </w:r>
            <w:r w:rsidR="00D73D2C" w:rsidRPr="006D3F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83BC7" w:rsidRPr="006D3F2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D73D2C" w:rsidRPr="006D3F2D">
              <w:rPr>
                <w:rFonts w:asciiTheme="minorHAnsi" w:hAnsiTheme="minorHAnsi" w:cstheme="minorHAnsi"/>
                <w:sz w:val="24"/>
                <w:szCs w:val="24"/>
              </w:rPr>
              <w:t xml:space="preserve">Покривът е </w:t>
            </w:r>
            <w:r w:rsidR="001C620C" w:rsidRPr="006D3F2D">
              <w:rPr>
                <w:rFonts w:asciiTheme="minorHAnsi" w:hAnsiTheme="minorHAnsi" w:cstheme="minorHAnsi"/>
                <w:sz w:val="24"/>
                <w:szCs w:val="24"/>
              </w:rPr>
              <w:t>дву</w:t>
            </w:r>
            <w:r w:rsidR="009C2110" w:rsidRPr="006D3F2D">
              <w:rPr>
                <w:rFonts w:asciiTheme="minorHAnsi" w:hAnsiTheme="minorHAnsi" w:cstheme="minorHAnsi"/>
                <w:sz w:val="24"/>
                <w:szCs w:val="24"/>
              </w:rPr>
              <w:t xml:space="preserve">скатен </w:t>
            </w:r>
            <w:r w:rsidR="00D73D2C" w:rsidRPr="006D3F2D">
              <w:rPr>
                <w:rFonts w:asciiTheme="minorHAnsi" w:hAnsiTheme="minorHAnsi" w:cstheme="minorHAnsi"/>
                <w:sz w:val="24"/>
                <w:szCs w:val="24"/>
              </w:rPr>
              <w:t>с покритие от термопанел с минимален наклон.</w:t>
            </w:r>
            <w:r w:rsidR="005F3D9B" w:rsidRPr="006D3F2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:rsidR="00277AF7" w:rsidRPr="00E812F6" w:rsidRDefault="00A93FE3" w:rsidP="00651CC3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r w:rsidR="00E8508D" w:rsidRPr="00A93FE3">
              <w:rPr>
                <w:rFonts w:asciiTheme="minorHAnsi" w:hAnsiTheme="minorHAnsi" w:cstheme="minorHAnsi"/>
                <w:b/>
                <w:sz w:val="24"/>
                <w:szCs w:val="24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  <w:r w:rsidR="00277AF7" w:rsidRPr="00A93F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4455F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E4455F">
              <w:rPr>
                <w:rFonts w:ascii="Tahoma" w:hAnsi="Tahoma" w:cs="Tahoma"/>
                <w:color w:val="121314"/>
                <w:sz w:val="20"/>
                <w:szCs w:val="20"/>
              </w:rPr>
              <w:br/>
            </w:r>
            <w:r w:rsidR="00E4455F" w:rsidRPr="00E4455F">
              <w:rPr>
                <w:rFonts w:asciiTheme="minorHAnsi" w:hAnsiTheme="minorHAnsi" w:cstheme="minorHAnsi"/>
                <w:color w:val="121314"/>
                <w:sz w:val="24"/>
                <w:szCs w:val="20"/>
              </w:rPr>
              <w:t xml:space="preserve">Дейността, която ще се извършва след реализация на инвестиционното предложение е свързана с вътрешно и външно измиване на автомобили, без да се измиват двигатели. Автомивката е предвидено да бъде тип „На самообслужване“ с </w:t>
            </w:r>
            <w:r w:rsidR="004B59CB">
              <w:rPr>
                <w:rFonts w:asciiTheme="minorHAnsi" w:hAnsiTheme="minorHAnsi" w:cstheme="minorHAnsi"/>
                <w:color w:val="121314"/>
                <w:sz w:val="24"/>
                <w:szCs w:val="20"/>
              </w:rPr>
              <w:t>три (3)</w:t>
            </w:r>
            <w:r w:rsidR="00E4455F" w:rsidRPr="00E4455F">
              <w:rPr>
                <w:rFonts w:asciiTheme="minorHAnsi" w:hAnsiTheme="minorHAnsi" w:cstheme="minorHAnsi"/>
                <w:color w:val="121314"/>
                <w:sz w:val="24"/>
                <w:szCs w:val="20"/>
              </w:rPr>
              <w:t xml:space="preserve"> клетки</w:t>
            </w:r>
            <w:r w:rsidR="004B59CB">
              <w:rPr>
                <w:rFonts w:asciiTheme="minorHAnsi" w:hAnsiTheme="minorHAnsi" w:cstheme="minorHAnsi"/>
                <w:color w:val="121314"/>
                <w:sz w:val="24"/>
                <w:szCs w:val="20"/>
              </w:rPr>
              <w:t xml:space="preserve"> на самообслужване, една (1) автомична миеща клетка.</w:t>
            </w:r>
            <w:r w:rsidR="00E812F6">
              <w:rPr>
                <w:rFonts w:asciiTheme="minorHAnsi" w:hAnsiTheme="minorHAnsi" w:cstheme="minorHAnsi"/>
                <w:color w:val="121314"/>
                <w:sz w:val="24"/>
                <w:szCs w:val="20"/>
              </w:rPr>
              <w:br/>
              <w:t xml:space="preserve">Дейността на ЕТАП </w:t>
            </w:r>
            <w:r w:rsidR="00E812F6">
              <w:rPr>
                <w:rFonts w:asciiTheme="minorHAnsi" w:hAnsiTheme="minorHAnsi" w:cstheme="minorHAnsi"/>
                <w:color w:val="121314"/>
                <w:sz w:val="24"/>
                <w:szCs w:val="20"/>
                <w:lang w:val="en-US"/>
              </w:rPr>
              <w:t xml:space="preserve">II – </w:t>
            </w:r>
            <w:r w:rsidR="00E812F6">
              <w:rPr>
                <w:rFonts w:asciiTheme="minorHAnsi" w:hAnsiTheme="minorHAnsi" w:cstheme="minorHAnsi"/>
                <w:color w:val="121314"/>
                <w:sz w:val="24"/>
                <w:szCs w:val="20"/>
              </w:rPr>
              <w:t>магазин за хранителна стоки е свързана с търговия на хранителни стоки.</w:t>
            </w:r>
          </w:p>
          <w:p w:rsidR="00E812F6" w:rsidRDefault="00E812F6" w:rsidP="008239CB">
            <w:pPr>
              <w:spacing w:before="57" w:after="100" w:afterAutospacing="1" w:line="269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508D" w:rsidRPr="00A93FE3" w:rsidRDefault="00A93FE3" w:rsidP="008239CB">
            <w:pPr>
              <w:spacing w:before="57" w:after="100" w:afterAutospacing="1" w:line="269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A93F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8508D" w:rsidRPr="00A93FE3">
              <w:rPr>
                <w:rFonts w:asciiTheme="minorHAnsi" w:hAnsiTheme="minorHAnsi" w:cstheme="minorHAnsi"/>
                <w:b/>
                <w:sz w:val="24"/>
                <w:szCs w:val="24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D6155A" w:rsidRPr="009E5F41" w:rsidRDefault="00D6155A" w:rsidP="004A2A1E">
            <w:pPr>
              <w:spacing w:before="100" w:beforeAutospacing="1" w:after="100" w:afterAutospacing="1" w:line="269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72007D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002D71" w:rsidRPr="0072007D">
              <w:rPr>
                <w:rFonts w:asciiTheme="minorHAnsi" w:hAnsiTheme="minorHAnsi" w:cstheme="minorHAnsi"/>
                <w:sz w:val="24"/>
                <w:szCs w:val="24"/>
              </w:rPr>
              <w:t>нвестиционното намерение</w:t>
            </w:r>
            <w:r w:rsidRPr="0072007D">
              <w:rPr>
                <w:rFonts w:asciiTheme="minorHAnsi" w:hAnsiTheme="minorHAnsi" w:cstheme="minorHAnsi"/>
                <w:sz w:val="24"/>
                <w:szCs w:val="24"/>
              </w:rPr>
              <w:t xml:space="preserve"> няма връзка с други съществуващи и одобрени с устройствен или друг план дейности в обхвата на въздействие на обекта</w:t>
            </w:r>
            <w:r w:rsidR="00110E68" w:rsidRPr="0072007D">
              <w:rPr>
                <w:rFonts w:asciiTheme="minorHAnsi" w:hAnsiTheme="minorHAnsi" w:cstheme="minorHAnsi"/>
                <w:sz w:val="24"/>
                <w:szCs w:val="24"/>
              </w:rPr>
              <w:t xml:space="preserve"> на инвестиционното предложение.</w:t>
            </w:r>
          </w:p>
          <w:p w:rsidR="00E8508D" w:rsidRPr="0022042D" w:rsidRDefault="00A93FE3" w:rsidP="004A2A1E">
            <w:pPr>
              <w:spacing w:before="100" w:beforeAutospacing="1" w:after="100" w:afterAutospacing="1" w:line="269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920EF9" w:rsidRPr="00A93FE3">
              <w:rPr>
                <w:rFonts w:asciiTheme="minorHAnsi" w:hAnsiTheme="minorHAnsi" w:cstheme="minorHAnsi"/>
                <w:b/>
                <w:sz w:val="24"/>
                <w:szCs w:val="24"/>
              </w:rPr>
              <w:t>4. Местоположение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E8508D" w:rsidRPr="009E5F41">
              <w:rPr>
                <w:rFonts w:asciiTheme="minorHAnsi" w:hAnsiTheme="minorHAnsi" w:cstheme="minorHAnsi"/>
                <w:sz w:val="24"/>
                <w:szCs w:val="24"/>
              </w:rPr>
              <w:t xml:space="preserve"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</w:t>
            </w:r>
            <w:r w:rsidR="00E8508D" w:rsidRPr="009E5F4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трансгранично въздействие, схема на нова или промяна на съществуваща пътна </w:t>
            </w:r>
            <w:r w:rsidR="00E8508D" w:rsidRPr="0022042D">
              <w:rPr>
                <w:rFonts w:asciiTheme="minorHAnsi" w:hAnsiTheme="minorHAnsi" w:cstheme="minorHAnsi"/>
                <w:sz w:val="24"/>
                <w:szCs w:val="24"/>
              </w:rPr>
              <w:t>инфраструктура)</w:t>
            </w:r>
          </w:p>
          <w:p w:rsidR="00537BCE" w:rsidRPr="00B97FFD" w:rsidRDefault="00582677" w:rsidP="00B97FFD">
            <w:pPr>
              <w:spacing w:before="100" w:beforeAutospacing="1" w:after="100" w:afterAutospacing="1" w:line="269" w:lineRule="atLeast"/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0000"/>
              </w:rPr>
            </w:pPr>
            <w:r w:rsidRPr="00B97FFD">
              <w:rPr>
                <w:rFonts w:asciiTheme="minorHAnsi" w:hAnsiTheme="minorHAnsi" w:cstheme="minorHAnsi"/>
                <w:sz w:val="24"/>
                <w:szCs w:val="24"/>
              </w:rPr>
              <w:t>Инвестиционното предложение ще бъде реализирано в</w:t>
            </w:r>
            <w:r w:rsidR="0022042D" w:rsidRPr="00B97FF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22042D" w:rsidRPr="00B97FFD">
              <w:rPr>
                <w:rFonts w:asciiTheme="minorHAnsi" w:hAnsiTheme="minorHAnsi" w:cstheme="minorHAnsi"/>
                <w:sz w:val="24"/>
                <w:szCs w:val="24"/>
              </w:rPr>
              <w:t>УПИ</w:t>
            </w:r>
            <w:r w:rsidR="00CC5CF5" w:rsidRPr="00B97F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20EF9" w:rsidRPr="00B97FFD">
              <w:rPr>
                <w:rFonts w:asciiTheme="minorHAnsi" w:hAnsiTheme="minorHAnsi" w:cstheme="minorHAnsi"/>
                <w:sz w:val="24"/>
                <w:szCs w:val="24"/>
              </w:rPr>
              <w:t>VI-501.3099</w:t>
            </w:r>
            <w:r w:rsidR="0072007D">
              <w:rPr>
                <w:rFonts w:asciiTheme="minorHAnsi" w:hAnsiTheme="minorHAnsi" w:cstheme="minorHAnsi"/>
                <w:sz w:val="24"/>
                <w:szCs w:val="24"/>
              </w:rPr>
              <w:t xml:space="preserve"> обществено и делово обслужване</w:t>
            </w:r>
            <w:r w:rsidR="00920EF9" w:rsidRPr="00B97FFD">
              <w:rPr>
                <w:rFonts w:asciiTheme="minorHAnsi" w:hAnsiTheme="minorHAnsi" w:cstheme="minorHAnsi"/>
                <w:sz w:val="24"/>
                <w:szCs w:val="24"/>
              </w:rPr>
              <w:t>, КВ.46</w:t>
            </w:r>
            <w:r w:rsidR="005055C1" w:rsidRPr="00B97FFD">
              <w:rPr>
                <w:rFonts w:asciiTheme="minorHAnsi" w:hAnsiTheme="minorHAnsi" w:cstheme="minorHAnsi"/>
                <w:sz w:val="24"/>
                <w:szCs w:val="24"/>
              </w:rPr>
              <w:t xml:space="preserve"> ПО ПЛАНА НА ГР. РАКОВСКИ</w:t>
            </w:r>
            <w:r w:rsidR="00920EF9" w:rsidRPr="00B97FF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="00920EF9" w:rsidRPr="00B97FFD">
              <w:rPr>
                <w:rFonts w:asciiTheme="minorHAnsi" w:hAnsiTheme="minorHAnsi" w:cstheme="minorHAnsi"/>
                <w:sz w:val="24"/>
                <w:szCs w:val="24"/>
              </w:rPr>
              <w:t>ОБЩИНА РАКОВСКИ</w:t>
            </w:r>
            <w:r w:rsidR="00D6155A" w:rsidRPr="00B97FF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B97FFD" w:rsidRPr="00B97FFD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0000"/>
              </w:rPr>
              <w:t xml:space="preserve">                                                                                                              </w:t>
            </w:r>
            <w:r w:rsidR="00651CC3" w:rsidRPr="00B97FFD">
              <w:rPr>
                <w:rFonts w:asciiTheme="minorHAnsi" w:hAnsiTheme="minorHAnsi" w:cstheme="minorHAnsi"/>
                <w:sz w:val="24"/>
                <w:szCs w:val="24"/>
              </w:rPr>
              <w:t xml:space="preserve">В имота НЯМА </w:t>
            </w:r>
            <w:r w:rsidR="00537BCE" w:rsidRPr="00B97FFD">
              <w:rPr>
                <w:rFonts w:asciiTheme="minorHAnsi" w:hAnsiTheme="minorHAnsi" w:cstheme="minorHAnsi"/>
                <w:sz w:val="24"/>
                <w:szCs w:val="24"/>
              </w:rPr>
              <w:t>сгради на основно и допълващо застрояване. Транспортът до него ще се осъществява от съществуваща</w:t>
            </w:r>
            <w:r w:rsidR="00967AA0" w:rsidRPr="00B97FFD">
              <w:rPr>
                <w:rFonts w:asciiTheme="minorHAnsi" w:hAnsiTheme="minorHAnsi" w:cstheme="minorHAnsi"/>
                <w:sz w:val="24"/>
                <w:szCs w:val="24"/>
              </w:rPr>
              <w:t>та</w:t>
            </w:r>
            <w:r w:rsidR="00537BCE" w:rsidRPr="00B97FFD">
              <w:rPr>
                <w:rFonts w:asciiTheme="minorHAnsi" w:hAnsiTheme="minorHAnsi" w:cstheme="minorHAnsi"/>
                <w:sz w:val="24"/>
                <w:szCs w:val="24"/>
              </w:rPr>
              <w:t xml:space="preserve"> улица, не се предвижда изграждане на нова пътна инфраструктура.</w:t>
            </w:r>
          </w:p>
          <w:p w:rsidR="00E8508D" w:rsidRPr="00920EF9" w:rsidRDefault="00E8508D" w:rsidP="008239CB">
            <w:pPr>
              <w:spacing w:before="57" w:after="100" w:afterAutospacing="1" w:line="269" w:lineRule="atLea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A93FE3">
              <w:rPr>
                <w:rFonts w:asciiTheme="minorHAnsi" w:hAnsiTheme="minorHAnsi" w:cstheme="minorHAnsi"/>
                <w:b/>
                <w:sz w:val="24"/>
                <w:szCs w:val="24"/>
              </w:rPr>
              <w:t>5. Природни ресурси, предвидени за използване по време на строителството и експлоатацията:</w:t>
            </w:r>
            <w:r w:rsidR="00A93FE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651CC3">
              <w:rPr>
                <w:rFonts w:asciiTheme="minorHAnsi" w:hAnsiTheme="minorHAnsi" w:cstheme="minorHAnsi"/>
                <w:sz w:val="24"/>
                <w:szCs w:val="24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6A5D0E" w:rsidRDefault="002B6CB6" w:rsidP="004A2A1E">
            <w:pPr>
              <w:spacing w:before="100" w:beforeAutospacing="1" w:after="100" w:afterAutospacing="1" w:line="269" w:lineRule="atLeast"/>
              <w:rPr>
                <w:sz w:val="24"/>
              </w:rPr>
            </w:pPr>
            <w:r w:rsidRPr="00B533C8">
              <w:rPr>
                <w:rFonts w:asciiTheme="minorHAnsi" w:hAnsiTheme="minorHAnsi" w:cstheme="minorHAnsi"/>
                <w:sz w:val="24"/>
                <w:szCs w:val="24"/>
              </w:rPr>
              <w:t xml:space="preserve">Вода за ПБН се осигурява от съществуващото сградно водопроводно отклонение /СВО/ за УПИ, което се захранва от съществуващ уличен водопровод </w:t>
            </w:r>
            <w:r w:rsidR="00E4455F" w:rsidRPr="00B533C8">
              <w:rPr>
                <w:rFonts w:asciiTheme="minorHAnsi" w:hAnsiTheme="minorHAnsi" w:cstheme="minorHAnsi"/>
                <w:sz w:val="24"/>
                <w:szCs w:val="24"/>
              </w:rPr>
              <w:t>западно</w:t>
            </w:r>
            <w:r w:rsidR="00CB0D5F" w:rsidRPr="00B533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13D9" w:rsidRPr="00B533C8">
              <w:rPr>
                <w:rFonts w:asciiTheme="minorHAnsi" w:hAnsiTheme="minorHAnsi" w:cstheme="minorHAnsi"/>
                <w:sz w:val="24"/>
                <w:szCs w:val="24"/>
              </w:rPr>
              <w:t xml:space="preserve">о.т. </w:t>
            </w:r>
            <w:r w:rsidR="00E4455F" w:rsidRPr="00B533C8">
              <w:rPr>
                <w:rFonts w:asciiTheme="minorHAnsi" w:hAnsiTheme="minorHAnsi" w:cstheme="minorHAnsi"/>
                <w:sz w:val="24"/>
                <w:szCs w:val="24"/>
              </w:rPr>
              <w:t>120 и о.т 121</w:t>
            </w:r>
            <w:r w:rsidR="00BD13D9" w:rsidRPr="00B533C8">
              <w:rPr>
                <w:rFonts w:asciiTheme="minorHAnsi" w:hAnsiTheme="minorHAnsi" w:cstheme="minorHAnsi"/>
                <w:sz w:val="24"/>
                <w:szCs w:val="24"/>
              </w:rPr>
              <w:t xml:space="preserve">. Вода за ППН/външно пожарогасене/ се осигурява от съществуващи ПХ 70/80 от  селищната водопроводна мрежа. Вода за вътрешно пожарогасене не се изисква. Необходимите количества за обекта са както следва: </w:t>
            </w:r>
            <w:r w:rsidR="00CB0D5F" w:rsidRPr="00B533C8">
              <w:rPr>
                <w:rFonts w:asciiTheme="minorHAnsi" w:hAnsiTheme="minorHAnsi" w:cstheme="minorHAnsi"/>
                <w:sz w:val="24"/>
                <w:szCs w:val="24"/>
              </w:rPr>
              <w:t>Q</w:t>
            </w:r>
            <w:r w:rsidR="00CB0D5F" w:rsidRPr="00B533C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външно</w:t>
            </w:r>
            <w:r w:rsidR="00CB0D5F" w:rsidRPr="00B533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B0D5F" w:rsidRPr="00B533C8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пожар.</w:t>
            </w:r>
            <w:r w:rsidR="00CB0D5F" w:rsidRPr="00B533C8">
              <w:rPr>
                <w:rFonts w:asciiTheme="minorHAnsi" w:hAnsiTheme="minorHAnsi" w:cstheme="minorHAnsi"/>
                <w:sz w:val="24"/>
                <w:szCs w:val="24"/>
              </w:rPr>
              <w:t>=10 л/с</w:t>
            </w:r>
            <w:r w:rsidR="00A216A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</w:r>
          </w:p>
          <w:p w:rsidR="00F83AAF" w:rsidRPr="00B533C8" w:rsidRDefault="00A216A2" w:rsidP="004A2A1E">
            <w:pPr>
              <w:spacing w:before="100" w:beforeAutospacing="1" w:after="100" w:afterAutospacing="1" w:line="269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6A5D0E">
              <w:rPr>
                <w:sz w:val="24"/>
              </w:rPr>
              <w:t>Автомивката ще бъде с четири клетки, средно по 25 автомобила на ден, ще са необходими ориентировъчно по 8 куб.м. вода на ден. При 300 работни дни в годината, водата, която ще е необходима да функционира автомивката ще бъде около 2</w:t>
            </w:r>
            <w:r w:rsidRPr="006A5D0E">
              <w:rPr>
                <w:sz w:val="24"/>
                <w:lang w:val="en-US"/>
              </w:rPr>
              <w:t>4</w:t>
            </w:r>
            <w:r w:rsidRPr="006A5D0E">
              <w:rPr>
                <w:sz w:val="24"/>
              </w:rPr>
              <w:t>00 куб.м. на година. Вода за нуждите на автомивката ще се осигури чрез изграждане на нов сондажен кладенец, който ще бъде изпълнен след получаване на необходимите за това разрешителни от Басейнова Дирекция - Пловдив.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br/>
            </w:r>
            <w:r w:rsidR="00F83AAF" w:rsidRPr="00B533C8">
              <w:rPr>
                <w:rFonts w:asciiTheme="minorHAnsi" w:hAnsiTheme="minorHAnsi" w:cstheme="minorHAnsi"/>
                <w:sz w:val="24"/>
                <w:szCs w:val="24"/>
              </w:rPr>
              <w:t>За захранването на обекта с ел. енергия ще се използва съществуващата мрежа на населеното място.</w:t>
            </w:r>
          </w:p>
          <w:p w:rsidR="00E8508D" w:rsidRPr="00A93FE3" w:rsidRDefault="00A93FE3" w:rsidP="004A2A1E">
            <w:pPr>
              <w:spacing w:before="100" w:beforeAutospacing="1" w:after="100" w:afterAutospacing="1" w:line="269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E8508D" w:rsidRPr="00A93FE3">
              <w:rPr>
                <w:rFonts w:asciiTheme="minorHAnsi" w:hAnsiTheme="minorHAnsi" w:cstheme="minorHAnsi"/>
                <w:b/>
                <w:sz w:val="24"/>
                <w:szCs w:val="24"/>
              </w:rPr>
              <w:t>6. Очаквани вещества, които ще бъдат емитирани от дейността, в т.ч. приоритетни и/или</w:t>
            </w:r>
            <w:r w:rsidR="008239CB" w:rsidRPr="00A93F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8508D" w:rsidRPr="00A93FE3">
              <w:rPr>
                <w:rFonts w:asciiTheme="minorHAnsi" w:hAnsiTheme="minorHAnsi" w:cstheme="minorHAnsi"/>
                <w:b/>
                <w:sz w:val="24"/>
                <w:szCs w:val="24"/>
              </w:rPr>
              <w:t>опасни, при които се осъществява или е възможен контакт с води:</w:t>
            </w:r>
          </w:p>
          <w:p w:rsidR="00B97FFD" w:rsidRPr="00FF0C52" w:rsidRDefault="0066527C" w:rsidP="008239CB">
            <w:pPr>
              <w:spacing w:before="57" w:after="100" w:afterAutospacing="1" w:line="269" w:lineRule="atLea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20EF9">
              <w:rPr>
                <w:rFonts w:asciiTheme="minorHAnsi" w:hAnsiTheme="minorHAnsi" w:cstheme="minorHAnsi"/>
                <w:sz w:val="24"/>
                <w:szCs w:val="24"/>
              </w:rPr>
              <w:t>Не се очаква наличието на такива вещества.</w:t>
            </w:r>
            <w:r w:rsidR="00FF0C5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:rsidR="00E8508D" w:rsidRPr="00A93FE3" w:rsidRDefault="00A93FE3" w:rsidP="008239CB">
            <w:pPr>
              <w:spacing w:before="57" w:after="100" w:afterAutospacing="1" w:line="269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E8508D" w:rsidRPr="00A93FE3">
              <w:rPr>
                <w:rFonts w:asciiTheme="minorHAnsi" w:hAnsiTheme="minorHAnsi" w:cstheme="minorHAnsi"/>
                <w:b/>
                <w:sz w:val="24"/>
                <w:szCs w:val="24"/>
              </w:rPr>
              <w:t>7. Очаквани общи емисии на вредни вещества във въздуха по замърсители:</w:t>
            </w:r>
          </w:p>
          <w:p w:rsidR="00E8508D" w:rsidRPr="00920EF9" w:rsidRDefault="00D57AA0" w:rsidP="004A2A1E">
            <w:pPr>
              <w:spacing w:before="100" w:beforeAutospacing="1" w:after="100" w:afterAutospacing="1" w:line="269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20EF9">
              <w:rPr>
                <w:rFonts w:asciiTheme="minorHAnsi" w:hAnsiTheme="minorHAnsi" w:cstheme="minorHAnsi"/>
                <w:sz w:val="24"/>
                <w:szCs w:val="24"/>
              </w:rPr>
              <w:t>Не се очакват такива.</w:t>
            </w:r>
          </w:p>
          <w:p w:rsidR="00E8508D" w:rsidRPr="00A93FE3" w:rsidRDefault="00A93FE3" w:rsidP="008239CB">
            <w:pPr>
              <w:spacing w:before="57" w:after="100" w:afterAutospacing="1" w:line="269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E8508D" w:rsidRPr="00A93FE3">
              <w:rPr>
                <w:rFonts w:asciiTheme="minorHAnsi" w:hAnsiTheme="minorHAnsi" w:cstheme="minorHAnsi"/>
                <w:b/>
                <w:sz w:val="24"/>
                <w:szCs w:val="24"/>
              </w:rPr>
              <w:t>8. Отпадъци, които се очаква да се генерират, и предвиждания за тяхното третиране:</w:t>
            </w:r>
          </w:p>
          <w:p w:rsidR="009F5A1B" w:rsidRPr="00920EF9" w:rsidRDefault="00780D4F" w:rsidP="00823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20EF9">
              <w:rPr>
                <w:rFonts w:asciiTheme="minorHAnsi" w:hAnsiTheme="minorHAnsi" w:cstheme="minorHAnsi"/>
                <w:sz w:val="24"/>
                <w:szCs w:val="24"/>
              </w:rPr>
              <w:t xml:space="preserve">По време на строителството на бъдещия обект ще се образуват строителни отпадъци, за които ще бъде сключен договор със специализирана фирма и ще бъдат извозвани на регионално депо </w:t>
            </w:r>
            <w:r w:rsidR="009F5A1B" w:rsidRPr="00920EF9">
              <w:rPr>
                <w:rFonts w:asciiTheme="minorHAnsi" w:hAnsiTheme="minorHAnsi" w:cstheme="minorHAnsi"/>
                <w:sz w:val="24"/>
                <w:szCs w:val="24"/>
              </w:rPr>
              <w:t>за строителни отпадъци</w:t>
            </w:r>
            <w:r w:rsidRPr="00920EF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920EF9" w:rsidRDefault="00D57AA0" w:rsidP="008239CB">
            <w:pPr>
              <w:spacing w:before="57" w:after="100" w:afterAutospacing="1" w:line="269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20EF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Отпадъците</w:t>
            </w:r>
            <w:r w:rsidR="0066527C" w:rsidRPr="00920E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69A6" w:rsidRPr="00920EF9">
              <w:rPr>
                <w:rFonts w:asciiTheme="minorHAnsi" w:hAnsiTheme="minorHAnsi" w:cstheme="minorHAnsi"/>
                <w:sz w:val="24"/>
                <w:szCs w:val="24"/>
              </w:rPr>
              <w:t>от дейността на обекта ще се събират разделно и ще се предават на специализирани фирми, след сключен за целта договор и ще се преработват повторно.</w:t>
            </w:r>
            <w:r w:rsidR="00920E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57AA0" w:rsidRPr="00920EF9" w:rsidRDefault="00D57AA0" w:rsidP="008239CB">
            <w:pPr>
              <w:spacing w:before="57" w:after="100" w:afterAutospacing="1" w:line="269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20EF9">
              <w:rPr>
                <w:rFonts w:asciiTheme="minorHAnsi" w:hAnsiTheme="minorHAnsi" w:cstheme="minorHAnsi"/>
                <w:sz w:val="24"/>
                <w:szCs w:val="24"/>
              </w:rPr>
              <w:t>Битовите отпадъци ще се събират в контейнери за битови отпадъци и ще се извозват от фирмата, обслужваща района.</w:t>
            </w:r>
            <w:r w:rsidR="0066527C" w:rsidRPr="00920E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D57AA0" w:rsidRPr="00920EF9" w:rsidRDefault="00D57AA0" w:rsidP="008239CB">
            <w:pPr>
              <w:spacing w:before="57" w:after="100" w:afterAutospacing="1" w:line="269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20EF9">
              <w:rPr>
                <w:rFonts w:asciiTheme="minorHAnsi" w:hAnsiTheme="minorHAnsi" w:cstheme="minorHAnsi"/>
                <w:sz w:val="24"/>
                <w:szCs w:val="24"/>
              </w:rPr>
              <w:t>Не се очаква генериране на емисии и отпадъци в количества, които ще окажат значително отрицателно въздействие върху най-близката защитена зона и върху компонентите на околната среда.</w:t>
            </w:r>
          </w:p>
          <w:p w:rsidR="00E8508D" w:rsidRPr="00462FC1" w:rsidRDefault="00462FC1" w:rsidP="008239CB">
            <w:pPr>
              <w:spacing w:before="57" w:after="100" w:afterAutospacing="1" w:line="269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E8508D" w:rsidRPr="00462FC1">
              <w:rPr>
                <w:rFonts w:asciiTheme="minorHAnsi" w:hAnsiTheme="minorHAnsi" w:cstheme="minorHAnsi"/>
                <w:b/>
                <w:sz w:val="24"/>
                <w:szCs w:val="24"/>
              </w:rPr>
              <w:t>9. Отпадъчни води:</w:t>
            </w:r>
          </w:p>
          <w:p w:rsidR="00E8508D" w:rsidRPr="00920EF9" w:rsidRDefault="00E8508D" w:rsidP="004A2A1E">
            <w:pPr>
              <w:spacing w:before="100" w:beforeAutospacing="1" w:after="100" w:afterAutospacing="1" w:line="269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20EF9">
              <w:rPr>
                <w:rFonts w:asciiTheme="minorHAnsi" w:hAnsiTheme="minorHAnsi" w:cstheme="minorHAnsi"/>
                <w:sz w:val="24"/>
                <w:szCs w:val="24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631B06" w:rsidRPr="00B97FFD" w:rsidRDefault="006F4D2C" w:rsidP="008239CB">
            <w:pPr>
              <w:spacing w:before="57" w:after="100" w:afterAutospacing="1" w:line="269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533C8">
              <w:rPr>
                <w:rFonts w:asciiTheme="minorHAnsi" w:hAnsiTheme="minorHAnsi" w:cstheme="minorHAnsi"/>
                <w:sz w:val="24"/>
                <w:szCs w:val="24"/>
              </w:rPr>
              <w:t>От обекта отпадат битови води, промишлени отпадъчни води и дъждовни води</w:t>
            </w:r>
            <w:r w:rsidR="00CD65B6" w:rsidRPr="00B533C8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BD13D9" w:rsidRPr="006F4D2C">
              <w:rPr>
                <w:rFonts w:asciiTheme="minorHAnsi" w:hAnsiTheme="minorHAnsi" w:cstheme="minorHAnsi"/>
                <w:sz w:val="24"/>
                <w:szCs w:val="24"/>
              </w:rPr>
              <w:t xml:space="preserve">Отпадните битови води от сградата в размер на Qбит.=1.80 л/с се отвеждат посредством вкопана </w:t>
            </w:r>
            <w:r w:rsidR="00631B06" w:rsidRPr="006F4D2C">
              <w:rPr>
                <w:rFonts w:asciiTheme="minorHAnsi" w:hAnsiTheme="minorHAnsi" w:cstheme="minorHAnsi"/>
                <w:sz w:val="24"/>
                <w:szCs w:val="24"/>
              </w:rPr>
              <w:t>площадкова канализация заустена</w:t>
            </w:r>
            <w:r w:rsidR="00BD13D9" w:rsidRPr="006F4D2C">
              <w:rPr>
                <w:rFonts w:asciiTheme="minorHAnsi" w:hAnsiTheme="minorHAnsi" w:cstheme="minorHAnsi"/>
                <w:sz w:val="24"/>
                <w:szCs w:val="24"/>
              </w:rPr>
              <w:t xml:space="preserve"> в </w:t>
            </w:r>
            <w:r w:rsidR="00631B06" w:rsidRPr="006F4D2C">
              <w:rPr>
                <w:rFonts w:asciiTheme="minorHAnsi" w:hAnsiTheme="minorHAnsi" w:cstheme="minorHAnsi"/>
                <w:sz w:val="24"/>
                <w:szCs w:val="24"/>
              </w:rPr>
              <w:t>канализационното отклонение на същестуващата канализационна мрежа</w:t>
            </w:r>
            <w:r w:rsidR="00BD13D9" w:rsidRPr="006F4D2C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6F4D2C">
              <w:rPr>
                <w:rFonts w:asciiTheme="minorHAnsi" w:hAnsiTheme="minorHAnsi" w:cstheme="minorHAnsi"/>
                <w:sz w:val="24"/>
                <w:szCs w:val="24"/>
              </w:rPr>
              <w:t>За формираните промишлените отпадъчни води от автомивката се предвижда в границите на имота да се изгради пречиствателно съоръжение – каломаслоуловител, след което ще се заустват в изгребна яма. За изгребване и транспортиране на отпадъчните води до най-близката ПСОВ се предвижда да бъде сключен договор с лицензиран за дейността оператор.</w:t>
            </w:r>
            <w: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br/>
            </w:r>
            <w:r w:rsidR="00BD13D9" w:rsidRPr="006F4D2C">
              <w:rPr>
                <w:rFonts w:asciiTheme="minorHAnsi" w:hAnsiTheme="minorHAnsi" w:cstheme="minorHAnsi"/>
                <w:sz w:val="24"/>
                <w:szCs w:val="24"/>
              </w:rPr>
              <w:t>Отпадните дъждовни води от сградата в размер на Qдъжд=8.28 л/с се насочват от вертикалната планировка към зелените площи в имота, както и към настилката с тревна фуга в зоната на паркинга.</w:t>
            </w:r>
          </w:p>
          <w:p w:rsidR="008239CB" w:rsidRPr="00462FC1" w:rsidRDefault="00462FC1" w:rsidP="008239CB">
            <w:pPr>
              <w:spacing w:before="57" w:after="100" w:afterAutospacing="1" w:line="269" w:lineRule="atLeast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E8508D" w:rsidRPr="00462FC1">
              <w:rPr>
                <w:rFonts w:asciiTheme="minorHAnsi" w:hAnsiTheme="minorHAnsi" w:cstheme="minorHAnsi"/>
                <w:b/>
                <w:sz w:val="24"/>
                <w:szCs w:val="24"/>
              </w:rPr>
              <w:t>10. Опасни химични вещества, които се очаква да бъдат налични на площадката на предприятието/съоръжението:</w:t>
            </w:r>
            <w:r w:rsidR="00920EF9" w:rsidRPr="00462F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8239CB" w:rsidRDefault="00E8508D" w:rsidP="008239CB">
            <w:pPr>
              <w:spacing w:before="57" w:after="100" w:afterAutospacing="1" w:line="269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20EF9">
              <w:rPr>
                <w:rFonts w:asciiTheme="minorHAnsi" w:hAnsiTheme="minorHAnsi" w:cstheme="minorHAnsi"/>
                <w:sz w:val="24"/>
                <w:szCs w:val="24"/>
              </w:rPr>
              <w:t xml:space="preserve"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</w:t>
            </w:r>
            <w:r w:rsidRPr="008239CB">
              <w:rPr>
                <w:rFonts w:asciiTheme="minorHAnsi" w:hAnsiTheme="minorHAnsi" w:cstheme="minorHAnsi"/>
                <w:sz w:val="24"/>
                <w:szCs w:val="24"/>
              </w:rPr>
              <w:t>предотвратяване на големи аварии и ограничаване на последствията от тях)</w:t>
            </w:r>
            <w:r w:rsidR="00920EF9" w:rsidRPr="008239C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D57AA0" w:rsidRPr="00920EF9" w:rsidRDefault="00E845B6" w:rsidP="008239CB">
            <w:pPr>
              <w:spacing w:before="57" w:after="100" w:afterAutospacing="1" w:line="269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8239CB">
              <w:rPr>
                <w:rFonts w:asciiTheme="minorHAnsi" w:hAnsiTheme="minorHAnsi" w:cstheme="minorHAnsi"/>
                <w:sz w:val="24"/>
                <w:szCs w:val="24"/>
              </w:rPr>
              <w:t xml:space="preserve">От дейността не се предвижда отделянето на вредни емисии във въздуха, водите, почвата, както и не се очаква шумово натоварване. </w:t>
            </w:r>
            <w:r w:rsidR="00D57AA0" w:rsidRPr="008239CB">
              <w:rPr>
                <w:rFonts w:asciiTheme="minorHAnsi" w:hAnsiTheme="minorHAnsi" w:cstheme="minorHAnsi"/>
                <w:sz w:val="24"/>
                <w:szCs w:val="24"/>
              </w:rPr>
              <w:t>Не се очаква отделянето на опасни химични вещества при реализирането на ИП.</w:t>
            </w:r>
          </w:p>
          <w:p w:rsidR="00E8508D" w:rsidRPr="00920EF9" w:rsidRDefault="00E8508D" w:rsidP="004A2A1E">
            <w:pPr>
              <w:spacing w:before="57" w:after="100" w:afterAutospacing="1" w:line="269" w:lineRule="atLeast"/>
              <w:ind w:firstLine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20EF9">
              <w:rPr>
                <w:rFonts w:asciiTheme="minorHAnsi" w:hAnsiTheme="minorHAnsi" w:cstheme="minorHAnsi"/>
                <w:sz w:val="24"/>
                <w:szCs w:val="24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</w:t>
            </w:r>
            <w:r w:rsidR="008239CB">
              <w:rPr>
                <w:rFonts w:asciiTheme="minorHAnsi" w:hAnsiTheme="minorHAnsi" w:cstheme="minorHAnsi"/>
                <w:sz w:val="24"/>
                <w:szCs w:val="24"/>
              </w:rPr>
              <w:t xml:space="preserve"> ал. 9, т. 1 ЗООС да се проведе </w:t>
            </w:r>
            <w:r w:rsidRPr="00920EF9">
              <w:rPr>
                <w:rFonts w:asciiTheme="minorHAnsi" w:hAnsiTheme="minorHAnsi" w:cstheme="minorHAnsi"/>
                <w:sz w:val="24"/>
                <w:szCs w:val="24"/>
              </w:rPr>
              <w:t>задължителна ОВОС, без да се извършва преценка.</w:t>
            </w:r>
          </w:p>
          <w:p w:rsidR="00E8508D" w:rsidRPr="00920EF9" w:rsidRDefault="00E8508D" w:rsidP="004A2A1E">
            <w:pPr>
              <w:spacing w:before="100" w:beforeAutospacing="1" w:after="100" w:afterAutospacing="1" w:line="269" w:lineRule="atLeast"/>
              <w:ind w:firstLine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20EF9">
              <w:rPr>
                <w:rFonts w:asciiTheme="minorHAnsi" w:hAnsiTheme="minorHAnsi" w:cstheme="minorHAnsi"/>
                <w:sz w:val="24"/>
                <w:szCs w:val="24"/>
              </w:rPr>
              <w:t xml:space="preserve">ІІ. Друга информация </w:t>
            </w:r>
            <w:r w:rsidRPr="00920EF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(не е задължително за попълване)</w:t>
            </w:r>
          </w:p>
          <w:p w:rsidR="008239CB" w:rsidRPr="00920EF9" w:rsidRDefault="00E8508D" w:rsidP="008239CB">
            <w:pPr>
              <w:spacing w:before="100" w:beforeAutospacing="1" w:after="100" w:afterAutospacing="1" w:line="269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20EF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4A2A1E" w:rsidRPr="00920EF9" w:rsidRDefault="00E8508D" w:rsidP="004A2A1E">
            <w:pPr>
              <w:spacing w:before="57" w:after="100" w:afterAutospacing="1" w:line="269" w:lineRule="atLeast"/>
              <w:ind w:firstLine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920EF9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Прилагам</w:t>
            </w:r>
            <w:r w:rsidRPr="00920EF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4A2A1E" w:rsidRPr="00920EF9" w:rsidRDefault="004A2A1E" w:rsidP="007921DE">
            <w:pPr>
              <w:spacing w:before="100" w:beforeAutospacing="1" w:after="100" w:afterAutospacing="1" w:line="269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920EF9">
              <w:rPr>
                <w:rFonts w:asciiTheme="minorHAnsi" w:hAnsiTheme="minorHAnsi" w:cstheme="minorHAnsi"/>
                <w:sz w:val="24"/>
                <w:szCs w:val="24"/>
              </w:rPr>
              <w:t>3.1.Д</w:t>
            </w:r>
            <w:r w:rsidR="00E8508D" w:rsidRPr="00920EF9">
              <w:rPr>
                <w:rFonts w:asciiTheme="minorHAnsi" w:hAnsiTheme="minorHAnsi" w:cstheme="minorHAnsi"/>
                <w:sz w:val="24"/>
                <w:szCs w:val="24"/>
              </w:rPr>
              <w:t>опълн</w:t>
            </w:r>
            <w:r w:rsidRPr="00920EF9">
              <w:rPr>
                <w:rFonts w:asciiTheme="minorHAnsi" w:hAnsiTheme="minorHAnsi" w:cstheme="minorHAnsi"/>
                <w:sz w:val="24"/>
                <w:szCs w:val="24"/>
              </w:rPr>
              <w:t>ителна информация/документация,поясняваща инвестиционното предложение;</w:t>
            </w:r>
          </w:p>
          <w:p w:rsidR="00E8508D" w:rsidRPr="008A24D5" w:rsidRDefault="00E8508D" w:rsidP="00333CB1">
            <w:pPr>
              <w:spacing w:before="100" w:beforeAutospacing="1" w:after="100" w:afterAutospacing="1" w:line="269" w:lineRule="atLeas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20EF9">
              <w:rPr>
                <w:rFonts w:asciiTheme="minorHAnsi" w:hAnsiTheme="minorHAnsi" w:cstheme="minorHAnsi"/>
                <w:sz w:val="24"/>
                <w:szCs w:val="24"/>
              </w:rPr>
              <w:t>3.2. картен материал, схема, снимков материал, актуална скица на имота и др. в подходящ мащаб.</w:t>
            </w:r>
          </w:p>
        </w:tc>
      </w:tr>
    </w:tbl>
    <w:p w:rsidR="00333CB1" w:rsidRDefault="00333CB1" w:rsidP="00333CB1">
      <w:pPr>
        <w:spacing w:before="100" w:beforeAutospacing="1" w:after="100" w:afterAutospacing="1" w:line="269" w:lineRule="atLeast"/>
        <w:ind w:left="4248"/>
        <w:rPr>
          <w:rFonts w:asciiTheme="minorHAnsi" w:hAnsiTheme="minorHAnsi" w:cstheme="minorHAnsi"/>
          <w:sz w:val="24"/>
          <w:szCs w:val="24"/>
        </w:rPr>
      </w:pPr>
      <w:r w:rsidRPr="00A3118E">
        <w:rPr>
          <w:rFonts w:asciiTheme="minorHAnsi" w:hAnsiTheme="minorHAnsi" w:cstheme="minorHAnsi"/>
          <w:sz w:val="24"/>
          <w:szCs w:val="24"/>
        </w:rPr>
        <w:lastRenderedPageBreak/>
        <w:t>Уведомители:</w:t>
      </w:r>
    </w:p>
    <w:p w:rsidR="00E77D80" w:rsidRPr="007921DE" w:rsidRDefault="00333CB1" w:rsidP="00E77D80">
      <w:pPr>
        <w:spacing w:before="100" w:beforeAutospacing="1" w:after="100" w:afterAutospacing="1" w:line="269" w:lineRule="atLeast"/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</w:p>
    <w:p w:rsidR="00333CB1" w:rsidRPr="007921DE" w:rsidRDefault="00333CB1" w:rsidP="00333CB1">
      <w:pPr>
        <w:jc w:val="both"/>
        <w:rPr>
          <w:b/>
          <w:sz w:val="20"/>
          <w:szCs w:val="24"/>
        </w:rPr>
      </w:pPr>
      <w:r w:rsidRPr="007921DE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sectPr w:rsidR="00333CB1" w:rsidRPr="00792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8D" w:rsidRDefault="0032598D" w:rsidP="004142DB">
      <w:pPr>
        <w:spacing w:after="0" w:line="240" w:lineRule="auto"/>
      </w:pPr>
      <w:r>
        <w:separator/>
      </w:r>
    </w:p>
  </w:endnote>
  <w:endnote w:type="continuationSeparator" w:id="0">
    <w:p w:rsidR="0032598D" w:rsidRDefault="0032598D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8D" w:rsidRDefault="0032598D" w:rsidP="004142DB">
      <w:pPr>
        <w:spacing w:after="0" w:line="240" w:lineRule="auto"/>
      </w:pPr>
      <w:r>
        <w:separator/>
      </w:r>
    </w:p>
  </w:footnote>
  <w:footnote w:type="continuationSeparator" w:id="0">
    <w:p w:rsidR="0032598D" w:rsidRDefault="0032598D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32E30"/>
    <w:multiLevelType w:val="hybridMultilevel"/>
    <w:tmpl w:val="56405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02D71"/>
    <w:rsid w:val="00012DB3"/>
    <w:rsid w:val="000150E0"/>
    <w:rsid w:val="00025AD3"/>
    <w:rsid w:val="000369A6"/>
    <w:rsid w:val="0006781B"/>
    <w:rsid w:val="0007021E"/>
    <w:rsid w:val="00072AB9"/>
    <w:rsid w:val="00076A2E"/>
    <w:rsid w:val="00083743"/>
    <w:rsid w:val="000B2513"/>
    <w:rsid w:val="000D6060"/>
    <w:rsid w:val="000E23EE"/>
    <w:rsid w:val="000F14CC"/>
    <w:rsid w:val="000F7C96"/>
    <w:rsid w:val="00100676"/>
    <w:rsid w:val="00110E68"/>
    <w:rsid w:val="00111178"/>
    <w:rsid w:val="00123C5A"/>
    <w:rsid w:val="001247FC"/>
    <w:rsid w:val="001306F4"/>
    <w:rsid w:val="001421ED"/>
    <w:rsid w:val="001573EA"/>
    <w:rsid w:val="001625CD"/>
    <w:rsid w:val="001660D6"/>
    <w:rsid w:val="00176C3A"/>
    <w:rsid w:val="001C3BE3"/>
    <w:rsid w:val="001C620C"/>
    <w:rsid w:val="001E2F82"/>
    <w:rsid w:val="00206209"/>
    <w:rsid w:val="0022042D"/>
    <w:rsid w:val="002424A7"/>
    <w:rsid w:val="002502E7"/>
    <w:rsid w:val="002761AA"/>
    <w:rsid w:val="00277AF7"/>
    <w:rsid w:val="002930AD"/>
    <w:rsid w:val="00297894"/>
    <w:rsid w:val="002A1F48"/>
    <w:rsid w:val="002B2929"/>
    <w:rsid w:val="002B4C70"/>
    <w:rsid w:val="002B6CB6"/>
    <w:rsid w:val="002D2A65"/>
    <w:rsid w:val="002E1B6E"/>
    <w:rsid w:val="002E5FC3"/>
    <w:rsid w:val="002F7293"/>
    <w:rsid w:val="002F7370"/>
    <w:rsid w:val="002F7A08"/>
    <w:rsid w:val="002F7C8E"/>
    <w:rsid w:val="0032598D"/>
    <w:rsid w:val="00333CB1"/>
    <w:rsid w:val="0033574F"/>
    <w:rsid w:val="0034129E"/>
    <w:rsid w:val="00362161"/>
    <w:rsid w:val="0037102C"/>
    <w:rsid w:val="00371F1D"/>
    <w:rsid w:val="00374A71"/>
    <w:rsid w:val="00383F22"/>
    <w:rsid w:val="00391BB2"/>
    <w:rsid w:val="003A1736"/>
    <w:rsid w:val="003A567A"/>
    <w:rsid w:val="003C2085"/>
    <w:rsid w:val="003D0B1A"/>
    <w:rsid w:val="003D1068"/>
    <w:rsid w:val="003F62CA"/>
    <w:rsid w:val="003F6659"/>
    <w:rsid w:val="004142DB"/>
    <w:rsid w:val="00462AE8"/>
    <w:rsid w:val="00462FC1"/>
    <w:rsid w:val="004746A0"/>
    <w:rsid w:val="0049654A"/>
    <w:rsid w:val="004A2050"/>
    <w:rsid w:val="004A2A1E"/>
    <w:rsid w:val="004A3086"/>
    <w:rsid w:val="004A33E8"/>
    <w:rsid w:val="004A412B"/>
    <w:rsid w:val="004B2AA2"/>
    <w:rsid w:val="004B59CB"/>
    <w:rsid w:val="004C7A4E"/>
    <w:rsid w:val="004D09E9"/>
    <w:rsid w:val="004D4FD0"/>
    <w:rsid w:val="004D51A6"/>
    <w:rsid w:val="004D51DB"/>
    <w:rsid w:val="004E28E6"/>
    <w:rsid w:val="00501C8F"/>
    <w:rsid w:val="005055C1"/>
    <w:rsid w:val="00505986"/>
    <w:rsid w:val="00524C10"/>
    <w:rsid w:val="005307AF"/>
    <w:rsid w:val="0053587E"/>
    <w:rsid w:val="00537BCE"/>
    <w:rsid w:val="00546717"/>
    <w:rsid w:val="005467D9"/>
    <w:rsid w:val="005515EB"/>
    <w:rsid w:val="00571D60"/>
    <w:rsid w:val="00582677"/>
    <w:rsid w:val="005829B7"/>
    <w:rsid w:val="00582EFA"/>
    <w:rsid w:val="005A23E1"/>
    <w:rsid w:val="005F3D9B"/>
    <w:rsid w:val="00604E56"/>
    <w:rsid w:val="0060563C"/>
    <w:rsid w:val="006140DC"/>
    <w:rsid w:val="006179D4"/>
    <w:rsid w:val="006209F5"/>
    <w:rsid w:val="006214AB"/>
    <w:rsid w:val="0063041A"/>
    <w:rsid w:val="00631B06"/>
    <w:rsid w:val="00633017"/>
    <w:rsid w:val="006422C3"/>
    <w:rsid w:val="00651CC3"/>
    <w:rsid w:val="00654498"/>
    <w:rsid w:val="00656CF6"/>
    <w:rsid w:val="006632B6"/>
    <w:rsid w:val="0066527C"/>
    <w:rsid w:val="006826AA"/>
    <w:rsid w:val="006828A7"/>
    <w:rsid w:val="00695B77"/>
    <w:rsid w:val="006A5D0E"/>
    <w:rsid w:val="006B1FEE"/>
    <w:rsid w:val="006C663C"/>
    <w:rsid w:val="006D3F2D"/>
    <w:rsid w:val="006E2FF3"/>
    <w:rsid w:val="006F16C1"/>
    <w:rsid w:val="006F4D2C"/>
    <w:rsid w:val="0072007D"/>
    <w:rsid w:val="00733146"/>
    <w:rsid w:val="00770FB1"/>
    <w:rsid w:val="00771D5C"/>
    <w:rsid w:val="00780D4F"/>
    <w:rsid w:val="00783BC7"/>
    <w:rsid w:val="007921DE"/>
    <w:rsid w:val="007A0677"/>
    <w:rsid w:val="007B5195"/>
    <w:rsid w:val="007C3C68"/>
    <w:rsid w:val="00805173"/>
    <w:rsid w:val="008126BC"/>
    <w:rsid w:val="008239CB"/>
    <w:rsid w:val="00827F6F"/>
    <w:rsid w:val="00855F1A"/>
    <w:rsid w:val="00857485"/>
    <w:rsid w:val="0087559C"/>
    <w:rsid w:val="008818B7"/>
    <w:rsid w:val="0088545E"/>
    <w:rsid w:val="00892C3B"/>
    <w:rsid w:val="008942C6"/>
    <w:rsid w:val="008A24D5"/>
    <w:rsid w:val="008A4630"/>
    <w:rsid w:val="008D09B8"/>
    <w:rsid w:val="008D668D"/>
    <w:rsid w:val="008F5910"/>
    <w:rsid w:val="009010FF"/>
    <w:rsid w:val="00917B0D"/>
    <w:rsid w:val="00920EF9"/>
    <w:rsid w:val="0095626A"/>
    <w:rsid w:val="00967AA0"/>
    <w:rsid w:val="009848CF"/>
    <w:rsid w:val="009852CE"/>
    <w:rsid w:val="009B0AAB"/>
    <w:rsid w:val="009B22FF"/>
    <w:rsid w:val="009C2110"/>
    <w:rsid w:val="009D6338"/>
    <w:rsid w:val="009E5F41"/>
    <w:rsid w:val="009F5A1B"/>
    <w:rsid w:val="009F7AA5"/>
    <w:rsid w:val="00A07AEE"/>
    <w:rsid w:val="00A10112"/>
    <w:rsid w:val="00A1734E"/>
    <w:rsid w:val="00A216A2"/>
    <w:rsid w:val="00A3118E"/>
    <w:rsid w:val="00A37884"/>
    <w:rsid w:val="00A40D87"/>
    <w:rsid w:val="00A417E1"/>
    <w:rsid w:val="00A45216"/>
    <w:rsid w:val="00A507C1"/>
    <w:rsid w:val="00A630DD"/>
    <w:rsid w:val="00A708B2"/>
    <w:rsid w:val="00A93F49"/>
    <w:rsid w:val="00A93FE3"/>
    <w:rsid w:val="00AC63FD"/>
    <w:rsid w:val="00AF71FF"/>
    <w:rsid w:val="00B17386"/>
    <w:rsid w:val="00B533C8"/>
    <w:rsid w:val="00B609C6"/>
    <w:rsid w:val="00B758D8"/>
    <w:rsid w:val="00B820BC"/>
    <w:rsid w:val="00B97FFD"/>
    <w:rsid w:val="00BC662E"/>
    <w:rsid w:val="00BD13D9"/>
    <w:rsid w:val="00BD384E"/>
    <w:rsid w:val="00BE154F"/>
    <w:rsid w:val="00BE1766"/>
    <w:rsid w:val="00BF3DB4"/>
    <w:rsid w:val="00BF5257"/>
    <w:rsid w:val="00C06DA5"/>
    <w:rsid w:val="00C06FD7"/>
    <w:rsid w:val="00C13CB6"/>
    <w:rsid w:val="00C4323B"/>
    <w:rsid w:val="00CB0D5F"/>
    <w:rsid w:val="00CC5CF5"/>
    <w:rsid w:val="00CD65B6"/>
    <w:rsid w:val="00CE51B5"/>
    <w:rsid w:val="00CF7017"/>
    <w:rsid w:val="00D03DDB"/>
    <w:rsid w:val="00D04775"/>
    <w:rsid w:val="00D34B70"/>
    <w:rsid w:val="00D463C2"/>
    <w:rsid w:val="00D52D1E"/>
    <w:rsid w:val="00D5743F"/>
    <w:rsid w:val="00D57AA0"/>
    <w:rsid w:val="00D6155A"/>
    <w:rsid w:val="00D663F6"/>
    <w:rsid w:val="00D73D2C"/>
    <w:rsid w:val="00D772E6"/>
    <w:rsid w:val="00DA0446"/>
    <w:rsid w:val="00DA4ACE"/>
    <w:rsid w:val="00DC039F"/>
    <w:rsid w:val="00DC3F03"/>
    <w:rsid w:val="00DC4A78"/>
    <w:rsid w:val="00DC4AA9"/>
    <w:rsid w:val="00DD5425"/>
    <w:rsid w:val="00DD61BE"/>
    <w:rsid w:val="00DF4390"/>
    <w:rsid w:val="00E02143"/>
    <w:rsid w:val="00E16EC8"/>
    <w:rsid w:val="00E31080"/>
    <w:rsid w:val="00E4455F"/>
    <w:rsid w:val="00E4488B"/>
    <w:rsid w:val="00E4614C"/>
    <w:rsid w:val="00E61B05"/>
    <w:rsid w:val="00E70AB6"/>
    <w:rsid w:val="00E77D80"/>
    <w:rsid w:val="00E812F6"/>
    <w:rsid w:val="00E845B6"/>
    <w:rsid w:val="00E8508D"/>
    <w:rsid w:val="00EA342A"/>
    <w:rsid w:val="00ED53EF"/>
    <w:rsid w:val="00ED65EF"/>
    <w:rsid w:val="00EF617E"/>
    <w:rsid w:val="00F163ED"/>
    <w:rsid w:val="00F32D9A"/>
    <w:rsid w:val="00F56870"/>
    <w:rsid w:val="00F60A9D"/>
    <w:rsid w:val="00F83AAF"/>
    <w:rsid w:val="00F93850"/>
    <w:rsid w:val="00F9431F"/>
    <w:rsid w:val="00FA4501"/>
    <w:rsid w:val="00FB59BB"/>
    <w:rsid w:val="00FC0C9B"/>
    <w:rsid w:val="00FC2365"/>
    <w:rsid w:val="00FC23CC"/>
    <w:rsid w:val="00FC3888"/>
    <w:rsid w:val="00FD0448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48607-FC6A-463A-9E37-B0659E47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7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921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D663F6"/>
    <w:pPr>
      <w:ind w:left="720"/>
      <w:contextualSpacing/>
    </w:pPr>
  </w:style>
  <w:style w:type="character" w:customStyle="1" w:styleId="20">
    <w:name w:val="Заглавие 2 Знак"/>
    <w:basedOn w:val="a0"/>
    <w:link w:val="2"/>
    <w:rsid w:val="007921DE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56B4-F26A-4012-8B14-09796B7D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Janet Marinska</cp:lastModifiedBy>
  <cp:revision>9</cp:revision>
  <cp:lastPrinted>2022-05-17T10:54:00Z</cp:lastPrinted>
  <dcterms:created xsi:type="dcterms:W3CDTF">2022-11-02T13:19:00Z</dcterms:created>
  <dcterms:modified xsi:type="dcterms:W3CDTF">2022-11-14T12:23:00Z</dcterms:modified>
</cp:coreProperties>
</file>