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68" w:rsidRDefault="00FC3BBE">
      <w:pPr>
        <w:spacing w:after="43" w:line="242" w:lineRule="auto"/>
        <w:ind w:right="3" w:firstLine="6503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Приложение № 5 към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чл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. 4,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ал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1  </w:t>
      </w:r>
      <w:r>
        <w:rPr>
          <w:rFonts w:ascii="Verdana" w:eastAsia="Verdana" w:hAnsi="Verdana" w:cs="Verdana"/>
          <w:i/>
        </w:rPr>
        <w:t>Наредбата</w:t>
      </w:r>
      <w:proofErr w:type="gramEnd"/>
      <w:r>
        <w:rPr>
          <w:rFonts w:ascii="Verdana" w:eastAsia="Verdana" w:hAnsi="Verdana" w:cs="Verdana"/>
          <w:i/>
        </w:rPr>
        <w:t xml:space="preserve"> за условията и реда за извършване на оценка на въздействието върху околната среда (Наредба за ОВОС)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(Ново - ДВ, бр. 12 от 2016 г., в сила от 12.02.2016 г., </w:t>
      </w:r>
      <w:proofErr w:type="spellStart"/>
      <w:r>
        <w:rPr>
          <w:rFonts w:ascii="Times New Roman" w:eastAsia="Times New Roman" w:hAnsi="Times New Roman" w:cs="Times New Roman"/>
          <w:sz w:val="24"/>
        </w:rPr>
        <w:t>изм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и доп. - ДВ, бр. 3 от 2018 г., </w:t>
      </w:r>
      <w:proofErr w:type="spellStart"/>
      <w:r>
        <w:rPr>
          <w:rFonts w:ascii="Times New Roman" w:eastAsia="Times New Roman" w:hAnsi="Times New Roman" w:cs="Times New Roman"/>
          <w:sz w:val="24"/>
        </w:rPr>
        <w:t>изм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</w:rPr>
        <w:t xml:space="preserve">ДВ, бр. 31 от 2019 г., в сила от 12.04.2019 г., доп. - ДВ, бр. 67 от 2019 г., в сила от </w:t>
      </w:r>
      <w:r>
        <w:rPr>
          <w:rFonts w:ascii="Times New Roman" w:eastAsia="Times New Roman" w:hAnsi="Times New Roman" w:cs="Times New Roman"/>
          <w:b/>
          <w:sz w:val="24"/>
        </w:rPr>
        <w:t>28.08.2019 г</w:t>
      </w:r>
      <w:r>
        <w:rPr>
          <w:rFonts w:ascii="Times New Roman" w:eastAsia="Times New Roman" w:hAnsi="Times New Roman" w:cs="Times New Roman"/>
          <w:sz w:val="24"/>
        </w:rPr>
        <w:t xml:space="preserve">.) </w:t>
      </w:r>
    </w:p>
    <w:p w:rsidR="00DE4C68" w:rsidRDefault="00FC3BB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C68" w:rsidRDefault="00FC3BBE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ДИРЕКТОРА НА РИОСВ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ПЛОВДИВ </w:t>
      </w:r>
    </w:p>
    <w:p w:rsidR="00DE4C68" w:rsidRDefault="00FC3BBE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C68" w:rsidRDefault="00FC3BBE">
      <w:pPr>
        <w:pStyle w:val="1"/>
        <w:spacing w:after="22" w:line="259" w:lineRule="auto"/>
        <w:ind w:right="6"/>
      </w:pPr>
      <w:r>
        <w:t xml:space="preserve">УВЕДОМЛЕНИЕ </w:t>
      </w:r>
    </w:p>
    <w:p w:rsidR="00DE4C68" w:rsidRDefault="00FC3BBE">
      <w:pPr>
        <w:spacing w:after="14" w:line="269" w:lineRule="auto"/>
        <w:ind w:left="3748" w:right="3086" w:hanging="382"/>
        <w:jc w:val="both"/>
      </w:pPr>
      <w:r>
        <w:rPr>
          <w:rFonts w:ascii="Times New Roman" w:eastAsia="Times New Roman" w:hAnsi="Times New Roman" w:cs="Times New Roman"/>
          <w:sz w:val="24"/>
        </w:rPr>
        <w:t>за инвестиционно предложение от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„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ЛЕНОВЕКС“ ООД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УВАЖАЕМИ Г-Н ДИРЕКТОР, </w:t>
      </w:r>
    </w:p>
    <w:p w:rsidR="00DE4C68" w:rsidRDefault="00FC3BBE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C68" w:rsidRDefault="00FC3BBE">
      <w:pPr>
        <w:spacing w:after="14" w:line="269" w:lineRule="auto"/>
        <w:ind w:left="-5" w:right="520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Уведомяваме Ви, че </w:t>
      </w:r>
      <w:r>
        <w:rPr>
          <w:rFonts w:ascii="Times New Roman" w:eastAsia="Times New Roman" w:hAnsi="Times New Roman" w:cs="Times New Roman"/>
          <w:b/>
          <w:i/>
          <w:sz w:val="24"/>
        </w:rPr>
        <w:t>„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ЛЕНОВЕКС“ ООД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има следното инвестиционно предложение: </w:t>
      </w:r>
    </w:p>
    <w:p w:rsidR="00DE4C68" w:rsidRDefault="00FC3BBE">
      <w:pPr>
        <w:spacing w:after="11" w:line="271" w:lineRule="auto"/>
        <w:ind w:left="-15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Водовземане от подземни води, чрез изграждане на ново водовземно съоръжение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…………………………………………………………………………………………………………... </w:t>
      </w:r>
    </w:p>
    <w:p w:rsidR="00DE4C68" w:rsidRDefault="00FC3BBE">
      <w:pPr>
        <w:spacing w:after="14" w:line="269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Характеристика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инвестиционното предложение: </w:t>
      </w:r>
    </w:p>
    <w:p w:rsidR="00DE4C68" w:rsidRDefault="00FC3BBE">
      <w:pPr>
        <w:numPr>
          <w:ilvl w:val="0"/>
          <w:numId w:val="1"/>
        </w:numPr>
        <w:spacing w:after="14" w:line="26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Резюме на </w:t>
      </w:r>
      <w:r>
        <w:rPr>
          <w:rFonts w:ascii="Times New Roman" w:eastAsia="Times New Roman" w:hAnsi="Times New Roman" w:cs="Times New Roman"/>
          <w:sz w:val="24"/>
        </w:rPr>
        <w:t xml:space="preserve">предложението: </w:t>
      </w:r>
    </w:p>
    <w:p w:rsidR="00DE4C68" w:rsidRDefault="00FC3BBE">
      <w:pPr>
        <w:spacing w:after="11" w:line="271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Инвестиционното предложение (ИП) е водовземане от подземни води чрез изграждане на ново водовземно съоръжение. Водовземането е за самостоятелно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питейнобитово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водоснабдяване, когато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отнетата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вода се ползва с цел производство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храни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бутили</w:t>
      </w:r>
      <w:r>
        <w:rPr>
          <w:rFonts w:ascii="Times New Roman" w:eastAsia="Times New Roman" w:hAnsi="Times New Roman" w:cs="Times New Roman"/>
          <w:b/>
          <w:i/>
          <w:sz w:val="24"/>
        </w:rPr>
        <w:t>ране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изворна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вода). ИП ще се реализира в поземлен имот (ПИ) с идентификатор 43298.900.772 по кадастралната карта и кадастралните регистри (КККР) на с. Леново, местност „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Пърженака-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Янаклък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“ общ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. Асеновград, обл. Пловдив. Водовземането от подземни води ще </w:t>
      </w:r>
      <w:r>
        <w:rPr>
          <w:rFonts w:ascii="Times New Roman" w:eastAsia="Times New Roman" w:hAnsi="Times New Roman" w:cs="Times New Roman"/>
          <w:b/>
          <w:i/>
          <w:sz w:val="24"/>
        </w:rPr>
        <w:t>се осъществи след изграждане на нов тръбен кладенец с дълбочина 83 м, след получаване на Разрешително за водовземане, издадено от Басейнова Дирекция Източнобеломорски район Пловдив.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C68" w:rsidRDefault="00FC3BBE">
      <w:pPr>
        <w:spacing w:after="5" w:line="255" w:lineRule="auto"/>
        <w:ind w:left="-5" w:right="-7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посочва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се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характерът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на инвестиционното предложение, в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т.ч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 дали е за н</w:t>
      </w:r>
      <w:r>
        <w:rPr>
          <w:rFonts w:ascii="Times New Roman" w:eastAsia="Times New Roman" w:hAnsi="Times New Roman" w:cs="Times New Roman"/>
          <w:i/>
          <w:sz w:val="24"/>
        </w:rPr>
        <w:t xml:space="preserve">ово инвестиционно предложение и/или за разширение или изменение на производствената дейност съгласно приложение № 1 или приложение № 2 към Закона за опазване на околната среда (ЗООС) </w:t>
      </w:r>
    </w:p>
    <w:p w:rsidR="00DE4C68" w:rsidRDefault="00FC3BB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E4C68" w:rsidRDefault="00FC3BBE">
      <w:pPr>
        <w:numPr>
          <w:ilvl w:val="0"/>
          <w:numId w:val="1"/>
        </w:numPr>
        <w:spacing w:after="14" w:line="26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Описание на основните процеси, капацитет, обща </w:t>
      </w:r>
      <w:proofErr w:type="spellStart"/>
      <w:r>
        <w:rPr>
          <w:rFonts w:ascii="Times New Roman" w:eastAsia="Times New Roman" w:hAnsi="Times New Roman" w:cs="Times New Roman"/>
          <w:sz w:val="24"/>
        </w:rPr>
        <w:t>използвана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площ; необхо</w:t>
      </w:r>
      <w:r>
        <w:rPr>
          <w:rFonts w:ascii="Times New Roman" w:eastAsia="Times New Roman" w:hAnsi="Times New Roman" w:cs="Times New Roman"/>
          <w:sz w:val="24"/>
        </w:rPr>
        <w:t xml:space="preserve">димост от други свързани с основния предмет спомагателни или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поддържащи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дейности, в </w:t>
      </w:r>
      <w:proofErr w:type="spellStart"/>
      <w:r>
        <w:rPr>
          <w:rFonts w:ascii="Times New Roman" w:eastAsia="Times New Roman" w:hAnsi="Times New Roman" w:cs="Times New Roman"/>
          <w:sz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ползване на съществуваща или необходимост от изграждане на нова техническа инфраструктура (пътища/улици, </w:t>
      </w:r>
      <w:proofErr w:type="spellStart"/>
      <w:r>
        <w:rPr>
          <w:rFonts w:ascii="Times New Roman" w:eastAsia="Times New Roman" w:hAnsi="Times New Roman" w:cs="Times New Roman"/>
          <w:sz w:val="24"/>
        </w:rPr>
        <w:t>газопровод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електропроводи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.), предвидени изкопни работи,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предполагаема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дълбочина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изкопите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ползване на </w:t>
      </w:r>
      <w:proofErr w:type="spellStart"/>
      <w:r>
        <w:rPr>
          <w:rFonts w:ascii="Times New Roman" w:eastAsia="Times New Roman" w:hAnsi="Times New Roman" w:cs="Times New Roman"/>
          <w:sz w:val="24"/>
        </w:rPr>
        <w:t>взрив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DE4C68" w:rsidRDefault="00FC3BBE">
      <w:pPr>
        <w:spacing w:after="11" w:line="271" w:lineRule="auto"/>
        <w:ind w:left="-15" w:firstLine="620"/>
        <w:jc w:val="both"/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Основният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процес е водовземане на подземни води, чрез ново водовземно съоръжение. </w:t>
      </w:r>
    </w:p>
    <w:p w:rsidR="00DE4C68" w:rsidRDefault="00FC3BBE">
      <w:pPr>
        <w:spacing w:after="11" w:line="271" w:lineRule="auto"/>
        <w:ind w:left="-15" w:right="191" w:firstLine="62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След съгласувателно писмо на Басейнова Дирекция Източнобеломорски район БДИБР с изх. № РР-17-13 (1)/09.11.2020 г, в </w:t>
      </w:r>
      <w:r>
        <w:rPr>
          <w:rFonts w:ascii="Times New Roman" w:eastAsia="Times New Roman" w:hAnsi="Times New Roman" w:cs="Times New Roman"/>
          <w:b/>
          <w:i/>
          <w:sz w:val="24"/>
        </w:rPr>
        <w:t>поземлен имот (ПИ) с идентификатор 43298.900.772 по кадастралната карта и кадастралните регистри (КККР) на с. Леново, местност „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Пърженака-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Янаклък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“ общ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. Асеновград, обл. Пловдив е извършено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хидрогеоложко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проучване с прокарване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проучвателен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хидрогеоложки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сондаж с дълбочина 100 м. </w:t>
      </w:r>
    </w:p>
    <w:p w:rsidR="00DE4C68" w:rsidRDefault="00FC3BBE">
      <w:pPr>
        <w:spacing w:after="11" w:line="271" w:lineRule="auto"/>
        <w:ind w:left="-15" w:right="192" w:firstLine="62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Доклад за резултатите от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хидрогеоложкото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проучване 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внесен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в БДИБР с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. № РР-17-13(2)/15.11.2021 г.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Анализът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 получените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положителни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резултати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хидрогеоложкото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проучване, дава основание на инвеститорът „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Леновекс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“ ООД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формулира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своето инвестиционно предложение „водовземане на подземни води, чрез ново водовземно съоръжение“. Водовземното съоръжение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ще бъде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експлоатационен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тръбен кладенец (ТК) с дълбочина 83 м. </w:t>
      </w:r>
    </w:p>
    <w:p w:rsidR="00DE4C68" w:rsidRDefault="00FC3BBE">
      <w:pPr>
        <w:spacing w:after="11" w:line="271" w:lineRule="auto"/>
        <w:ind w:left="-15" w:firstLine="62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ТК ще добива подземни води от подземно водно тяло „Порови води в Неоген Кватернер – Пазарджик-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Пловдивски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район“ с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код BG3G00000NQ018. </w:t>
      </w:r>
    </w:p>
    <w:p w:rsidR="00DE4C68" w:rsidRDefault="00FC3BBE">
      <w:pPr>
        <w:spacing w:after="11" w:line="271" w:lineRule="auto"/>
        <w:ind w:left="-15" w:right="191" w:firstLine="62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За осигуряване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необходимият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ресурс от подземни води, з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а тръбния кладенец е предвидена конструкция с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обсадна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PVC колона с диаметър Ø160 и водоприемна филтърна част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интервалите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от 20,00 до 26,00 м, 35,00 до 45,00 м и 65,00 до 83,00 м.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Необходимата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площ за тръбния кладенец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каптажната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шахта, в която ще се пос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тавят водоизмервателните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устройства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и ел.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таблото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помпата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е до 5 кв.м. Подземните води ще се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добиват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помпажно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, чрез потопяема помпа, монтирана в кладенеца.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Добиваните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подземни води ще се използват за самостоятелно питейно-битово водоснабдяване, когато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о</w:t>
      </w:r>
      <w:r>
        <w:rPr>
          <w:rFonts w:ascii="Times New Roman" w:eastAsia="Times New Roman" w:hAnsi="Times New Roman" w:cs="Times New Roman"/>
          <w:b/>
          <w:i/>
          <w:sz w:val="24"/>
        </w:rPr>
        <w:t>тнетата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вода се ползва с цел производство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храни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бутилиране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изворна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вода).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Експлоатационният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ресурс на кладенеца се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проектира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0,200 л/сек. Необходимото водно количество подземни води е 0,200 л/сек или до 6310 куб.м/ годишно. </w:t>
      </w:r>
    </w:p>
    <w:p w:rsidR="00DE4C68" w:rsidRDefault="00FC3BBE">
      <w:pPr>
        <w:spacing w:after="11" w:line="271" w:lineRule="auto"/>
        <w:ind w:left="-15" w:right="192" w:firstLine="47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Подземните води ще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захра</w:t>
      </w:r>
      <w:r>
        <w:rPr>
          <w:rFonts w:ascii="Times New Roman" w:eastAsia="Times New Roman" w:hAnsi="Times New Roman" w:cs="Times New Roman"/>
          <w:b/>
          <w:i/>
          <w:sz w:val="24"/>
        </w:rPr>
        <w:t>нват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инсталация за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бутилиране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 вода в съществуващ „Цех за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бутилиране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вода“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. За защита на водовземното съоръжение около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неговото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устие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ще бъде изграден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каптаж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, в който ще се монтира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помпеното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оборудване и водоизмервателните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устройства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</w:p>
    <w:p w:rsidR="00DE4C68" w:rsidRDefault="00FC3BBE">
      <w:pPr>
        <w:spacing w:after="11" w:line="271" w:lineRule="auto"/>
        <w:ind w:left="-15" w:firstLine="470"/>
        <w:jc w:val="both"/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Водоизточникът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ще бъде предмет на собствен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мониторинг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 подземни води след получаване на разрешително за водовземане по Закона за водите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…………………………………………………………………………………………………………... </w:t>
      </w:r>
    </w:p>
    <w:p w:rsidR="00DE4C68" w:rsidRDefault="00FC3BBE">
      <w:pPr>
        <w:numPr>
          <w:ilvl w:val="0"/>
          <w:numId w:val="2"/>
        </w:numPr>
        <w:spacing w:after="14" w:line="26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Връзка с други съществуващи и одобрени с устройствен или друг план дейности в обхвата </w:t>
      </w:r>
      <w:r>
        <w:rPr>
          <w:rFonts w:ascii="Times New Roman" w:eastAsia="Times New Roman" w:hAnsi="Times New Roman" w:cs="Times New Roman"/>
          <w:sz w:val="24"/>
        </w:rPr>
        <w:t xml:space="preserve">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 </w:t>
      </w:r>
    </w:p>
    <w:p w:rsidR="00DE4C68" w:rsidRDefault="00FC3BBE">
      <w:pPr>
        <w:spacing w:after="11" w:line="271" w:lineRule="auto"/>
        <w:ind w:left="-15" w:firstLine="47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ИП е свързано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с получаване на Разрешително за водовземане от подземни води, чрез нови водовземни съоръжения, съгласно Закона за водите.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…………………………………………………………………………………………………………... </w:t>
      </w:r>
    </w:p>
    <w:p w:rsidR="00DE4C68" w:rsidRDefault="00FC3BBE">
      <w:pPr>
        <w:numPr>
          <w:ilvl w:val="0"/>
          <w:numId w:val="2"/>
        </w:numPr>
        <w:spacing w:after="14" w:line="26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Местоположение: </w:t>
      </w:r>
    </w:p>
    <w:p w:rsidR="00DE4C68" w:rsidRDefault="00FC3BBE">
      <w:pPr>
        <w:spacing w:after="32" w:line="255" w:lineRule="auto"/>
        <w:ind w:left="-5" w:right="-7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населено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място, община, квартал, поземлен имот, като за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линейни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обекти се посочват засегнатите общини/райони/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кметства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географски координати или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правоъгълни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проекционни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UTM координати в 35 зона в БГС2005, собственост, близост до или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засягане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на елементи на</w:t>
      </w:r>
      <w:r>
        <w:rPr>
          <w:rFonts w:ascii="Times New Roman" w:eastAsia="Times New Roman" w:hAnsi="Times New Roman" w:cs="Times New Roman"/>
          <w:i/>
          <w:sz w:val="24"/>
        </w:rPr>
        <w:t xml:space="preserve"> Националната екологична мрежа (НЕМ), обекти, подлежащи на здравна защита, и територии за опазване на обектите на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културното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наследство, очаквано трансгранично въздействие, схема на нова или промяна на съществуваща пътна инфраструктура) </w:t>
      </w:r>
    </w:p>
    <w:p w:rsidR="00DE4C68" w:rsidRDefault="00FC3BBE">
      <w:pPr>
        <w:spacing w:after="11" w:line="271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Водовземането от п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одземни води от нов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експлоатационен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ТК е с местоположение – поземлен имот (ПИ) с идентификатор 43298.900.772 по кадастралната карта и кадастралните регистри (КККР) на с. Леново, местност „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Пърженака-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Янаклък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“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, общ. Асеновград, обл. Пловдив, собственост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ин</w:t>
      </w:r>
      <w:r>
        <w:rPr>
          <w:rFonts w:ascii="Times New Roman" w:eastAsia="Times New Roman" w:hAnsi="Times New Roman" w:cs="Times New Roman"/>
          <w:b/>
          <w:i/>
          <w:sz w:val="24"/>
        </w:rPr>
        <w:t>веститора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„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ЛЕНОВЕКС“ ООД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Трайното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 xml:space="preserve">предназначение на територията е земеделска, а начинът за трайно ползване – за друг вид застрояване. В същия имот има действащ обект - „Цех за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бутилиране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вода“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</w:p>
    <w:p w:rsidR="00DE4C68" w:rsidRDefault="00FC3BBE">
      <w:pPr>
        <w:spacing w:after="11" w:line="271" w:lineRule="auto"/>
        <w:ind w:left="-15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Местоположението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новия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тръбен кладенец (ТК) ще бъде съ</w:t>
      </w:r>
      <w:r>
        <w:rPr>
          <w:rFonts w:ascii="Times New Roman" w:eastAsia="Times New Roman" w:hAnsi="Times New Roman" w:cs="Times New Roman"/>
          <w:b/>
          <w:i/>
          <w:sz w:val="24"/>
        </w:rPr>
        <w:t>с следните координати: 41</w:t>
      </w:r>
      <w:r>
        <w:rPr>
          <w:rFonts w:ascii="Times New Roman" w:eastAsia="Times New Roman" w:hAnsi="Times New Roman" w:cs="Times New Roman"/>
          <w:b/>
          <w:i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DE4C68" w:rsidRDefault="00FC3BBE">
      <w:pPr>
        <w:spacing w:after="59" w:line="271" w:lineRule="auto"/>
        <w:ind w:left="-15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56ʹ 20,521</w:t>
      </w:r>
      <w:r>
        <w:rPr>
          <w:rFonts w:ascii="Times New Roman" w:eastAsia="Times New Roman" w:hAnsi="Times New Roman" w:cs="Times New Roman"/>
          <w:b/>
          <w:i/>
          <w:sz w:val="24"/>
          <w:vertAlign w:val="superscript"/>
        </w:rPr>
        <w:t xml:space="preserve">ʺ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L 25</w:t>
      </w:r>
      <w:r>
        <w:rPr>
          <w:rFonts w:ascii="Times New Roman" w:eastAsia="Times New Roman" w:hAnsi="Times New Roman" w:cs="Times New Roman"/>
          <w:b/>
          <w:i/>
          <w:sz w:val="24"/>
          <w:vertAlign w:val="superscript"/>
        </w:rPr>
        <w:t>0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04</w:t>
      </w:r>
      <w:r>
        <w:rPr>
          <w:rFonts w:ascii="Times New Roman" w:eastAsia="Times New Roman" w:hAnsi="Times New Roman" w:cs="Times New Roman"/>
          <w:b/>
          <w:i/>
          <w:sz w:val="24"/>
          <w:vertAlign w:val="superscript"/>
        </w:rPr>
        <w:t>ʹ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22,307</w:t>
      </w:r>
      <w:r>
        <w:rPr>
          <w:rFonts w:ascii="Times New Roman" w:eastAsia="Times New Roman" w:hAnsi="Times New Roman" w:cs="Times New Roman"/>
          <w:b/>
          <w:i/>
          <w:sz w:val="24"/>
          <w:vertAlign w:val="superscript"/>
        </w:rPr>
        <w:t xml:space="preserve">ʺ </w:t>
      </w:r>
    </w:p>
    <w:p w:rsidR="00DE4C68" w:rsidRDefault="00FC3BBE">
      <w:pPr>
        <w:spacing w:after="11" w:line="271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Водовземното съоръжение ще бъде изградено в територия, без наличие на елементи от НЕМ, обекти на здравна защита, и културно наследство, без трансгранично въздействие. ИП водовземане ще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промени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съществуващата инфраструктура с изграждане на подземно водовземно съоръжение –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експлоатационен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тръбен кладенец.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…………………………………………………………………………………………………………... </w:t>
      </w:r>
    </w:p>
    <w:p w:rsidR="00DE4C68" w:rsidRDefault="00FC3BBE">
      <w:pPr>
        <w:numPr>
          <w:ilvl w:val="0"/>
          <w:numId w:val="3"/>
        </w:numPr>
        <w:spacing w:after="5" w:line="255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Природни ресурси, предвидени за използване по време на строителството и експлоатацията: </w:t>
      </w:r>
      <w:r>
        <w:rPr>
          <w:rFonts w:ascii="Times New Roman" w:eastAsia="Times New Roman" w:hAnsi="Times New Roman" w:cs="Times New Roman"/>
          <w:i/>
          <w:sz w:val="24"/>
        </w:rPr>
        <w:t>(включите</w:t>
      </w:r>
      <w:r>
        <w:rPr>
          <w:rFonts w:ascii="Times New Roman" w:eastAsia="Times New Roman" w:hAnsi="Times New Roman" w:cs="Times New Roman"/>
          <w:i/>
          <w:sz w:val="24"/>
        </w:rPr>
        <w:t xml:space="preserve">лно предвидено водовземане за питейни, промишлени и други нужди - чрез обществено водоснабдяване (ВиК или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друга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мрежа) и/или водовземане или ползване на повърхностни води и/или подземни води, необходими количества, съществуващи съоръжения или необходимост </w:t>
      </w:r>
      <w:r>
        <w:rPr>
          <w:rFonts w:ascii="Times New Roman" w:eastAsia="Times New Roman" w:hAnsi="Times New Roman" w:cs="Times New Roman"/>
          <w:i/>
          <w:sz w:val="24"/>
        </w:rPr>
        <w:t>от изграждане на нови)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C68" w:rsidRDefault="00FC3BBE">
      <w:pPr>
        <w:spacing w:after="11" w:line="271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За реализация на ИП ще се използват природни ресурси от подземни води. Необходимите количества са 0,200 л/сек или до 6310 куб.м/ годишно.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Те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ще се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добиват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новоизградено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водовземно съоръжение -тръбен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експлоатационен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кладенец, разп</w:t>
      </w:r>
      <w:r>
        <w:rPr>
          <w:rFonts w:ascii="Times New Roman" w:eastAsia="Times New Roman" w:hAnsi="Times New Roman" w:cs="Times New Roman"/>
          <w:b/>
          <w:i/>
          <w:sz w:val="24"/>
        </w:rPr>
        <w:t>оложен в ПИ 43298.900.772 по кадастралната карта и кадастралните регистри (КККР) на с. Леново, местност „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Пърженака-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Янаклък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“ общ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. Асеновград, обл. Пловдив. </w:t>
      </w:r>
    </w:p>
    <w:p w:rsidR="00DE4C68" w:rsidRDefault="00FC3BBE">
      <w:pPr>
        <w:spacing w:after="11" w:line="271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При изграждането на тръбния кладенец ще се ползват инертни материали-трошен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камък  фракция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4-16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мм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о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коло 10 куб.м за гравийна засипка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полезни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изкопаеми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бентонитова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глина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около 500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кг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за глинеста промивка,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ползвана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сондажната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апаратура.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…………………………………………………………………………………………………………... </w:t>
      </w:r>
    </w:p>
    <w:p w:rsidR="00DE4C68" w:rsidRDefault="00FC3BBE">
      <w:pPr>
        <w:numPr>
          <w:ilvl w:val="0"/>
          <w:numId w:val="3"/>
        </w:numPr>
        <w:spacing w:after="14" w:line="26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Очаквани вещества, които ще бъдат </w:t>
      </w:r>
      <w:proofErr w:type="spellStart"/>
      <w:r>
        <w:rPr>
          <w:rFonts w:ascii="Times New Roman" w:eastAsia="Times New Roman" w:hAnsi="Times New Roman" w:cs="Times New Roman"/>
          <w:sz w:val="24"/>
        </w:rPr>
        <w:t>емитирани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от дейността, в </w:t>
      </w:r>
      <w:proofErr w:type="spellStart"/>
      <w:r>
        <w:rPr>
          <w:rFonts w:ascii="Times New Roman" w:eastAsia="Times New Roman" w:hAnsi="Times New Roman" w:cs="Times New Roman"/>
          <w:sz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пр</w:t>
      </w:r>
      <w:r>
        <w:rPr>
          <w:rFonts w:ascii="Times New Roman" w:eastAsia="Times New Roman" w:hAnsi="Times New Roman" w:cs="Times New Roman"/>
          <w:sz w:val="24"/>
        </w:rPr>
        <w:t>иоритетни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и/или опасни, при които се осъществява или е </w:t>
      </w:r>
      <w:proofErr w:type="spellStart"/>
      <w:r>
        <w:rPr>
          <w:rFonts w:ascii="Times New Roman" w:eastAsia="Times New Roman" w:hAnsi="Times New Roman" w:cs="Times New Roman"/>
          <w:sz w:val="24"/>
        </w:rPr>
        <w:t>възможен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контакт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 води: </w:t>
      </w:r>
    </w:p>
    <w:p w:rsidR="00DE4C68" w:rsidRDefault="00FC3BBE">
      <w:pPr>
        <w:spacing w:after="47" w:line="271" w:lineRule="auto"/>
        <w:ind w:left="-15" w:firstLine="47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Няма опасни вещества, които ще се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емитират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при строителството на кладенеца и от дейността водовземане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…………………………………………………………………………………………………………... </w:t>
      </w:r>
    </w:p>
    <w:p w:rsidR="00DE4C68" w:rsidRDefault="00FC3BBE">
      <w:pPr>
        <w:numPr>
          <w:ilvl w:val="0"/>
          <w:numId w:val="3"/>
        </w:numPr>
        <w:spacing w:after="14" w:line="26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Очаквани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емисии на вредни вещества във въздуха по замърсители: </w:t>
      </w:r>
    </w:p>
    <w:p w:rsidR="00DE4C68" w:rsidRDefault="00FC3BBE">
      <w:pPr>
        <w:spacing w:after="11" w:line="271" w:lineRule="auto"/>
        <w:ind w:left="-15" w:firstLine="47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За изграждане на тръбния кладенец ще бъде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използвана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автосонда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дизелово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гориво. При работа от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двигателя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 автомобила ще се отделят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изгорели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газове.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Продължителността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 отделяне ще бъд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е около 10 ч на ден в срок от 4 до 7 дни, за което време се предвижда да бъде изграден тръбния кладенец. </w:t>
      </w:r>
    </w:p>
    <w:p w:rsidR="00DE4C68" w:rsidRDefault="00FC3BBE">
      <w:pPr>
        <w:spacing w:after="11" w:line="271" w:lineRule="auto"/>
        <w:ind w:left="-15" w:firstLine="47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Няма емисии на вредни вещества и замърсители във въздуха,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емитирани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от дейността водовземане.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…………………………………………………………………………………………………………... </w:t>
      </w:r>
    </w:p>
    <w:p w:rsidR="00DE4C68" w:rsidRDefault="00FC3BBE">
      <w:pPr>
        <w:numPr>
          <w:ilvl w:val="0"/>
          <w:numId w:val="3"/>
        </w:numPr>
        <w:spacing w:after="14" w:line="26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Отпадъци, </w:t>
      </w:r>
      <w:r>
        <w:rPr>
          <w:rFonts w:ascii="Times New Roman" w:eastAsia="Times New Roman" w:hAnsi="Times New Roman" w:cs="Times New Roman"/>
          <w:sz w:val="24"/>
        </w:rPr>
        <w:t xml:space="preserve">които се очаква да се генерират,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предвиждания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 тяхното третиране: </w:t>
      </w:r>
    </w:p>
    <w:p w:rsidR="00DE4C68" w:rsidRDefault="00FC3BBE">
      <w:pPr>
        <w:spacing w:after="11" w:line="271" w:lineRule="auto"/>
        <w:ind w:left="-15" w:firstLine="47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При изграждане на тръбния кладенец ще се отделят незначително количество битови отпадъци от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работния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персонал – около 50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кг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Те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ще бъдат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събирани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извозени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до контейнерите за сметосъби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ране на с. Леново, общ Асеновград.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…………………………………………………………………………………………………………... </w:t>
      </w:r>
    </w:p>
    <w:p w:rsidR="00DE4C68" w:rsidRDefault="00FC3BBE">
      <w:pPr>
        <w:numPr>
          <w:ilvl w:val="0"/>
          <w:numId w:val="3"/>
        </w:numPr>
        <w:spacing w:after="14" w:line="26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Отпадъчни води: </w:t>
      </w:r>
    </w:p>
    <w:p w:rsidR="00DE4C68" w:rsidRDefault="00FC3BBE">
      <w:pPr>
        <w:spacing w:after="5" w:line="255" w:lineRule="auto"/>
        <w:ind w:left="-5" w:right="-7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(очаквано количество и вид на формираните отпадъчни води по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потоци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(битови, промишлени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др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сезонност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, предвидени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начини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за третирането им (пречиствателна станция/съоръжение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lastRenderedPageBreak/>
        <w:t>др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.), отвеждане и заустване в канализационна система/повърхностен воден обект</w:t>
      </w:r>
      <w:r>
        <w:rPr>
          <w:rFonts w:ascii="Times New Roman" w:eastAsia="Times New Roman" w:hAnsi="Times New Roman" w:cs="Times New Roman"/>
          <w:i/>
          <w:sz w:val="24"/>
        </w:rPr>
        <w:t xml:space="preserve">/водоплътна изгребна яма и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др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C68" w:rsidRDefault="00FC3BBE">
      <w:pPr>
        <w:spacing w:after="11" w:line="271" w:lineRule="auto"/>
        <w:ind w:left="-15" w:firstLine="47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При изграждане на кладенеца се използва глинеста промивка за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извличане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отработения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шлам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при прокарване на сондажа. Тя 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съставена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естествен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материал –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бентонитова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глина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извлича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също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естествени материали от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геоложкат</w:t>
      </w:r>
      <w:r>
        <w:rPr>
          <w:rFonts w:ascii="Times New Roman" w:eastAsia="Times New Roman" w:hAnsi="Times New Roman" w:cs="Times New Roman"/>
          <w:b/>
          <w:i/>
          <w:sz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среда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песъчливи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глинести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частици, които се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натрупват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в предварително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направени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утайници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 дълбочина 1 м, през които преминава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глинестата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промивка в оборотен цикъл с цел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маханично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утаяване. След завършване на сондажа,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утайниците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засипват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земните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по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чви, отделени при тяхното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изкопаване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. </w:t>
      </w:r>
    </w:p>
    <w:p w:rsidR="00DE4C68" w:rsidRDefault="00FC3BBE">
      <w:pPr>
        <w:spacing w:after="11" w:line="271" w:lineRule="auto"/>
        <w:ind w:left="-15" w:firstLine="47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Няма да има отпадъчни води, формирани от дейността водовземане. Отпадъчните води от дейността на обекта се заустват във водоплътна изгребна яма, която периодично се почиства от лицензиран оператор, с който инвеститоръ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т има сключен договор.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…………………………………………………………………………………………………………...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 Опасни химични вещества, които се очаква да бъдат налични на площадката на предприятието/съоръжението: </w:t>
      </w:r>
    </w:p>
    <w:p w:rsidR="00DE4C68" w:rsidRDefault="00FC3BBE">
      <w:pPr>
        <w:spacing w:after="23"/>
      </w:pPr>
      <w:r>
        <w:rPr>
          <w:rFonts w:ascii="Times New Roman" w:eastAsia="Times New Roman" w:hAnsi="Times New Roman" w:cs="Times New Roman"/>
          <w:i/>
          <w:sz w:val="24"/>
        </w:rPr>
        <w:t xml:space="preserve">(в случаите по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чл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 99б от ЗООС се представя информация за вида и количеството н</w:t>
      </w:r>
      <w:r>
        <w:rPr>
          <w:rFonts w:ascii="Times New Roman" w:eastAsia="Times New Roman" w:hAnsi="Times New Roman" w:cs="Times New Roman"/>
          <w:i/>
          <w:sz w:val="24"/>
        </w:rPr>
        <w:t xml:space="preserve">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 </w:t>
      </w:r>
      <w:r>
        <w:rPr>
          <w:rFonts w:ascii="Times New Roman" w:eastAsia="Times New Roman" w:hAnsi="Times New Roman" w:cs="Times New Roman"/>
          <w:b/>
          <w:i/>
          <w:sz w:val="24"/>
        </w:rPr>
        <w:t>Няма опасни химични вещества, които се очаква да бъдат налични на площад</w:t>
      </w:r>
      <w:r>
        <w:rPr>
          <w:rFonts w:ascii="Times New Roman" w:eastAsia="Times New Roman" w:hAnsi="Times New Roman" w:cs="Times New Roman"/>
          <w:b/>
          <w:i/>
          <w:sz w:val="24"/>
        </w:rPr>
        <w:t>ката при изграждане на кладенеца и от дейността водовземане.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…………………………………………………………………………………………………………...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І. Моля да ни </w:t>
      </w:r>
      <w:proofErr w:type="spellStart"/>
      <w:r>
        <w:rPr>
          <w:rFonts w:ascii="Times New Roman" w:eastAsia="Times New Roman" w:hAnsi="Times New Roman" w:cs="Times New Roman"/>
          <w:sz w:val="24"/>
        </w:rPr>
        <w:t>информирате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 необходимите действия, които трябва да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предприемем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 реда на глава шеста от ЗООС.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</w:t>
      </w:r>
      <w:r>
        <w:rPr>
          <w:rFonts w:ascii="Times New Roman" w:eastAsia="Times New Roman" w:hAnsi="Times New Roman" w:cs="Times New Roman"/>
          <w:sz w:val="24"/>
        </w:rPr>
        <w:t xml:space="preserve">Моля на основание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93, </w:t>
      </w:r>
      <w:proofErr w:type="spellStart"/>
      <w:r>
        <w:rPr>
          <w:rFonts w:ascii="Times New Roman" w:eastAsia="Times New Roman" w:hAnsi="Times New Roman" w:cs="Times New Roman"/>
          <w:sz w:val="24"/>
        </w:rPr>
        <w:t>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9, </w:t>
      </w:r>
      <w:r>
        <w:rPr>
          <w:rFonts w:ascii="Times New Roman" w:eastAsia="Times New Roman" w:hAnsi="Times New Roman" w:cs="Times New Roman"/>
          <w:sz w:val="24"/>
        </w:rPr>
        <w:t xml:space="preserve">т. 1 от ЗООС да се проведе задължителна ОВОС, без да се извършва преценка.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</w:t>
      </w:r>
      <w:r>
        <w:rPr>
          <w:rFonts w:ascii="Times New Roman" w:eastAsia="Times New Roman" w:hAnsi="Times New Roman" w:cs="Times New Roman"/>
          <w:sz w:val="24"/>
        </w:rPr>
        <w:t xml:space="preserve">Моля, на основание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94, </w:t>
      </w:r>
      <w:proofErr w:type="spellStart"/>
      <w:r>
        <w:rPr>
          <w:rFonts w:ascii="Times New Roman" w:eastAsia="Times New Roman" w:hAnsi="Times New Roman" w:cs="Times New Roman"/>
          <w:sz w:val="24"/>
        </w:rPr>
        <w:t>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1, т. 9 от ЗООС да се проведе процедура по ОВОС и/или процедурата по </w:t>
      </w:r>
      <w:proofErr w:type="spellStart"/>
      <w:r>
        <w:rPr>
          <w:rFonts w:ascii="Times New Roman" w:eastAsia="Times New Roman" w:hAnsi="Times New Roman" w:cs="Times New Roman"/>
          <w:sz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109, </w:t>
      </w:r>
      <w:proofErr w:type="spellStart"/>
      <w:r>
        <w:rPr>
          <w:rFonts w:ascii="Times New Roman" w:eastAsia="Times New Roman" w:hAnsi="Times New Roman" w:cs="Times New Roman"/>
          <w:sz w:val="24"/>
        </w:rPr>
        <w:t>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 или 2 или по </w:t>
      </w:r>
      <w:proofErr w:type="spellStart"/>
      <w:r>
        <w:rPr>
          <w:rFonts w:ascii="Times New Roman" w:eastAsia="Times New Roman" w:hAnsi="Times New Roman" w:cs="Times New Roman"/>
          <w:sz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117, </w:t>
      </w:r>
      <w:proofErr w:type="spellStart"/>
      <w:r>
        <w:rPr>
          <w:rFonts w:ascii="Times New Roman" w:eastAsia="Times New Roman" w:hAnsi="Times New Roman" w:cs="Times New Roman"/>
          <w:sz w:val="24"/>
        </w:rPr>
        <w:t>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 или 2 от ЗООС.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ІІ. </w:t>
      </w:r>
      <w:proofErr w:type="spellStart"/>
      <w:r>
        <w:rPr>
          <w:rFonts w:ascii="Times New Roman" w:eastAsia="Times New Roman" w:hAnsi="Times New Roman" w:cs="Times New Roman"/>
          <w:sz w:val="24"/>
        </w:rPr>
        <w:t>Друга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</w:rPr>
        <w:t xml:space="preserve">я (не е задължително за </w:t>
      </w:r>
      <w:proofErr w:type="spellStart"/>
      <w:r>
        <w:rPr>
          <w:rFonts w:ascii="Times New Roman" w:eastAsia="Times New Roman" w:hAnsi="Times New Roman" w:cs="Times New Roman"/>
          <w:sz w:val="24"/>
        </w:rPr>
        <w:t>попълване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Wingdings 2" w:eastAsia="Wingdings 2" w:hAnsi="Wingdings 2" w:cs="Wingdings 2"/>
        </w:rPr>
        <w:t></w:t>
      </w:r>
      <w:r>
        <w:rPr>
          <w:rFonts w:ascii="Wingdings 2" w:eastAsia="Wingdings 2" w:hAnsi="Wingdings 2" w:cs="Wingdings 2"/>
        </w:rPr>
        <w:t>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Моля да бъде </w:t>
      </w:r>
      <w:proofErr w:type="spellStart"/>
      <w:r>
        <w:rPr>
          <w:rFonts w:ascii="Times New Roman" w:eastAsia="Times New Roman" w:hAnsi="Times New Roman" w:cs="Times New Roman"/>
          <w:sz w:val="24"/>
        </w:rPr>
        <w:t>допуснато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извършването само на ОВОС (в случаите по </w:t>
      </w:r>
      <w:proofErr w:type="spellStart"/>
      <w:r>
        <w:rPr>
          <w:rFonts w:ascii="Times New Roman" w:eastAsia="Times New Roman" w:hAnsi="Times New Roman" w:cs="Times New Roman"/>
          <w:sz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91, </w:t>
      </w:r>
      <w:proofErr w:type="spellStart"/>
      <w:r>
        <w:rPr>
          <w:rFonts w:ascii="Times New Roman" w:eastAsia="Times New Roman" w:hAnsi="Times New Roman" w:cs="Times New Roman"/>
          <w:sz w:val="24"/>
        </w:rPr>
        <w:t>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2 от ЗООС, когато за инвестиционно предложение, включено в приложение № 1 или в приложение № 2 към ЗООС, се </w:t>
      </w:r>
      <w:proofErr w:type="spellStart"/>
      <w:r>
        <w:rPr>
          <w:rFonts w:ascii="Times New Roman" w:eastAsia="Times New Roman" w:hAnsi="Times New Roman" w:cs="Times New Roman"/>
          <w:sz w:val="24"/>
        </w:rPr>
        <w:t>изисква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изготвянето на самостоя</w:t>
      </w:r>
      <w:r>
        <w:rPr>
          <w:rFonts w:ascii="Times New Roman" w:eastAsia="Times New Roman" w:hAnsi="Times New Roman" w:cs="Times New Roman"/>
          <w:sz w:val="24"/>
        </w:rPr>
        <w:t xml:space="preserve">телен план или програма по </w:t>
      </w:r>
      <w:proofErr w:type="spellStart"/>
      <w:r>
        <w:rPr>
          <w:rFonts w:ascii="Times New Roman" w:eastAsia="Times New Roman" w:hAnsi="Times New Roman" w:cs="Times New Roman"/>
          <w:sz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85, </w:t>
      </w:r>
      <w:proofErr w:type="spellStart"/>
      <w:r>
        <w:rPr>
          <w:rFonts w:ascii="Times New Roman" w:eastAsia="Times New Roman" w:hAnsi="Times New Roman" w:cs="Times New Roman"/>
          <w:sz w:val="24"/>
        </w:rPr>
        <w:t>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 и 2 от ЗООС) поради следните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(мотиви):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…………………………………………………………………………………………………………...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…………………………………………………………………………………………………………... </w:t>
      </w:r>
    </w:p>
    <w:p w:rsidR="00DE4C68" w:rsidRDefault="00FC3BBE">
      <w:pPr>
        <w:spacing w:after="14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…………………………………………………………………………………………………………... </w:t>
      </w:r>
    </w:p>
    <w:p w:rsidR="00DE4C68" w:rsidRDefault="00FC3BBE">
      <w:pPr>
        <w:spacing w:after="14" w:line="269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Прилагам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DE4C68" w:rsidRDefault="00FC3BBE">
      <w:pPr>
        <w:numPr>
          <w:ilvl w:val="0"/>
          <w:numId w:val="4"/>
        </w:numPr>
        <w:spacing w:after="14" w:line="26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чл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95, </w:t>
      </w:r>
      <w:proofErr w:type="spellStart"/>
      <w:r>
        <w:rPr>
          <w:rFonts w:ascii="Times New Roman" w:eastAsia="Times New Roman" w:hAnsi="Times New Roman" w:cs="Times New Roman"/>
          <w:sz w:val="24"/>
        </w:rPr>
        <w:t>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 от ЗООС. </w:t>
      </w:r>
    </w:p>
    <w:p w:rsidR="00DE4C68" w:rsidRDefault="00FC3BBE">
      <w:pPr>
        <w:numPr>
          <w:ilvl w:val="0"/>
          <w:numId w:val="4"/>
        </w:numPr>
        <w:spacing w:after="14" w:line="26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Документи, </w:t>
      </w:r>
      <w:proofErr w:type="spellStart"/>
      <w:r>
        <w:rPr>
          <w:rFonts w:ascii="Times New Roman" w:eastAsia="Times New Roman" w:hAnsi="Times New Roman" w:cs="Times New Roman"/>
          <w:sz w:val="24"/>
        </w:rPr>
        <w:t>удостоверяв</w:t>
      </w:r>
      <w:r>
        <w:rPr>
          <w:rFonts w:ascii="Times New Roman" w:eastAsia="Times New Roman" w:hAnsi="Times New Roman" w:cs="Times New Roman"/>
          <w:sz w:val="24"/>
        </w:rPr>
        <w:t>ащи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реда на специален закон, нормативен или административен акт права за </w:t>
      </w:r>
      <w:proofErr w:type="spellStart"/>
      <w:r>
        <w:rPr>
          <w:rFonts w:ascii="Times New Roman" w:eastAsia="Times New Roman" w:hAnsi="Times New Roman" w:cs="Times New Roman"/>
          <w:sz w:val="24"/>
        </w:rPr>
        <w:t>иницииране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или кандидатстване за одобряване на инвестиционно предложение. </w:t>
      </w:r>
    </w:p>
    <w:p w:rsidR="00DE4C68" w:rsidRDefault="00FC3BBE">
      <w:pPr>
        <w:numPr>
          <w:ilvl w:val="0"/>
          <w:numId w:val="4"/>
        </w:numPr>
        <w:spacing w:after="14" w:line="26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Други документи по преценка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уведомителя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DE4C68" w:rsidRDefault="00FC3BBE">
      <w:pPr>
        <w:numPr>
          <w:ilvl w:val="1"/>
          <w:numId w:val="4"/>
        </w:numPr>
        <w:spacing w:after="14" w:line="269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допълнителна информация/документация, </w:t>
      </w:r>
      <w:proofErr w:type="spellStart"/>
      <w:r>
        <w:rPr>
          <w:rFonts w:ascii="Times New Roman" w:eastAsia="Times New Roman" w:hAnsi="Times New Roman" w:cs="Times New Roman"/>
          <w:sz w:val="24"/>
        </w:rPr>
        <w:t>поясняваща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инвестицион</w:t>
      </w:r>
      <w:r>
        <w:rPr>
          <w:rFonts w:ascii="Times New Roman" w:eastAsia="Times New Roman" w:hAnsi="Times New Roman" w:cs="Times New Roman"/>
          <w:sz w:val="24"/>
        </w:rPr>
        <w:t xml:space="preserve">ното предложение; </w:t>
      </w:r>
    </w:p>
    <w:p w:rsidR="00DE4C68" w:rsidRDefault="00FC3BBE">
      <w:pPr>
        <w:numPr>
          <w:ilvl w:val="1"/>
          <w:numId w:val="4"/>
        </w:numPr>
        <w:spacing w:after="14" w:line="269" w:lineRule="auto"/>
        <w:ind w:hanging="4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картен материал, схема, </w:t>
      </w:r>
      <w:proofErr w:type="spellStart"/>
      <w:r>
        <w:rPr>
          <w:rFonts w:ascii="Times New Roman" w:eastAsia="Times New Roman" w:hAnsi="Times New Roman" w:cs="Times New Roman"/>
          <w:sz w:val="24"/>
        </w:rPr>
        <w:t>снимков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материал в подходящ </w:t>
      </w:r>
      <w:proofErr w:type="spellStart"/>
      <w:r>
        <w:rPr>
          <w:rFonts w:ascii="Times New Roman" w:eastAsia="Times New Roman" w:hAnsi="Times New Roman" w:cs="Times New Roman"/>
          <w:sz w:val="24"/>
        </w:rPr>
        <w:t>мащаб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DE4C68" w:rsidRDefault="00FC3BBE">
      <w:pPr>
        <w:numPr>
          <w:ilvl w:val="0"/>
          <w:numId w:val="4"/>
        </w:numPr>
        <w:spacing w:after="14" w:line="269" w:lineRule="auto"/>
        <w:ind w:hanging="24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Електронен носител - 1 бр. </w:t>
      </w:r>
    </w:p>
    <w:p w:rsidR="00DE4C68" w:rsidRDefault="00FC3BBE">
      <w:pPr>
        <w:numPr>
          <w:ilvl w:val="0"/>
          <w:numId w:val="4"/>
        </w:numPr>
        <w:spacing w:after="0" w:line="279" w:lineRule="auto"/>
        <w:ind w:hanging="240"/>
        <w:jc w:val="both"/>
      </w:pPr>
      <w:r>
        <w:rPr>
          <w:rFonts w:ascii="Wingdings 2" w:eastAsia="Wingdings 2" w:hAnsi="Wingdings 2" w:cs="Wingdings 2"/>
          <w:u w:val="single" w:color="000000"/>
        </w:rPr>
        <w:t>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Желая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писмото за определяне на необходимите действия да бъде издадено в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електронна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форма и изпратено на посочения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адрес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електронна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поща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C68" w:rsidRDefault="00FC3BBE">
      <w:pPr>
        <w:numPr>
          <w:ilvl w:val="0"/>
          <w:numId w:val="4"/>
        </w:numPr>
        <w:spacing w:after="0" w:line="279" w:lineRule="auto"/>
        <w:ind w:hanging="240"/>
        <w:jc w:val="both"/>
      </w:pPr>
      <w:r>
        <w:rPr>
          <w:rFonts w:ascii="Wingdings 2" w:eastAsia="Wingdings 2" w:hAnsi="Wingdings 2" w:cs="Wingdings 2"/>
          <w:u w:val="single" w:color="000000"/>
        </w:rPr>
        <w:t>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Жела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я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получавам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електронна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кореспонденция във връзка с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предоставяната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услуга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посочения от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мен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адрес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електронна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u w:val="single" w:color="000000"/>
        </w:rPr>
        <w:t>поща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C68" w:rsidRDefault="00FC3BBE">
      <w:pPr>
        <w:numPr>
          <w:ilvl w:val="0"/>
          <w:numId w:val="4"/>
        </w:numPr>
        <w:spacing w:after="14" w:line="269" w:lineRule="auto"/>
        <w:ind w:hanging="240"/>
        <w:jc w:val="both"/>
      </w:pPr>
      <w:r>
        <w:rPr>
          <w:rFonts w:ascii="Wingdings 2" w:eastAsia="Wingdings 2" w:hAnsi="Wingdings 2" w:cs="Wingdings 2"/>
        </w:rPr>
        <w:t>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Желая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писмото за определяне на необходимите действия да бъде получено чрез лицензиран </w:t>
      </w:r>
      <w:proofErr w:type="spellStart"/>
      <w:r>
        <w:rPr>
          <w:rFonts w:ascii="Times New Roman" w:eastAsia="Times New Roman" w:hAnsi="Times New Roman" w:cs="Times New Roman"/>
          <w:sz w:val="24"/>
        </w:rPr>
        <w:t>пощенски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оператор. </w:t>
      </w:r>
    </w:p>
    <w:p w:rsidR="00DE4C68" w:rsidRDefault="00FC3BB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4C68" w:rsidRDefault="00FC3BB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C3BBE" w:rsidRDefault="00FC3BBE" w:rsidP="00FC3BB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DE4C68" w:rsidRDefault="00DE4C68">
      <w:pPr>
        <w:tabs>
          <w:tab w:val="center" w:pos="6436"/>
          <w:tab w:val="right" w:pos="9982"/>
        </w:tabs>
        <w:spacing w:after="14" w:line="269" w:lineRule="auto"/>
        <w:ind w:left="-15"/>
      </w:pPr>
    </w:p>
    <w:sectPr w:rsidR="00DE4C68">
      <w:pgSz w:w="11906" w:h="16838"/>
      <w:pgMar w:top="1191" w:right="960" w:bottom="1271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87B"/>
    <w:multiLevelType w:val="hybridMultilevel"/>
    <w:tmpl w:val="17965526"/>
    <w:lvl w:ilvl="0" w:tplc="1D20AEF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07E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A62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C6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A56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629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24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49A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60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AE6CF1"/>
    <w:multiLevelType w:val="multilevel"/>
    <w:tmpl w:val="4F5E1E8C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5D4FD4"/>
    <w:multiLevelType w:val="hybridMultilevel"/>
    <w:tmpl w:val="64904F9E"/>
    <w:lvl w:ilvl="0" w:tplc="D5F8207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C0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C45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2D8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E2D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A6E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24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AFC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A3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FC2949"/>
    <w:multiLevelType w:val="hybridMultilevel"/>
    <w:tmpl w:val="1E8AF612"/>
    <w:lvl w:ilvl="0" w:tplc="BBF8C53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C6F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ECB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832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E77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3E62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C87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94F1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AD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68"/>
    <w:rsid w:val="00A13D51"/>
    <w:rsid w:val="00DE4C68"/>
    <w:rsid w:val="00F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BE9E"/>
  <w15:docId w15:val="{1926E214-93C7-487C-9039-5E211A74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8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</dc:creator>
  <cp:keywords/>
  <cp:lastModifiedBy>Vera Katsarova</cp:lastModifiedBy>
  <cp:revision>3</cp:revision>
  <dcterms:created xsi:type="dcterms:W3CDTF">2021-11-19T12:15:00Z</dcterms:created>
  <dcterms:modified xsi:type="dcterms:W3CDTF">2021-11-19T12:16:00Z</dcterms:modified>
</cp:coreProperties>
</file>