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88" w:rsidRDefault="0043055A">
      <w:pPr>
        <w:spacing w:after="0" w:line="259" w:lineRule="auto"/>
        <w:ind w:left="1939"/>
        <w:jc w:val="center"/>
      </w:pPr>
      <w:r>
        <w:rPr>
          <w:sz w:val="28"/>
        </w:rPr>
        <w:t>до</w:t>
      </w:r>
    </w:p>
    <w:p w:rsidR="00CC2488" w:rsidRDefault="0043055A">
      <w:pPr>
        <w:spacing w:after="1270" w:line="259" w:lineRule="auto"/>
        <w:ind w:left="1823" w:firstLine="3676"/>
      </w:pPr>
      <w:r>
        <w:rPr>
          <w:sz w:val="20"/>
        </w:rPr>
        <w:t xml:space="preserve">Директора на РИОСВ - Пловдив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477" name="Picture 1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" name="Picture 14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(Ново-ДВ, бэр, 12 от 20162., сила от 12.02, 20/6 г., изм. и доп. - ДВ, ф. З от 2018 г.)</w:t>
      </w:r>
    </w:p>
    <w:p w:rsidR="00CC2488" w:rsidRDefault="0043055A">
      <w:pPr>
        <w:spacing w:after="69" w:line="259" w:lineRule="auto"/>
        <w:ind w:left="250"/>
        <w:jc w:val="left"/>
      </w:pPr>
      <w:r>
        <w:rPr>
          <w:sz w:val="48"/>
        </w:rPr>
        <w:t xml:space="preserve">                     </w:t>
      </w:r>
      <w:bookmarkStart w:id="0" w:name="_GoBack"/>
      <w:bookmarkEnd w:id="0"/>
      <w:r>
        <w:rPr>
          <w:sz w:val="48"/>
        </w:rPr>
        <w:t>УВЕДОМЛЕНИЕ</w:t>
      </w:r>
    </w:p>
    <w:p w:rsidR="00CC2488" w:rsidRDefault="0043055A">
      <w:pPr>
        <w:spacing w:after="622" w:line="259" w:lineRule="auto"/>
        <w:ind w:left="0" w:right="86"/>
        <w:jc w:val="center"/>
      </w:pPr>
      <w:r>
        <w:rPr>
          <w:sz w:val="30"/>
        </w:rPr>
        <w:t>за инвестиционно предложение</w:t>
      </w:r>
    </w:p>
    <w:p w:rsidR="00CC2488" w:rsidRDefault="0043055A">
      <w:pPr>
        <w:spacing w:after="6"/>
        <w:ind w:left="33" w:right="100"/>
      </w:pPr>
      <w:r>
        <w:t xml:space="preserve">От </w:t>
      </w:r>
      <w:r>
        <w:t>Джевизов</w:t>
      </w:r>
    </w:p>
    <w:p w:rsidR="00CC2488" w:rsidRDefault="0043055A">
      <w:pPr>
        <w:pStyle w:val="1"/>
        <w:numPr>
          <w:ilvl w:val="0"/>
          <w:numId w:val="0"/>
        </w:numPr>
        <w:spacing w:after="218"/>
      </w:pPr>
      <w:r>
        <w:t>Уважаема г-жо Директор,</w:t>
      </w:r>
    </w:p>
    <w:p w:rsidR="00CC2488" w:rsidRDefault="0043055A">
      <w:pPr>
        <w:spacing w:after="19"/>
        <w:ind w:left="33" w:right="100" w:firstLine="672"/>
      </w:pPr>
      <w:r>
        <w:t>Уведомяваме Ви, че К.</w:t>
      </w:r>
      <w:r>
        <w:t xml:space="preserve"> Джевизов има следното инвестиционно предложение: „Обслужващи, производствени и складови дейности — площадка за преработка на неопасни строителни отп</w:t>
      </w:r>
      <w:r>
        <w:t>адьци и земни маси” в поземлен ИМоТ с идентификатор У! 38950,12.580 по КККР на землище на Костиево, общ. Марица, обл.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500" name="Picture 1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" name="Picture 15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88" w:rsidRDefault="0043055A">
      <w:pPr>
        <w:pStyle w:val="1"/>
        <w:numPr>
          <w:ilvl w:val="0"/>
          <w:numId w:val="0"/>
        </w:numPr>
        <w:spacing w:after="507"/>
        <w:ind w:left="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6861790</wp:posOffset>
            </wp:positionH>
            <wp:positionV relativeFrom="page">
              <wp:posOffset>9083903</wp:posOffset>
            </wp:positionV>
            <wp:extent cx="6093" cy="6097"/>
            <wp:effectExtent l="0" t="0" r="0" b="0"/>
            <wp:wrapSquare wrapText="bothSides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6861790</wp:posOffset>
            </wp:positionH>
            <wp:positionV relativeFrom="page">
              <wp:posOffset>9120483</wp:posOffset>
            </wp:positionV>
            <wp:extent cx="6093" cy="6097"/>
            <wp:effectExtent l="0" t="0" r="0" b="0"/>
            <wp:wrapSquare wrapText="bothSides"/>
            <wp:docPr id="1505" name="Picture 1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" name="Picture 15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Пловдив</w:t>
      </w:r>
    </w:p>
    <w:p w:rsidR="00CC2488" w:rsidRDefault="0043055A">
      <w:pPr>
        <w:spacing w:after="254" w:line="259" w:lineRule="auto"/>
        <w:ind w:left="72" w:hanging="10"/>
        <w:jc w:val="left"/>
      </w:pPr>
      <w:r>
        <w:rPr>
          <w:u w:val="single" w:color="000000"/>
        </w:rPr>
        <w:t>Характеристика на инвестиционното предложение:</w:t>
      </w:r>
    </w:p>
    <w:p w:rsidR="00CC2488" w:rsidRDefault="0043055A">
      <w:pPr>
        <w:spacing w:after="262"/>
        <w:ind w:left="461" w:right="100"/>
      </w:pPr>
      <w:r>
        <w:t>1. Резюме на предложението:</w:t>
      </w:r>
    </w:p>
    <w:p w:rsidR="00CC2488" w:rsidRDefault="0043055A">
      <w:pPr>
        <w:spacing w:after="40"/>
        <w:ind w:left="33" w:right="100"/>
      </w:pPr>
      <w:r>
        <w:t xml:space="preserve">Инвестиционното предложение предвижда обслужващи, производствени и складови дейности — изграждане на площадка за преработка на неопасни строителни отпадъци и земни маси в поземлен имот с идентификатор У'2 38950.12.580 по КККР на землище на с.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501" name="Picture 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" name="Picture 15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Костиево, об</w:t>
      </w:r>
      <w:r>
        <w:t>щ. Марица, обл. Пловдив.</w:t>
      </w:r>
    </w:p>
    <w:p w:rsidR="00CC2488" w:rsidRDefault="0043055A">
      <w:pPr>
        <w:ind w:left="33" w:right="100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Съгласно КК за землището на с. Костиево, имотът е с площ 2694 кв.м., начин на трайно ползване „нива“ и трайно предназначение на територията „земеделска“. Същият е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503" name="Picture 1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" name="Picture 15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собственост на выложителя на иглеСТИЦИОННОТО предложение — Костади</w:t>
      </w:r>
      <w:r>
        <w:t>н Димитров Джевизов.</w:t>
      </w:r>
    </w:p>
    <w:p w:rsidR="00CC2488" w:rsidRDefault="0043055A">
      <w:pPr>
        <w:spacing w:after="85" w:line="306" w:lineRule="auto"/>
        <w:ind w:left="115" w:right="29"/>
      </w:pPr>
      <w:r>
        <w:t xml:space="preserve">Чрез реализацията на това инвестиционно предложение се предвижда изграждане на площадка за преработка на неопасни строителни отпадъци и земни маси. Ще се извършва временно съхранение, предварително третиране, рециклиране на строителни </w:t>
      </w:r>
      <w:r>
        <w:t>отпадъци, инертни материали и съхранение на земни маси.</w:t>
      </w:r>
    </w:p>
    <w:p w:rsidR="00CC2488" w:rsidRDefault="0043055A">
      <w:pPr>
        <w:spacing w:after="91"/>
        <w:ind w:left="134" w:right="19"/>
      </w:pPr>
      <w:r>
        <w:t>Строителните отпадъци ще се доставят със специализирана техника и ще бъдат основно от разрушаване на сгради — материали от бетонови конструкции, тухли, керамика и др. с неопасен характер.</w:t>
      </w:r>
    </w:p>
    <w:p w:rsidR="00CC2488" w:rsidRDefault="0043055A">
      <w:pPr>
        <w:spacing w:after="235" w:line="305" w:lineRule="auto"/>
        <w:ind w:left="144"/>
      </w:pPr>
      <w:r>
        <w:t xml:space="preserve">Третирането </w:t>
      </w:r>
      <w:r>
        <w:t xml:space="preserve">на строителните отпадыди ще се извършва чрез мобилна трошачна машина (мобилно-дизелов агрегат), която ще се ситуира в границите на имота. Режимы- на </w:t>
      </w:r>
      <w:r>
        <w:lastRenderedPageBreak/>
        <w:t>натоварване няма да е постоянен и ще заВИСи от количеството на доставяните строителни ОТпадЪЦИ.</w:t>
      </w:r>
    </w:p>
    <w:p w:rsidR="00CC2488" w:rsidRDefault="0043055A">
      <w:pPr>
        <w:spacing w:after="199"/>
        <w:ind w:left="33" w:right="100"/>
      </w:pPr>
      <w:r>
        <w:t>Земните мас</w:t>
      </w:r>
      <w:r>
        <w:t>и се очаква по произход да са от изкопи, строителни обекти, трасировки на пътна и индустриална инфраструктура, съгласно утвърдените планове за управление на строителни отпадъци, могат да бъдат доставяни до площадката и от там, в съответствие с националното</w:t>
      </w:r>
      <w:r>
        <w:t xml:space="preserve"> законодателство и общинските наредби, да се влагат по предназначение. Напр. хумуса — повишаване на почвенот оплодородие, възстановяване на нарушени терени, рекултивационни дейносги и др.</w:t>
      </w:r>
    </w:p>
    <w:p w:rsidR="00CC2488" w:rsidRDefault="0043055A">
      <w:pPr>
        <w:spacing w:after="213"/>
        <w:ind w:left="33" w:right="100"/>
      </w:pPr>
      <w:r>
        <w:t xml:space="preserve">Предвижда се обособяване на следните площадки (сектори) в границите </w:t>
      </w:r>
      <w:r>
        <w:t>на имота:</w:t>
      </w:r>
    </w:p>
    <w:p w:rsidR="00CC2488" w:rsidRDefault="0043055A">
      <w:pPr>
        <w:numPr>
          <w:ilvl w:val="0"/>
          <w:numId w:val="1"/>
        </w:numPr>
        <w:spacing w:after="51"/>
        <w:ind w:right="722" w:hanging="336"/>
      </w:pPr>
      <w:r>
        <w:t xml:space="preserve">Площадка за приемане и временно съхраняване на отпадъците;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275" name="Picture 4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5" name="Picture 42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658" cy="36580"/>
            <wp:effectExtent l="0" t="0" r="0" b="0"/>
            <wp:docPr id="60363" name="Picture 60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63" name="Picture 603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58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Площадка за третиране на отпадъците;</w:t>
      </w:r>
    </w:p>
    <w:p w:rsidR="00CC2488" w:rsidRDefault="0043055A">
      <w:pPr>
        <w:spacing w:after="62"/>
        <w:ind w:left="384" w:right="100"/>
      </w:pPr>
      <w:r>
        <w:rPr>
          <w:noProof/>
        </w:rPr>
        <w:drawing>
          <wp:inline distT="0" distB="0" distL="0" distR="0">
            <wp:extent cx="42658" cy="24386"/>
            <wp:effectExtent l="0" t="0" r="0" b="0"/>
            <wp:docPr id="4278" name="Picture 4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8" name="Picture 42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5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Площадка за съхранение на земни маси;</w:t>
      </w:r>
    </w:p>
    <w:p w:rsidR="00CC2488" w:rsidRDefault="0043055A">
      <w:pPr>
        <w:numPr>
          <w:ilvl w:val="0"/>
          <w:numId w:val="1"/>
        </w:numPr>
        <w:spacing w:after="74"/>
        <w:ind w:right="722" w:hanging="336"/>
      </w:pPr>
      <w:r>
        <w:t>Администартивно — битов сектор — поставяне на мобилен офис-контейнер</w:t>
      </w:r>
    </w:p>
    <w:p w:rsidR="00CC2488" w:rsidRDefault="0043055A">
      <w:pPr>
        <w:spacing w:after="168"/>
        <w:ind w:left="33" w:right="100"/>
      </w:pPr>
      <w:r>
        <w:t xml:space="preserve">Не се предвижда изграждане на нова или </w:t>
      </w:r>
      <w:r>
        <w:t>промяна на съществуващата пътна инфраструктура. Транспортния достьп ще се осъществява от съществуващите пъ“ГИЩа.</w:t>
      </w:r>
    </w:p>
    <w:p w:rsidR="00CC2488" w:rsidRDefault="0043055A">
      <w:pPr>
        <w:spacing w:after="0" w:line="306" w:lineRule="auto"/>
        <w:ind w:left="33" w:right="100"/>
      </w:pPr>
      <w:r>
        <w:t>Водата за питейни нужди за работегците в склада ще се осигурява на база склочен абонаментен договор за доставка на минерална вода и ползване на диспенсери.</w:t>
      </w:r>
    </w:p>
    <w:p w:rsidR="00CC2488" w:rsidRDefault="0043055A">
      <w:pPr>
        <w:spacing w:after="38" w:line="259" w:lineRule="auto"/>
        <w:ind w:left="-10"/>
        <w:jc w:val="left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280" name="Picture 4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0" name="Picture 42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88" w:rsidRDefault="0043055A">
      <w:pPr>
        <w:ind w:left="33" w:right="100"/>
      </w:pPr>
      <w:r>
        <w:t xml:space="preserve">Предвидено е отшладЪЧГ1ИТе води да се заустват выз водоплътна изгребна яма, която ще се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4281" name="Picture 4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1" name="Picture 42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почиства </w:t>
      </w:r>
      <w:r>
        <w:t>периодично от лицензирана фирма на база склочен договор.</w:t>
      </w:r>
    </w:p>
    <w:p w:rsidR="00CC2488" w:rsidRDefault="0043055A">
      <w:pPr>
        <w:spacing w:after="479" w:line="259" w:lineRule="auto"/>
        <w:ind w:left="4" w:right="115" w:firstLine="9"/>
      </w:pPr>
      <w:r>
        <w:rPr>
          <w:sz w:val="20"/>
        </w:rPr>
        <w:t xml:space="preserve">/посочва се характера на инвестиционното преДложение, з гп.ч. описание на оснозпцте процеси , капацитет,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282" name="Picture 4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2" name="Picture 42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283" name="Picture 4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" name="Picture 42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обща използувана дачи е за ново инвестиционно предложение / или за разишренце, изменение на </w:t>
      </w:r>
      <w:r>
        <w:rPr>
          <w:sz w:val="20"/>
        </w:rPr>
        <w:t>произвоДспшената Дейност, необхоДимост оп; друга свьрэани с основния преДмет, сломагателни или поДДьржащн Дейности , в т.ч подзуване на сыцестаузаща ши необхоДимост от изграж:Дане на нова техническа инфраструктура /пьпшща/ улицу , газопровоД, електропровоД</w:t>
      </w:r>
      <w:r>
        <w:rPr>
          <w:sz w:val="20"/>
        </w:rPr>
        <w:t xml:space="preserve">и и Др.,предвиДени изкопни работу,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4284" name="Picture 4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4" name="Picture 42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прес)полагаема дь,тбочина на изкопите, ползуване па взрив /</w:t>
      </w:r>
    </w:p>
    <w:p w:rsidR="00CC2488" w:rsidRDefault="0043055A">
      <w:pPr>
        <w:ind w:left="33" w:right="100" w:firstLine="701"/>
      </w:pPr>
      <w:r>
        <w:t xml:space="preserve">2. Описание на основните процеси, капацитет, обща използвана плоил;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285" name="Picture 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" name="Picture 428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необходимост от други свьрзани с основния предмет спомагателни или поддьржащи дейности, в т.ч. ползване на съществуваща или необходимост от изграждане на нова техническа инфраструктура (пьтища/улици, газопровод, електропроводи и др.); </w:t>
      </w:r>
      <w:r>
        <w:rPr>
          <w:noProof/>
        </w:rPr>
        <w:drawing>
          <wp:inline distT="0" distB="0" distL="0" distR="0">
            <wp:extent cx="6094" cy="48773"/>
            <wp:effectExtent l="0" t="0" r="0" b="0"/>
            <wp:docPr id="60365" name="Picture 60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65" name="Picture 603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предвидени изкопни р</w:t>
      </w:r>
      <w:r>
        <w:t xml:space="preserve">аботи, предполагаема дь.лбочина на изкопите, ползване на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4288" name="Picture 4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" name="Picture 42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взрив:</w:t>
      </w:r>
    </w:p>
    <w:p w:rsidR="00CC2488" w:rsidRDefault="0043055A">
      <w:pPr>
        <w:spacing w:after="142"/>
        <w:ind w:left="33" w:right="100"/>
      </w:pPr>
      <w:r>
        <w:t>Инвестиционното предложение предвижда обслужващи, производствени и складови деЙноСТИ — изграждане на площадка за преработка на неопасни строителни отпадъци и земни маси в поземлен имот с иден</w:t>
      </w:r>
      <w:r>
        <w:t xml:space="preserve">тификатор № 38950.12,580 по КККР на землище на с.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289" name="Picture 4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9" name="Picture 428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Костиево, общ. Марица, обл. Пловдив.</w:t>
      </w:r>
    </w:p>
    <w:p w:rsidR="00CC2488" w:rsidRDefault="0043055A">
      <w:pPr>
        <w:spacing w:after="170"/>
        <w:ind w:left="33" w:right="100"/>
      </w:pPr>
      <w:r>
        <w:t>Основните процеси по преработка на строителни отпадъци са СЛедНИТе:.</w:t>
      </w:r>
    </w:p>
    <w:p w:rsidR="00CC2488" w:rsidRDefault="0043055A">
      <w:pPr>
        <w:ind w:left="355" w:right="100"/>
      </w:pPr>
      <w:r>
        <w:rPr>
          <w:noProof/>
        </w:rPr>
        <w:drawing>
          <wp:inline distT="0" distB="0" distL="0" distR="0">
            <wp:extent cx="48752" cy="18290"/>
            <wp:effectExtent l="0" t="0" r="0" b="0"/>
            <wp:docPr id="4290" name="Picture 4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0" name="Picture 429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5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Приемане на строителните отпаДъци и временно съхраняване</w:t>
      </w:r>
    </w:p>
    <w:p w:rsidR="00CC2488" w:rsidRDefault="0043055A">
      <w:pPr>
        <w:spacing w:after="0"/>
        <w:ind w:left="33" w:right="100"/>
      </w:pPr>
      <w:r>
        <w:t>Приемането на отпадьците ще става чрез т</w:t>
      </w:r>
      <w:r>
        <w:t xml:space="preserve">ранспортирането им до площадката с тежкотоварни камиони. [Це бъдат приемани само оттша,ДЪЦИ с документи, доказващи </w:t>
      </w:r>
      <w:r>
        <w:lastRenderedPageBreak/>
        <w:t xml:space="preserve">произхода им, като на входа ще се извършва проверка за безопасностга на отпадъка. </w:t>
      </w:r>
      <w:r>
        <w:rPr>
          <w:noProof/>
        </w:rPr>
        <w:drawing>
          <wp:inline distT="0" distB="0" distL="0" distR="0">
            <wp:extent cx="48752" cy="36579"/>
            <wp:effectExtent l="0" t="0" r="0" b="0"/>
            <wp:docPr id="60367" name="Picture 60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67" name="Picture 6036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52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ПреДварително разДробяване :</w:t>
      </w:r>
    </w:p>
    <w:p w:rsidR="00CC2488" w:rsidRDefault="0043055A">
      <w:pPr>
        <w:spacing w:after="6"/>
        <w:ind w:left="33" w:right="100"/>
      </w:pPr>
      <w:r>
        <w:t>Ще бъде извършено с хидравлич</w:t>
      </w:r>
      <w:r>
        <w:t>на ножица или хидравличен чук и има за цел редуциране</w:t>
      </w:r>
    </w:p>
    <w:p w:rsidR="00CC2488" w:rsidRDefault="0043055A">
      <w:pPr>
        <w:spacing w:after="63" w:line="259" w:lineRule="auto"/>
        <w:ind w:left="9251"/>
        <w:jc w:val="left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293" name="Picture 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3" name="Picture 42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88" w:rsidRDefault="0043055A">
      <w:pPr>
        <w:ind w:left="33" w:right="100"/>
      </w:pPr>
      <w:r>
        <w:t>размера на строителните ОТтИДЪЦИ, постъпващи в трошачката.</w:t>
      </w:r>
    </w:p>
    <w:p w:rsidR="00CC2488" w:rsidRDefault="0043055A">
      <w:pPr>
        <w:pStyle w:val="1"/>
        <w:numPr>
          <w:ilvl w:val="0"/>
          <w:numId w:val="0"/>
        </w:numPr>
        <w:spacing w:after="120"/>
        <w:ind w:left="384"/>
      </w:pPr>
      <w:r>
        <w:rPr>
          <w:noProof/>
        </w:rPr>
        <w:drawing>
          <wp:inline distT="0" distB="0" distL="0" distR="0">
            <wp:extent cx="42658" cy="18290"/>
            <wp:effectExtent l="0" t="0" r="0" b="0"/>
            <wp:docPr id="7272" name="Picture 7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2" name="Picture 72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5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Натрошаване</w:t>
      </w:r>
    </w:p>
    <w:p w:rsidR="00CC2488" w:rsidRDefault="0043055A">
      <w:pPr>
        <w:spacing w:after="168"/>
        <w:ind w:left="33" w:right="100"/>
      </w:pPr>
      <w:r>
        <w:t>Натрошаването може да се извърши на няколко стъпки, с оглед оптимизиране на технологичните процеси и натовареност на оборудването, постигане на определена зърнометрия на рециклирания материал и форма на зърната му. Трошенето на отпадька ще се извършва чрез</w:t>
      </w:r>
      <w:r>
        <w:t xml:space="preserve"> мобилна трошачна машина, която ще се ситуира в границите на имота. Предивжда се третиране на до 80 т./ден сторителни отпадъци, или до 24 ООО т./годишно.</w:t>
      </w:r>
    </w:p>
    <w:p w:rsidR="00CC2488" w:rsidRDefault="0043055A">
      <w:pPr>
        <w:pStyle w:val="1"/>
        <w:numPr>
          <w:ilvl w:val="0"/>
          <w:numId w:val="0"/>
        </w:numPr>
        <w:ind w:left="375"/>
      </w:pPr>
      <w:r>
        <w:rPr>
          <w:noProof/>
        </w:rPr>
        <w:drawing>
          <wp:inline distT="0" distB="0" distL="0" distR="0">
            <wp:extent cx="48752" cy="24386"/>
            <wp:effectExtent l="0" t="0" r="0" b="0"/>
            <wp:docPr id="7273" name="Picture 7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3" name="Picture 727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5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Отстраняване на ме таите</w:t>
      </w:r>
    </w:p>
    <w:p w:rsidR="00CC2488" w:rsidRDefault="0043055A">
      <w:pPr>
        <w:spacing w:after="149"/>
        <w:ind w:left="33" w:right="100"/>
      </w:pPr>
      <w:r>
        <w:t>То се прилага към стоманобетонните ОТПа,ДЪЦИ и ще се извършва след предвари</w:t>
      </w:r>
      <w:r>
        <w:t>телно раздробяване на строителните ОтпаДЫЩ. Целта е отстраняване на армировъчната стомана.</w:t>
      </w:r>
    </w:p>
    <w:p w:rsidR="00CC2488" w:rsidRDefault="0043055A">
      <w:pPr>
        <w:numPr>
          <w:ilvl w:val="0"/>
          <w:numId w:val="2"/>
        </w:numPr>
        <w:spacing w:after="87"/>
        <w:ind w:left="714" w:right="100" w:hanging="345"/>
      </w:pPr>
      <w:r>
        <w:t>Престане [фракциониране/ ,рециклиране</w:t>
      </w:r>
    </w:p>
    <w:p w:rsidR="00CC2488" w:rsidRDefault="0043055A">
      <w:pPr>
        <w:spacing w:after="141"/>
        <w:ind w:left="33" w:right="100"/>
      </w:pPr>
      <w:r>
        <w:t>Пресяването ще се извършва с цел разделяне на строителните отпадъци на фракции, някои от които могат да се подлагат на ДОПЬ.лни</w:t>
      </w:r>
      <w:r>
        <w:t>те,ЛНО натрошаване. Пресяването след процеса на натрошаване е фракциониране, тьй като след него рециклираният материал се разделя на групи според големината на зърната, т.нар.фракции,</w:t>
      </w:r>
    </w:p>
    <w:p w:rsidR="00CC2488" w:rsidRDefault="0043055A">
      <w:pPr>
        <w:numPr>
          <w:ilvl w:val="0"/>
          <w:numId w:val="2"/>
        </w:numPr>
        <w:ind w:left="714" w:right="100" w:hanging="345"/>
      </w:pPr>
      <w:r>
        <w:t>Селективно склаДиране на различните фракции</w:t>
      </w:r>
    </w:p>
    <w:p w:rsidR="00CC2488" w:rsidRDefault="0043055A">
      <w:pPr>
        <w:spacing w:after="151"/>
        <w:ind w:left="33" w:right="100"/>
      </w:pPr>
      <w:r>
        <w:t>Предвижда се да се произвежд</w:t>
      </w:r>
      <w:r>
        <w:t>ат фракции с размери : 0-45 мм, 0-63 мм, 0-170 мм, 45-63 мм, 63-100 мм., 100-170 мм. Тези фракции отпадък след преминалото третиране представляват краен продукт, който може отново да се използва в строителството.</w:t>
      </w:r>
    </w:p>
    <w:p w:rsidR="00CC2488" w:rsidRDefault="0043055A">
      <w:pPr>
        <w:pStyle w:val="1"/>
        <w:numPr>
          <w:ilvl w:val="0"/>
          <w:numId w:val="0"/>
        </w:numPr>
        <w:spacing w:after="119"/>
        <w:ind w:left="394"/>
      </w:pPr>
      <w:r>
        <w:rPr>
          <w:noProof/>
        </w:rPr>
        <w:drawing>
          <wp:inline distT="0" distB="0" distL="0" distR="0">
            <wp:extent cx="42658" cy="24386"/>
            <wp:effectExtent l="0" t="0" r="0" b="0"/>
            <wp:docPr id="7276" name="Picture 7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6" name="Picture 727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65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Вътрешно пчощаДково транспортиране</w:t>
      </w:r>
    </w:p>
    <w:p w:rsidR="00CC2488" w:rsidRDefault="0043055A">
      <w:pPr>
        <w:ind w:left="33" w:right="100"/>
      </w:pPr>
      <w:r>
        <w:t xml:space="preserve">Ще се </w:t>
      </w:r>
      <w:r>
        <w:t>осыцествява с товаРачи и включва натоварване от зоната за съхранение до трошачката, преместване на раздробения и сортиран материал до обособените участьци за съхранение на готовата продукция, натоварване на рециклираните материали за транспортиране до съот</w:t>
      </w:r>
      <w:r>
        <w:t>ветни потребители. При земните маси — транспортиране на вход до зоната за съхранение и от там извън площадката.</w:t>
      </w:r>
    </w:p>
    <w:p w:rsidR="00CC2488" w:rsidRDefault="0043055A">
      <w:pPr>
        <w:ind w:left="33" w:right="100"/>
      </w:pPr>
      <w:r>
        <w:t>Дейностите, КОЙТО ще се извършват при строителството и експлоатацията на ИНВеСТИЦИОННОТО предложение ще бъдат по одобрени и съгласувани от съотв</w:t>
      </w:r>
      <w:r>
        <w:t>етните инстанции проекти.</w:t>
      </w:r>
    </w:p>
    <w:p w:rsidR="00CC2488" w:rsidRDefault="0043055A">
      <w:pPr>
        <w:spacing w:after="86"/>
        <w:ind w:left="33" w:right="100"/>
      </w:pPr>
      <w:r>
        <w:t>З.Врьзка с други съществуващи и одобрени с устройствен или друг план дейности в обхвата на вьздейегвие на обекта на инвестиционното предложение, необходимост от издаване на сьг.ласувателни/ разрешителни документи по реда на специа</w:t>
      </w:r>
      <w:r>
        <w:t>лен закон; орган по одобряване/ разрешаване на инвестиционното предложение по реда на специален закон</w:t>
      </w:r>
    </w:p>
    <w:p w:rsidR="00CC2488" w:rsidRDefault="0043055A">
      <w:pPr>
        <w:spacing w:after="85"/>
        <w:ind w:left="33" w:right="100"/>
      </w:pPr>
      <w:r>
        <w:t xml:space="preserve">Инвестиционното предложение ня,ма връзка с други съществуващи или одобрени с устройствен план дейности. Същото е в съответствие с отрежданего за тази територия, определено от Общия устройствен план на Община Марица. Съгласно ОУП на община </w:t>
      </w:r>
      <w:r>
        <w:lastRenderedPageBreak/>
        <w:t>Марица, имотьт по</w:t>
      </w:r>
      <w:r>
        <w:t>пада в зона, отредена за обслужващи, производствени и скрадови дейности.</w:t>
      </w:r>
    </w:p>
    <w:p w:rsidR="00CC2488" w:rsidRDefault="0043055A">
      <w:pPr>
        <w:spacing w:after="504"/>
        <w:ind w:left="33" w:right="100"/>
      </w:pPr>
      <w:r>
        <w:t>За реализация на ИНВеСТИЦИОННОТО предложение е необходимо издаване на становище от РИОСВ-Пловдив и провеждане на процедура за пормяна предназначението на земята.</w:t>
      </w:r>
    </w:p>
    <w:p w:rsidR="00CC2488" w:rsidRDefault="0043055A">
      <w:pPr>
        <w:spacing w:after="51"/>
        <w:ind w:left="633" w:right="100"/>
      </w:pPr>
      <w:r>
        <w:t xml:space="preserve">4. Местоположение на </w:t>
      </w:r>
      <w:r>
        <w:t>площадката</w:t>
      </w:r>
    </w:p>
    <w:p w:rsidR="00CC2488" w:rsidRDefault="0043055A">
      <w:pPr>
        <w:spacing w:after="3" w:line="259" w:lineRule="auto"/>
        <w:ind w:left="4" w:firstLine="9"/>
      </w:pPr>
      <w:r>
        <w:rPr>
          <w:sz w:val="20"/>
        </w:rPr>
        <w:t xml:space="preserve">населено място, община. квартал, поземлен ИМОТ, като за линейни обекпш се посочват засегнатите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7277" name="Picture 7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7" name="Picture 72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общини/райони/кметст«а, географски коорДинати или правоъгълни проекционни UTM коорДинати 35 зона в БГС2О05, собственост, близост до засягане на елеме</w:t>
      </w:r>
      <w:r>
        <w:rPr>
          <w:sz w:val="20"/>
        </w:rPr>
        <w:t>цпш на Национсината екологична мрежа (НЕМ), обектн, поДлеэюащи на здравна защита, и територии за опазване на обектигпе На културното наслеДство,</w:t>
      </w:r>
    </w:p>
    <w:p w:rsidR="00CC2488" w:rsidRDefault="0043055A">
      <w:pPr>
        <w:spacing w:after="25" w:line="259" w:lineRule="auto"/>
        <w:ind w:left="9270"/>
        <w:jc w:val="left"/>
      </w:pPr>
      <w:r>
        <w:rPr>
          <w:noProof/>
        </w:rPr>
        <w:drawing>
          <wp:inline distT="0" distB="0" distL="0" distR="0">
            <wp:extent cx="6093" cy="6097"/>
            <wp:effectExtent l="0" t="0" r="0" b="0"/>
            <wp:docPr id="9925" name="Picture 9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5" name="Picture 99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88" w:rsidRDefault="0043055A">
      <w:pPr>
        <w:spacing w:after="149" w:line="259" w:lineRule="auto"/>
        <w:ind w:left="4" w:firstLine="9"/>
      </w:pPr>
      <w:r>
        <w:rPr>
          <w:sz w:val="20"/>
        </w:rPr>
        <w:t>очаквано трансгранично вьзДейспшие, схема на нова или промяна на съществуваща пътна инфраструктура)</w:t>
      </w:r>
    </w:p>
    <w:p w:rsidR="00CC2488" w:rsidRDefault="0043055A">
      <w:pPr>
        <w:spacing w:after="35"/>
        <w:ind w:left="33" w:right="100"/>
      </w:pPr>
      <w:r>
        <w:t xml:space="preserve">Поземлен </w:t>
      </w:r>
      <w:r>
        <w:t>имот с идентификатор № 38950.12.580 по КККР на землище на с, Костиево, общ. Марица, обл. Пловдив.</w:t>
      </w:r>
    </w:p>
    <w:p w:rsidR="00CC2488" w:rsidRDefault="0043055A">
      <w:pPr>
        <w:spacing w:after="136"/>
        <w:ind w:left="33" w:right="100"/>
      </w:pPr>
      <w:r>
        <w:t>Съгласно КК за землището на с. Костиево, имотът е с площ 2694 кв.м., начин на трайно ползване „нива“ и трайно предназначение на територията „земеделска”. Сьщи</w:t>
      </w:r>
      <w:r>
        <w:t>ят е собственост на выложителя на инвестиционного предложение — Костадин Димитров Джевизов.</w:t>
      </w:r>
    </w:p>
    <w:p w:rsidR="00CC2488" w:rsidRDefault="0043055A">
      <w:pPr>
        <w:spacing w:after="139"/>
        <w:ind w:left="33" w:right="100"/>
      </w:pPr>
      <w:r>
        <w:t>Не се засягат обекти, подлежащи на здравна защита, както и обекти на културното наследство.</w:t>
      </w:r>
    </w:p>
    <w:p w:rsidR="00CC2488" w:rsidRDefault="0043055A">
      <w:pPr>
        <w:ind w:left="33" w:right="100"/>
      </w:pPr>
      <w:r>
        <w:t>Имотът не попада в границите на защитени територии, съгласно Закона за З</w:t>
      </w:r>
      <w:r>
        <w:t>аИДИТеНИТе територии и в защитени зони, съгласно Закона за биологичното разнообразие.</w:t>
      </w:r>
    </w:p>
    <w:p w:rsidR="00CC2488" w:rsidRDefault="0043055A">
      <w:pPr>
        <w:spacing w:after="471"/>
        <w:ind w:left="33" w:right="100"/>
      </w:pPr>
      <w:r>
        <w:t>Предвид географското разположение на ИМОта и характера на инвестиционното предложение, не се очакват трансгранични въздействия при изграждането и експлоатацият</w:t>
      </w:r>
      <w:r>
        <w:rPr>
          <w:vertAlign w:val="superscript"/>
        </w:rPr>
        <w:t>ч</w:t>
      </w:r>
      <w:r>
        <w:t>а на обета</w:t>
      </w:r>
      <w:r>
        <w:t>.</w:t>
      </w:r>
    </w:p>
    <w:p w:rsidR="00CC2488" w:rsidRDefault="0043055A">
      <w:pPr>
        <w:spacing w:after="0"/>
        <w:ind w:left="595" w:right="100"/>
      </w:pPr>
      <w:r>
        <w:t>5. Природни ресурси, предвидени за използване по време на строителството и експлоатацията</w:t>
      </w:r>
    </w:p>
    <w:p w:rsidR="00CC2488" w:rsidRDefault="0043055A">
      <w:pPr>
        <w:spacing w:after="89" w:line="227" w:lineRule="auto"/>
        <w:ind w:left="29" w:right="115"/>
      </w:pPr>
      <w:r>
        <w:rPr>
          <w:sz w:val="22"/>
        </w:rPr>
        <w:t>(включително преДвиДено «оДовземане за питеЙни, промиииени и Други нужДи - чрез обществено воДоснабДяване (ВИК или друга мрежа) и/или вос)овземане ползване на повърхностни води и/или поДземни води, необхоДими количества, съществуващи сьоръ:усения или необх</w:t>
      </w:r>
      <w:r>
        <w:rPr>
          <w:sz w:val="22"/>
        </w:rPr>
        <w:t>оДимост от изгражДане на нови)</w:t>
      </w:r>
    </w:p>
    <w:p w:rsidR="00CC2488" w:rsidRDefault="0043055A">
      <w:pPr>
        <w:spacing w:after="0"/>
        <w:ind w:left="33" w:right="100"/>
      </w:pPr>
      <w:r>
        <w:t>Природни ресурси, които ще се използват по време на строителството и експлоатацията на инвестиционното предложение са вода, инертни материали, дървен материал, горива.</w:t>
      </w:r>
    </w:p>
    <w:p w:rsidR="00CC2488" w:rsidRDefault="0043055A">
      <w:pPr>
        <w:ind w:left="33" w:right="100"/>
      </w:pPr>
      <w:r>
        <w:t>Предвид характера на ИНВХТИЦИОННОТО предложение, осъществ</w:t>
      </w:r>
      <w:r>
        <w:t>яването му няма да повлияе върху качеството и регенеративната способност на природните ресурси, Компонентите на околната среда в района няма да бъдат подложени на негативни въздействия, предизвикващи наднорменото им замърсяване.</w:t>
      </w:r>
    </w:p>
    <w:p w:rsidR="00CC2488" w:rsidRDefault="0043055A">
      <w:pPr>
        <w:ind w:left="33" w:right="100"/>
      </w:pPr>
      <w:r>
        <w:t>Инвестиционното предложение</w:t>
      </w:r>
      <w:r>
        <w:t xml:space="preserve"> не е свързано с производствени дейности, изискащи вода за технологичните процеси.</w:t>
      </w:r>
    </w:p>
    <w:p w:rsidR="00CC2488" w:rsidRDefault="0043055A">
      <w:pPr>
        <w:ind w:left="33" w:right="100"/>
      </w:pPr>
      <w:r>
        <w:t>Водата за питейни нужди за работещите в склада ще се осигурява на база сключен абонаментен договор за доставка на минерална вода и ползване на диспенсери.</w:t>
      </w:r>
    </w:p>
    <w:p w:rsidR="00CC2488" w:rsidRDefault="0043055A">
      <w:pPr>
        <w:spacing w:after="402"/>
        <w:ind w:left="33" w:right="100"/>
      </w:pPr>
      <w:r>
        <w:lastRenderedPageBreak/>
        <w:t>Предвидено е отпад</w:t>
      </w:r>
      <w:r>
        <w:t>ъчните води да се заустват във водоплътна изгребна яма, която ще се почиства периодично от лицензирана фирма на база склочен договор.</w:t>
      </w:r>
    </w:p>
    <w:p w:rsidR="00CC2488" w:rsidRDefault="0043055A">
      <w:pPr>
        <w:numPr>
          <w:ilvl w:val="0"/>
          <w:numId w:val="3"/>
        </w:numPr>
        <w:spacing w:after="81" w:line="247" w:lineRule="auto"/>
        <w:ind w:right="50" w:firstLine="288"/>
        <w:jc w:val="left"/>
      </w:pPr>
      <w:r>
        <w:rPr>
          <w:sz w:val="26"/>
        </w:rPr>
        <w:t xml:space="preserve">Очаквани вещества, които ще бьдат емитирани от дейността, в т.ч. приоритетни и/или опасни, при които се осьществява или е </w:t>
      </w:r>
      <w:r>
        <w:rPr>
          <w:sz w:val="26"/>
        </w:rPr>
        <w:t>вьзможен контакт с води:</w:t>
      </w:r>
    </w:p>
    <w:p w:rsidR="00CC2488" w:rsidRDefault="0043055A">
      <w:pPr>
        <w:spacing w:after="89"/>
        <w:ind w:left="33" w:right="100"/>
      </w:pPr>
      <w:r>
        <w:t xml:space="preserve">При спазване на законовите изисвания, не се очаква предвидените с ИнвеСТИЦИОннО предложение дейности по временно съхранение, предварително третиране, рециклиране на строителни отпадъци, инертни материали и съхранение на земни маси </w:t>
      </w:r>
      <w:r>
        <w:t>да доведат до емитиране на опасни вещества.</w:t>
      </w:r>
    </w:p>
    <w:p w:rsidR="00CC2488" w:rsidRDefault="0043055A">
      <w:pPr>
        <w:ind w:left="33" w:right="100"/>
      </w:pPr>
      <w:r>
        <w:t>Инвестиционното предложение не предвижда производствени и/или други дейности, в резултат на които могат да бъдат емитирани вещества, в т.ч приоритетни [Пили опасни, при които се осъществява или е възможен контакт</w:t>
      </w:r>
      <w:r>
        <w:t xml:space="preserve"> с води.</w:t>
      </w:r>
    </w:p>
    <w:p w:rsidR="00CC2488" w:rsidRDefault="0043055A">
      <w:pPr>
        <w:numPr>
          <w:ilvl w:val="0"/>
          <w:numId w:val="3"/>
        </w:numPr>
        <w:spacing w:after="88"/>
        <w:ind w:right="50" w:firstLine="288"/>
        <w:jc w:val="left"/>
      </w:pPr>
      <w:r>
        <w:t>Очаквани общи емисии на вредни вещества вьв въздуха по замьрсители:</w:t>
      </w:r>
    </w:p>
    <w:p w:rsidR="00CC2488" w:rsidRDefault="0043055A">
      <w:pPr>
        <w:spacing w:after="519"/>
        <w:ind w:left="33" w:right="100"/>
      </w:pPr>
      <w:r>
        <w:t xml:space="preserve">Предвид характера на ИНвесТИЩIОIШ0'ГО предложение при реализацията му не се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2537" name="Picture 12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7" name="Picture 125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предвиждат емисии от вредни вещества във выдуха.</w:t>
      </w:r>
    </w:p>
    <w:p w:rsidR="00CC2488" w:rsidRDefault="0043055A">
      <w:pPr>
        <w:pStyle w:val="1"/>
        <w:spacing w:after="114"/>
        <w:ind w:left="52" w:firstLine="691"/>
      </w:pPr>
      <w:r>
        <w:t>Отпадъци, които се очаква да се генерират и предвижда</w:t>
      </w:r>
      <w:r>
        <w:t>ния за тяхното третиране</w:t>
      </w:r>
    </w:p>
    <w:p w:rsidR="00CC2488" w:rsidRDefault="0043055A">
      <w:pPr>
        <w:ind w:left="33" w:right="100" w:firstLine="758"/>
      </w:pPr>
      <w:r>
        <w:t>Чрез реализацията на това инвестиционно предложение се предвижда изграждане на площадка за преработка на неопасни строителни отпадъци и земни маси. Ще се извършва временно съхранение, предварително третиране, рециклиране на строите</w:t>
      </w:r>
      <w:r>
        <w:t>лни отпадъци, инертни материали и съхранение на земни маси.</w:t>
      </w:r>
    </w:p>
    <w:p w:rsidR="00CC2488" w:rsidRDefault="0043055A">
      <w:pPr>
        <w:spacing w:after="89"/>
        <w:ind w:left="33" w:right="100" w:firstLine="701"/>
      </w:pPr>
      <w:r>
        <w:t>Кодовете отпадъци, които Выложителят възнамерява да третира на площадката са следните: 170101 — бетон; 170102 — тухли, 170103 — керемиди, плочки, фаянсови изделия; 170107 — смеси от бетон, тухли, керемиди, 170302 — асфалтови смеси, съдържащи други вещества</w:t>
      </w:r>
      <w:r>
        <w:t xml:space="preserve">, различни от упоменатите в 170301, 170504 почва, камъни, различни от упоменатите в 170503, 170802 — строителни материали на основата на гипс, разбични от упоменатите в 170801, 170904 — смесени отпадъци от остроителство и събаряне, различни от упоменатите </w:t>
      </w:r>
      <w:r>
        <w:t>в 17090], 170902 и 170903, 191209 — минерали — напр. пясък, камыш, 200202 — почва , камыш.</w:t>
      </w:r>
    </w:p>
    <w:p w:rsidR="00CC2488" w:rsidRDefault="0043055A">
      <w:pPr>
        <w:ind w:left="33" w:right="100" w:firstLine="739"/>
      </w:pPr>
      <w:r>
        <w:t>След завършване на процеса по рециклиране и след преминалото третиране, получените фракции отпадък представляват краен продукт, който може отново да се използва в СТ</w:t>
      </w:r>
      <w:r>
        <w:t>роигеј1Ството.</w:t>
      </w:r>
    </w:p>
    <w:p w:rsidR="00CC2488" w:rsidRDefault="0043055A">
      <w:pPr>
        <w:ind w:left="33" w:right="100" w:firstLine="729"/>
      </w:pPr>
      <w:r>
        <w:t xml:space="preserve">Отпадъци, които могат да се образуват, в резулат на третирането на строителните отпадъци са - дървесина, стькло, черни и цветни метали, пластмаса, кабели, гума, каучук и др. Сыщите ще се отделят и ще се предават за последващото им третиране </w:t>
      </w:r>
      <w:r>
        <w:t>на лицензирани фирми, съгласно ЗУО.</w:t>
      </w:r>
    </w:p>
    <w:p w:rsidR="00CC2488" w:rsidRDefault="0043055A">
      <w:pPr>
        <w:spacing w:after="379"/>
        <w:ind w:left="33" w:right="100" w:firstLine="691"/>
      </w:pPr>
      <w:r>
        <w:t>На площадката няма да се приемат опасни отпадъци. Предвиден е входящ контрол и преглед на всяка доставка, поради което практически, на площадката не се очаква формиране на опасни отпадъци.</w:t>
      </w:r>
    </w:p>
    <w:p w:rsidR="00CC2488" w:rsidRDefault="0043055A">
      <w:pPr>
        <w:numPr>
          <w:ilvl w:val="0"/>
          <w:numId w:val="4"/>
        </w:numPr>
        <w:spacing w:after="16" w:line="247" w:lineRule="auto"/>
        <w:ind w:firstLine="710"/>
        <w:jc w:val="left"/>
      </w:pPr>
      <w:r>
        <w:rPr>
          <w:sz w:val="26"/>
        </w:rPr>
        <w:lastRenderedPageBreak/>
        <w:t>Отпадьчни води:</w:t>
      </w:r>
    </w:p>
    <w:p w:rsidR="00CC2488" w:rsidRDefault="0043055A">
      <w:pPr>
        <w:spacing w:after="3" w:line="259" w:lineRule="auto"/>
        <w:ind w:left="4" w:right="106" w:firstLine="9"/>
      </w:pPr>
      <w:r>
        <w:rPr>
          <w:sz w:val="20"/>
        </w:rPr>
        <w:t>(очаквано колич</w:t>
      </w:r>
      <w:r>
        <w:rPr>
          <w:sz w:val="20"/>
        </w:rPr>
        <w:t>ество и вид на формираните оптаДьчни води по поточи (битови, промишленц и др.), сезонност, преДвидени начини за третирането 10,4 (пречиетвателна станция/съоръжение и др.), отвежДане и заустване канализационна система/повьрхностен воДен обект/«оДоп.чътна цз</w:t>
      </w:r>
      <w:r>
        <w:rPr>
          <w:sz w:val="20"/>
        </w:rPr>
        <w:t>гребна яма и др.</w:t>
      </w:r>
    </w:p>
    <w:p w:rsidR="00CC2488" w:rsidRDefault="0043055A">
      <w:pPr>
        <w:spacing w:after="11"/>
        <w:ind w:left="33" w:right="100"/>
      </w:pPr>
      <w:r>
        <w:t>Характера на предвидените дейности в ИП не предполага генериране на ПРОИЗВОдсТВеНИ отпадъчни води.</w:t>
      </w:r>
    </w:p>
    <w:p w:rsidR="00CC2488" w:rsidRDefault="0043055A">
      <w:pPr>
        <w:spacing w:after="270"/>
        <w:ind w:left="33" w:right="100"/>
      </w:pPr>
      <w:r>
        <w:t>Предвидено е битовите отпадъчни води, формирани от работниците на обекта ще се заустват във водоплътна изгребна яма, която ще се почиства пе</w:t>
      </w:r>
      <w:r>
        <w:t>риодично от лицензирана фирма на база склочен договор.</w:t>
      </w:r>
    </w:p>
    <w:p w:rsidR="00CC2488" w:rsidRDefault="0043055A">
      <w:pPr>
        <w:numPr>
          <w:ilvl w:val="0"/>
          <w:numId w:val="4"/>
        </w:numPr>
        <w:spacing w:after="237" w:line="247" w:lineRule="auto"/>
        <w:ind w:firstLine="710"/>
        <w:jc w:val="left"/>
      </w:pPr>
      <w:r>
        <w:rPr>
          <w:sz w:val="26"/>
        </w:rPr>
        <w:t xml:space="preserve">Опасни химични вещества, които се очаква да бьдат налични на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12538" name="Picture 12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8" name="Picture 125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площадката на предприятието/сьорьжението:</w:t>
      </w:r>
    </w:p>
    <w:p w:rsidR="00CC2488" w:rsidRDefault="0043055A">
      <w:pPr>
        <w:spacing w:after="3" w:line="227" w:lineRule="auto"/>
        <w:ind w:left="67" w:right="77"/>
      </w:pPr>
      <w:r>
        <w:rPr>
          <w:sz w:val="22"/>
        </w:rPr>
        <w:t>(в случаите по чл. 996 ЗООС се преДставя информация за вида и количестс;ото на опасните вещества,</w:t>
      </w:r>
      <w:r>
        <w:rPr>
          <w:sz w:val="22"/>
        </w:rPr>
        <w:t xml:space="preserve"> коипю ще са налични в преДприятието/сьорьжението съгласно причоженце М 1' към НареДбата за преДотвратяване на големи аварии и ограничаване на послеДствията от паях)</w:t>
      </w:r>
    </w:p>
    <w:p w:rsidR="00CC2488" w:rsidRDefault="0043055A">
      <w:pPr>
        <w:spacing w:after="301"/>
        <w:ind w:left="33" w:right="100"/>
      </w:pPr>
      <w:r>
        <w:t>При спазване на екологичното законодателство при реализация на ИнвестиЦР10Нно предложение не се очаква генериране на опасни химични вещества.</w:t>
      </w:r>
    </w:p>
    <w:p w:rsidR="00CC2488" w:rsidRDefault="0043055A">
      <w:pPr>
        <w:spacing w:after="261"/>
        <w:ind w:left="33" w:right="100" w:firstLine="278"/>
      </w:pPr>
      <w:r>
        <w:t>1. Моля да ни информирате за необходимите действия, които трябва да предприемем, по реда на глава шеста ЗООС. Моля</w:t>
      </w:r>
      <w:r>
        <w:t>, на основание чл. 93, ал. 9, т. ЗООС да се проведе задължителна ОВОС, без да се извършва преценка.</w:t>
      </w:r>
    </w:p>
    <w:p w:rsidR="00CC2488" w:rsidRDefault="0043055A">
      <w:pPr>
        <w:spacing w:after="254"/>
        <w:ind w:left="307" w:right="100"/>
      </w:pPr>
      <w:r>
        <w:t>П. Друга информация (не езаДълэк:ително за попълвапе)</w:t>
      </w:r>
    </w:p>
    <w:p w:rsidR="00CC2488" w:rsidRDefault="0043055A">
      <w:pPr>
        <w:spacing w:after="3"/>
        <w:ind w:left="33" w:right="100" w:firstLine="288"/>
      </w:pPr>
      <w:r>
        <w:t>Моля да бъде допуснато извършването само на ОВОС (в случаите по чл. 91, ал. 2 ЗООС, когато за инвестиц</w:t>
      </w:r>
      <w:r>
        <w:t>ионно предложение, включено в приложение № 1 или в приложение № 2 към ЗООС, се изисква и изготвянето на самостоятелен план или програма по чл. 85, ал. и 2 ЗООС) поради следните основания (мотиви):</w:t>
      </w:r>
    </w:p>
    <w:p w:rsidR="00CC2488" w:rsidRDefault="0043055A">
      <w:pPr>
        <w:spacing w:after="326" w:line="259" w:lineRule="auto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06436" cy="18290"/>
                <wp:effectExtent l="0" t="0" r="0" b="0"/>
                <wp:docPr id="60373" name="Group 60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6436" cy="18290"/>
                          <a:chOff x="0" y="0"/>
                          <a:chExt cx="5606436" cy="18290"/>
                        </a:xfrm>
                      </wpg:grpSpPr>
                      <wps:wsp>
                        <wps:cNvPr id="60372" name="Shape 60372"/>
                        <wps:cNvSpPr/>
                        <wps:spPr>
                          <a:xfrm>
                            <a:off x="0" y="0"/>
                            <a:ext cx="5606436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6436" h="18290">
                                <a:moveTo>
                                  <a:pt x="0" y="9145"/>
                                </a:moveTo>
                                <a:lnTo>
                                  <a:pt x="5606436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73" style="width:441.452pt;height:1.44012pt;mso-position-horizontal-relative:char;mso-position-vertical-relative:line" coordsize="56064,182">
                <v:shape id="Shape 60372" style="position:absolute;width:56064;height:182;left:0;top:0;" coordsize="5606436,18290" path="m0,9145l5606436,9145">
                  <v:stroke weight="1.44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C2488" w:rsidRDefault="0043055A">
      <w:pPr>
        <w:numPr>
          <w:ilvl w:val="0"/>
          <w:numId w:val="5"/>
        </w:numPr>
        <w:ind w:right="100" w:hanging="403"/>
      </w:pPr>
      <w:r>
        <w:t>Други документи по преценка на уведомителя:</w:t>
      </w:r>
    </w:p>
    <w:p w:rsidR="00CC2488" w:rsidRDefault="00CC2488">
      <w:pPr>
        <w:sectPr w:rsidR="00CC2488">
          <w:pgSz w:w="11900" w:h="16840"/>
          <w:pgMar w:top="1855" w:right="1113" w:bottom="1339" w:left="1392" w:header="708" w:footer="708" w:gutter="0"/>
          <w:cols w:space="708"/>
        </w:sectPr>
      </w:pPr>
    </w:p>
    <w:p w:rsidR="00CC2488" w:rsidRDefault="0043055A">
      <w:pPr>
        <w:tabs>
          <w:tab w:val="center" w:pos="3096"/>
        </w:tabs>
        <w:spacing w:after="0" w:line="259" w:lineRule="auto"/>
        <w:ind w:left="0"/>
        <w:jc w:val="left"/>
      </w:pPr>
      <w:r>
        <w:rPr>
          <w:rFonts w:ascii="Microsoft JhengHei" w:eastAsia="Microsoft JhengHei" w:hAnsi="Microsoft JhengHei" w:cs="Microsoft JhengHei"/>
          <w:sz w:val="2"/>
        </w:rPr>
        <w:lastRenderedPageBreak/>
        <w:t>VTH)K.C</w:t>
      </w:r>
      <w:r>
        <w:rPr>
          <w:rFonts w:ascii="Microsoft JhengHei" w:eastAsia="Microsoft JhengHei" w:hAnsi="Microsoft JhengHei" w:cs="Microsoft JhengHei"/>
          <w:sz w:val="2"/>
        </w:rPr>
        <w:tab/>
        <w:t>MJ1.ekCTIePT</w:t>
      </w:r>
    </w:p>
    <w:sectPr w:rsidR="00CC2488">
      <w:pgSz w:w="11900" w:h="16840"/>
      <w:pgMar w:top="1440" w:right="1372" w:bottom="1440" w:left="1440" w:header="708" w:footer="708" w:gutter="0"/>
      <w:cols w:space="708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.6pt;height:.6pt" coordsize="" o:spt="100" o:bullet="t" adj="0,,0" path="" stroked="f">
        <v:stroke joinstyle="miter"/>
        <v:imagedata r:id="rId1" o:title="image67"/>
        <v:formulas/>
        <v:path o:connecttype="segments"/>
      </v:shape>
    </w:pict>
  </w:numPicBullet>
  <w:numPicBullet w:numPicBulletId="1">
    <w:pict>
      <v:shape id="_x0000_i1031" style="width:1.2pt;height:.6pt" coordsize="" o:spt="100" o:bullet="t" adj="0,,0" path="" stroked="f">
        <v:stroke joinstyle="miter"/>
        <v:imagedata r:id="rId2" o:title="image68"/>
        <v:formulas/>
        <v:path o:connecttype="segments"/>
      </v:shape>
    </w:pict>
  </w:numPicBullet>
  <w:abstractNum w:abstractNumId="0" w15:restartNumberingAfterBreak="0">
    <w:nsid w:val="14581CEA"/>
    <w:multiLevelType w:val="hybridMultilevel"/>
    <w:tmpl w:val="DF903B20"/>
    <w:lvl w:ilvl="0" w:tplc="C14AE872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EB184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06B74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E6DE4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205C0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27846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4873C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660E4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C82CE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C56F59"/>
    <w:multiLevelType w:val="hybridMultilevel"/>
    <w:tmpl w:val="F1A043B0"/>
    <w:lvl w:ilvl="0" w:tplc="326EFE54">
      <w:start w:val="8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A4F5D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EEEEE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42734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027F56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6DE36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0A2880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6E7EC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CA60A0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420D02"/>
    <w:multiLevelType w:val="hybridMultilevel"/>
    <w:tmpl w:val="8EE8C324"/>
    <w:lvl w:ilvl="0" w:tplc="C9BCC57E">
      <w:start w:val="6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662CA6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68757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F22A3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4CFE4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486A5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8EBF0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5A12F8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E6212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AD73BD"/>
    <w:multiLevelType w:val="hybridMultilevel"/>
    <w:tmpl w:val="E1507E54"/>
    <w:lvl w:ilvl="0" w:tplc="C5AE2926">
      <w:start w:val="1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667C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A344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64E4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8E4D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C744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067D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EA4A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2F97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7555E7"/>
    <w:multiLevelType w:val="hybridMultilevel"/>
    <w:tmpl w:val="92F8C5BE"/>
    <w:lvl w:ilvl="0" w:tplc="AD2AA2FE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B2E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C726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00D8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22F3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03B5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6232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CE3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A16A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B2739B"/>
    <w:multiLevelType w:val="hybridMultilevel"/>
    <w:tmpl w:val="90082746"/>
    <w:lvl w:ilvl="0" w:tplc="F44A5E56">
      <w:start w:val="1"/>
      <w:numFmt w:val="bullet"/>
      <w:lvlText w:val="•"/>
      <w:lvlPicBulletId w:val="1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EC212E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620B72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B68FF6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AC1C2C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5809A8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168EE8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2CF86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C6A9B2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0F584C"/>
    <w:multiLevelType w:val="hybridMultilevel"/>
    <w:tmpl w:val="2CE49062"/>
    <w:lvl w:ilvl="0" w:tplc="9802FDA8">
      <w:start w:val="9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AE77A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F4308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EEAD8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72F47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7C6A42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F48B3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10D77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8DFC6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88"/>
    <w:rsid w:val="0043055A"/>
    <w:rsid w:val="00B55E7A"/>
    <w:rsid w:val="00C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697D"/>
  <w15:docId w15:val="{2177DF58-C0FA-4562-ADEC-F07BCDB3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3" w:line="253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6" w:line="247" w:lineRule="auto"/>
      <w:ind w:left="74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36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fontTable" Target="fontTable.xml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2123</Words>
  <Characters>12106</Characters>
  <Application>Microsoft Office Word</Application>
  <DocSecurity>0</DocSecurity>
  <Lines>100</Lines>
  <Paragraphs>28</Paragraphs>
  <ScaleCrop>false</ScaleCrop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cp:lastModifiedBy>Vladimir Iliev</cp:lastModifiedBy>
  <cp:revision>2</cp:revision>
  <dcterms:created xsi:type="dcterms:W3CDTF">2020-11-17T08:37:00Z</dcterms:created>
  <dcterms:modified xsi:type="dcterms:W3CDTF">2020-11-17T08:37:00Z</dcterms:modified>
</cp:coreProperties>
</file>