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BC" w:rsidRPr="00112C53"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r w:rsidRPr="00112C53">
        <w:rPr>
          <w:rFonts w:ascii="Times New Roman" w:eastAsia="Times New Roman" w:hAnsi="Times New Roman" w:cs="Times New Roman"/>
          <w:b/>
          <w:i/>
          <w:sz w:val="24"/>
          <w:szCs w:val="24"/>
          <w:lang w:eastAsia="bg-BG"/>
        </w:rPr>
        <w:t>Приложение № 5 към чл. 4, ал. 1</w:t>
      </w:r>
      <w:r w:rsidRPr="00112C53">
        <w:rPr>
          <w:rFonts w:ascii="Times New Roman" w:eastAsia="Times New Roman" w:hAnsi="Times New Roman" w:cs="Times New Roman"/>
          <w:b/>
          <w:i/>
          <w:sz w:val="24"/>
          <w:szCs w:val="24"/>
          <w:lang w:val="en-US" w:eastAsia="bg-BG"/>
        </w:rPr>
        <w:t xml:space="preserve"> </w:t>
      </w:r>
    </w:p>
    <w:p w:rsidR="00F5387C" w:rsidRPr="00112C53" w:rsidRDefault="00F5387C" w:rsidP="00F5387C">
      <w:pPr>
        <w:spacing w:after="0" w:line="240" w:lineRule="auto"/>
        <w:rPr>
          <w:rFonts w:ascii="Times New Roman" w:hAnsi="Times New Roman" w:cs="Times New Roman"/>
          <w:i/>
          <w:sz w:val="24"/>
          <w:szCs w:val="24"/>
        </w:rPr>
      </w:pPr>
      <w:r w:rsidRPr="00112C53">
        <w:rPr>
          <w:rFonts w:ascii="Times New Roman" w:hAnsi="Times New Roman" w:cs="Times New Roman"/>
          <w:i/>
          <w:sz w:val="24"/>
          <w:szCs w:val="24"/>
        </w:rPr>
        <w:t>Наредбата за условията и реда за извършване на оценка на въздействието върху околната среда (Наредба за ОВОС)</w:t>
      </w:r>
    </w:p>
    <w:p w:rsidR="006909BC" w:rsidRPr="00112C53" w:rsidRDefault="00B6506A"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112C53">
        <w:rPr>
          <w:rFonts w:ascii="Times New Roman" w:eastAsia="Times New Roman" w:hAnsi="Times New Roman" w:cs="Times New Roman"/>
          <w:b/>
          <w:sz w:val="24"/>
          <w:szCs w:val="24"/>
          <w:lang w:eastAsia="bg-BG"/>
        </w:rPr>
        <w:t>28.08.2019 г</w:t>
      </w:r>
      <w:r w:rsidRPr="00112C53">
        <w:rPr>
          <w:rFonts w:ascii="Times New Roman" w:eastAsia="Times New Roman" w:hAnsi="Times New Roman" w:cs="Times New Roman"/>
          <w:sz w:val="24"/>
          <w:szCs w:val="24"/>
          <w:lang w:eastAsia="bg-BG"/>
        </w:rPr>
        <w:t>.)</w:t>
      </w:r>
    </w:p>
    <w:p w:rsidR="006909BC" w:rsidRPr="00112C53" w:rsidRDefault="006909BC" w:rsidP="00E95EC3">
      <w:pPr>
        <w:spacing w:after="0" w:line="240" w:lineRule="auto"/>
        <w:rPr>
          <w:rFonts w:ascii="Times New Roman" w:eastAsia="Times New Roman" w:hAnsi="Times New Roman" w:cs="Times New Roman"/>
          <w:sz w:val="24"/>
          <w:szCs w:val="24"/>
          <w:lang w:val="en-US" w:eastAsia="bg-BG"/>
        </w:rPr>
      </w:pPr>
    </w:p>
    <w:p w:rsidR="006909BC" w:rsidRPr="00112C53" w:rsidRDefault="006909BC" w:rsidP="00E95EC3">
      <w:pPr>
        <w:spacing w:after="0" w:line="240" w:lineRule="auto"/>
        <w:rPr>
          <w:rFonts w:ascii="Times New Roman" w:eastAsia="Times New Roman" w:hAnsi="Times New Roman" w:cs="Times New Roman"/>
          <w:sz w:val="24"/>
          <w:szCs w:val="24"/>
          <w:lang w:val="en-US" w:eastAsia="bg-BG"/>
        </w:rPr>
      </w:pP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ДО</w:t>
      </w: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ДИРЕКТОРА НА РИОСВ</w:t>
      </w:r>
    </w:p>
    <w:p w:rsidR="00E95EC3" w:rsidRPr="00112C53" w:rsidRDefault="00E87506"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ПЛОВДИВ</w:t>
      </w:r>
    </w:p>
    <w:p w:rsidR="00A80664" w:rsidRPr="00112C53" w:rsidRDefault="00A80664" w:rsidP="00E95113">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УВЕДОМЛЕНИЕ</w:t>
      </w:r>
      <w:bookmarkStart w:id="0" w:name="_GoBack"/>
      <w:bookmarkEnd w:id="0"/>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за инвестиционно предложение</w:t>
      </w:r>
    </w:p>
    <w:p w:rsidR="00E95EC3" w:rsidRPr="00112C53" w:rsidRDefault="00E22E22" w:rsidP="004137C1">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от:</w:t>
      </w:r>
      <w:r w:rsidR="00D87E39" w:rsidRPr="00112C53">
        <w:rPr>
          <w:rFonts w:ascii="Times New Roman" w:eastAsia="Times New Roman" w:hAnsi="Times New Roman" w:cs="Times New Roman"/>
          <w:sz w:val="24"/>
          <w:szCs w:val="24"/>
          <w:lang w:eastAsia="bg-BG"/>
        </w:rPr>
        <w:t xml:space="preserve"> </w:t>
      </w:r>
      <w:r w:rsidR="00A73EE8" w:rsidRPr="00112C53">
        <w:rPr>
          <w:rFonts w:ascii="Times New Roman" w:eastAsia="Times New Roman" w:hAnsi="Times New Roman" w:cs="Times New Roman"/>
          <w:sz w:val="24"/>
          <w:szCs w:val="24"/>
          <w:lang w:eastAsia="bg-BG"/>
        </w:rPr>
        <w:t xml:space="preserve">ЕТ </w:t>
      </w:r>
      <w:r w:rsidRPr="00112C53">
        <w:rPr>
          <w:rFonts w:ascii="Times New Roman" w:hAnsi="Times New Roman" w:cs="Times New Roman"/>
          <w:color w:val="000000"/>
          <w:sz w:val="24"/>
          <w:szCs w:val="24"/>
        </w:rPr>
        <w:t>„</w:t>
      </w:r>
      <w:r w:rsidR="00A73EE8" w:rsidRPr="00112C53">
        <w:rPr>
          <w:rFonts w:ascii="Times New Roman" w:hAnsi="Times New Roman" w:cs="Times New Roman"/>
          <w:color w:val="000000"/>
          <w:sz w:val="24"/>
          <w:szCs w:val="24"/>
        </w:rPr>
        <w:t>БГ 21 – Йордан Куртев“</w:t>
      </w:r>
      <w:r w:rsidRPr="00112C53">
        <w:rPr>
          <w:rFonts w:ascii="Times New Roman" w:hAnsi="Times New Roman" w:cs="Times New Roman"/>
          <w:color w:val="000000"/>
          <w:sz w:val="24"/>
          <w:szCs w:val="24"/>
        </w:rPr>
        <w:t xml:space="preserve">, </w:t>
      </w:r>
    </w:p>
    <w:p w:rsidR="00A80664" w:rsidRPr="00112C53" w:rsidRDefault="00A80664" w:rsidP="00E95113">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УВАЖАЕМ</w:t>
      </w:r>
      <w:r w:rsidR="0051201D" w:rsidRPr="00112C53">
        <w:rPr>
          <w:rFonts w:ascii="Times New Roman" w:eastAsia="Times New Roman" w:hAnsi="Times New Roman" w:cs="Times New Roman"/>
          <w:sz w:val="24"/>
          <w:szCs w:val="24"/>
          <w:lang w:eastAsia="bg-BG"/>
        </w:rPr>
        <w:t>И</w:t>
      </w:r>
      <w:r w:rsidR="00E87506" w:rsidRPr="00112C53">
        <w:rPr>
          <w:rFonts w:ascii="Times New Roman" w:eastAsia="Times New Roman" w:hAnsi="Times New Roman" w:cs="Times New Roman"/>
          <w:sz w:val="24"/>
          <w:szCs w:val="24"/>
          <w:lang w:eastAsia="bg-BG"/>
        </w:rPr>
        <w:t xml:space="preserve"> Г-Н</w:t>
      </w:r>
      <w:r w:rsidRPr="00112C53">
        <w:rPr>
          <w:rFonts w:ascii="Times New Roman" w:eastAsia="Times New Roman" w:hAnsi="Times New Roman" w:cs="Times New Roman"/>
          <w:sz w:val="24"/>
          <w:szCs w:val="24"/>
          <w:lang w:eastAsia="bg-BG"/>
        </w:rPr>
        <w:t xml:space="preserve"> ДИРЕКТОР,</w:t>
      </w:r>
    </w:p>
    <w:p w:rsidR="00A80664" w:rsidRPr="00112C53" w:rsidRDefault="00A80664" w:rsidP="00E95113">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 xml:space="preserve">Уведомяваме Ви, че </w:t>
      </w:r>
      <w:r w:rsidR="00A73EE8" w:rsidRPr="00112C53">
        <w:rPr>
          <w:rFonts w:ascii="Times New Roman" w:eastAsia="Times New Roman" w:hAnsi="Times New Roman" w:cs="Times New Roman"/>
          <w:sz w:val="24"/>
          <w:szCs w:val="24"/>
          <w:lang w:eastAsia="bg-BG"/>
        </w:rPr>
        <w:t xml:space="preserve">ЕТ </w:t>
      </w:r>
      <w:r w:rsidR="00A73EE8" w:rsidRPr="00112C53">
        <w:rPr>
          <w:rFonts w:ascii="Times New Roman" w:hAnsi="Times New Roman" w:cs="Times New Roman"/>
          <w:color w:val="000000"/>
          <w:sz w:val="24"/>
          <w:szCs w:val="24"/>
        </w:rPr>
        <w:t>„БГ 21 – Йордан Куртев“</w:t>
      </w: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има следното инвестиционно предложение:</w:t>
      </w:r>
    </w:p>
    <w:p w:rsidR="00D87E39" w:rsidRPr="00112C53" w:rsidRDefault="00D87E39"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 xml:space="preserve">в собствените си </w:t>
      </w:r>
      <w:r w:rsidR="00A73EE8" w:rsidRPr="00112C53">
        <w:rPr>
          <w:rFonts w:ascii="Times New Roman" w:eastAsia="Times New Roman" w:hAnsi="Times New Roman" w:cs="Times New Roman"/>
          <w:sz w:val="24"/>
          <w:szCs w:val="24"/>
          <w:lang w:eastAsia="bg-BG"/>
        </w:rPr>
        <w:t>УПИ 70.319 – за кравекомплекс /поз</w:t>
      </w:r>
      <w:r w:rsidR="00BF31C1" w:rsidRPr="00112C53">
        <w:rPr>
          <w:rFonts w:ascii="Times New Roman" w:eastAsia="Times New Roman" w:hAnsi="Times New Roman" w:cs="Times New Roman"/>
          <w:sz w:val="24"/>
          <w:szCs w:val="24"/>
          <w:lang w:eastAsia="bg-BG"/>
        </w:rPr>
        <w:t xml:space="preserve">. </w:t>
      </w:r>
      <w:r w:rsidR="00A73EE8" w:rsidRPr="00112C53">
        <w:rPr>
          <w:rFonts w:ascii="Times New Roman" w:eastAsia="Times New Roman" w:hAnsi="Times New Roman" w:cs="Times New Roman"/>
          <w:sz w:val="24"/>
          <w:szCs w:val="24"/>
          <w:lang w:eastAsia="bg-BG"/>
        </w:rPr>
        <w:t>имот с идентификатор</w:t>
      </w:r>
      <w:r w:rsidR="00BF31C1" w:rsidRPr="00112C53">
        <w:rPr>
          <w:rFonts w:ascii="Times New Roman" w:eastAsia="Times New Roman" w:hAnsi="Times New Roman" w:cs="Times New Roman"/>
          <w:sz w:val="24"/>
          <w:szCs w:val="24"/>
          <w:lang w:eastAsia="bg-BG"/>
        </w:rPr>
        <w:t xml:space="preserve"> 31108.70.319/ да изгради </w:t>
      </w:r>
      <w:r w:rsidR="00BF31C1" w:rsidRPr="00112C53">
        <w:rPr>
          <w:rFonts w:ascii="Times New Roman" w:hAnsi="Times New Roman" w:cs="Times New Roman"/>
          <w:b/>
          <w:sz w:val="24"/>
          <w:szCs w:val="24"/>
        </w:rPr>
        <w:t>ОБОР ЗА ЮНИЦИ И СУХОСТОЙНИ КРАВИ с фотоволтаична централа на покрива.</w:t>
      </w:r>
    </w:p>
    <w:p w:rsidR="00CE5DB9" w:rsidRPr="00112C53" w:rsidRDefault="00CE5DB9" w:rsidP="00E95113">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Характеристика на инвестиционното предложение:</w:t>
      </w:r>
    </w:p>
    <w:p w:rsidR="00E95EC3" w:rsidRPr="00112C53" w:rsidRDefault="00E95EC3" w:rsidP="00E95113">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1. Резюме на предложението:</w:t>
      </w: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Инвестиционното предложение е свързано с изграждане на нов обор за отглеждане на 102 броя сухостойни крави и юници на площадката на съществуващ кравекомплекс.</w:t>
      </w:r>
    </w:p>
    <w:p w:rsidR="001F27F7" w:rsidRPr="00112C53" w:rsidRDefault="001F27F7" w:rsidP="001F27F7">
      <w:pPr>
        <w:spacing w:after="0" w:line="240" w:lineRule="auto"/>
        <w:ind w:left="57"/>
        <w:jc w:val="both"/>
        <w:rPr>
          <w:rFonts w:ascii="Times New Roman" w:hAnsi="Times New Roman" w:cs="Times New Roman"/>
          <w:sz w:val="24"/>
          <w:szCs w:val="24"/>
        </w:rPr>
      </w:pP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Кравите са разделени на 2 стада по 25 броя и 2 стада по 26 броя в зависимост от възрастта и състоянието им. Проектът е разработен по метода за свободно боксово отглеждане на животните, при което те сами  или принудително се придвижват към местата за обслужване – хранене, поене и почивка. При това отглеждане се оформят 3 зони на обслужване: </w:t>
      </w:r>
    </w:p>
    <w:p w:rsidR="001F27F7" w:rsidRPr="00112C53" w:rsidRDefault="001F27F7" w:rsidP="001F27F7">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зона за хранене;</w:t>
      </w:r>
    </w:p>
    <w:p w:rsidR="001F27F7" w:rsidRPr="00112C53" w:rsidRDefault="001F27F7" w:rsidP="001F27F7">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за почивка;</w:t>
      </w:r>
    </w:p>
    <w:p w:rsidR="001F27F7" w:rsidRPr="00112C53" w:rsidRDefault="001F27F7" w:rsidP="001F27F7">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зона за движение.</w:t>
      </w:r>
    </w:p>
    <w:p w:rsidR="001F27F7" w:rsidRPr="00112C53" w:rsidRDefault="001F27F7" w:rsidP="001F27F7">
      <w:pPr>
        <w:spacing w:after="0" w:line="240" w:lineRule="auto"/>
        <w:ind w:left="57"/>
        <w:jc w:val="both"/>
        <w:rPr>
          <w:rFonts w:ascii="Times New Roman" w:hAnsi="Times New Roman" w:cs="Times New Roman"/>
          <w:sz w:val="24"/>
          <w:szCs w:val="24"/>
        </w:rPr>
      </w:pP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Боксове за почивка на кравите имат задача да осигури сухо, чисто, удобно и защитено от другите животни място. За по голяма ефективност при окриване на разгонените животни ще се монтира </w:t>
      </w:r>
      <w:r w:rsidRPr="00112C53">
        <w:rPr>
          <w:rFonts w:ascii="Times New Roman" w:hAnsi="Times New Roman" w:cs="Times New Roman"/>
          <w:b/>
          <w:sz w:val="24"/>
          <w:szCs w:val="24"/>
        </w:rPr>
        <w:t>СИСТЕМА ЗА ИДЕНТИФИКАЦИЯ НА ЖИВОТНИТЕ, УПРАВЛЕНИЕ И НАБЛЮДЕНИЕ НА СТАДОТО С АВТОМАТИЧНО ОТКРИВАНЕ НА РАЗГОНЕНИ ЖИВОТНИ</w:t>
      </w:r>
      <w:r w:rsidRPr="00112C53">
        <w:rPr>
          <w:rFonts w:ascii="Times New Roman" w:hAnsi="Times New Roman" w:cs="Times New Roman"/>
          <w:sz w:val="24"/>
          <w:szCs w:val="24"/>
        </w:rPr>
        <w:t>. В комплект ще се монтират 350 броя чипове за автоматично и безжично идентифициране животните – базирани на wi-fi безжична комуникация; Предоставящи следните данни за животните-изминати крачки ( индикатор важен за определяне момента за осеменяване на животните), време на лежане ( индикатор важен за определяне максималния комфорт на животните). За безупречна комуникация ще се монтират 3 броя антени (Reader) за безжична комуникация между чиповете и компютъра. Всичко ще се управлява от софтуера за управление на стадото</w:t>
      </w:r>
    </w:p>
    <w:p w:rsidR="001F27F7" w:rsidRPr="00112C53" w:rsidRDefault="001F27F7" w:rsidP="001F27F7">
      <w:pPr>
        <w:spacing w:after="0" w:line="240" w:lineRule="auto"/>
        <w:ind w:left="57"/>
        <w:jc w:val="both"/>
        <w:rPr>
          <w:rFonts w:ascii="Times New Roman" w:hAnsi="Times New Roman" w:cs="Times New Roman"/>
          <w:sz w:val="24"/>
          <w:szCs w:val="24"/>
        </w:rPr>
      </w:pP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Необходимият фураж за изхранването на кравите се разнася по фуражната пътека. По нея се движи фуражораздаваща машина и раздава фураж на кравите. Пътеката е ограничена със стоманобетонови стени с височина 0,4 м, на които е монтиран фиксатор. През него животните приемат необходимата им храна без ограничение и могат да се застопорят при необходимост от </w:t>
      </w:r>
      <w:r w:rsidRPr="00112C53">
        <w:rPr>
          <w:rFonts w:ascii="Times New Roman" w:hAnsi="Times New Roman" w:cs="Times New Roman"/>
          <w:sz w:val="24"/>
          <w:szCs w:val="24"/>
        </w:rPr>
        <w:lastRenderedPageBreak/>
        <w:t xml:space="preserve">проверка или извършване на манипулация. Осигурен е достатъчен фронт за хранене, което осигурява високо ниво на комфорт на животните при храненето. За по голяма ефективност в храненето ще се монтират </w:t>
      </w:r>
      <w:r w:rsidRPr="00112C53">
        <w:rPr>
          <w:rFonts w:ascii="Times New Roman" w:hAnsi="Times New Roman" w:cs="Times New Roman"/>
          <w:b/>
          <w:sz w:val="24"/>
          <w:szCs w:val="24"/>
        </w:rPr>
        <w:t>РОБОТИ ЗА ПРИБУТВАНЕ НА ХРАНАТА НА ЖИВОТНИТЕ НА ХРАНИТЕЛНИТЕ ПЪТЕКИ 3бр</w:t>
      </w:r>
      <w:r w:rsidRPr="00112C53">
        <w:rPr>
          <w:rFonts w:ascii="Times New Roman" w:hAnsi="Times New Roman" w:cs="Times New Roman"/>
          <w:sz w:val="24"/>
          <w:szCs w:val="24"/>
        </w:rPr>
        <w:t>. Роботизираният прибутвач за храна на хранителната пътека е машина изработена от неръждаем материал, с вграден софтуер и сензори за напълно автоматично прибутване на храната на животните .На хранителната пътека се монтира магнитна лента водач за вграждане в бетона. Посредством вградената лента в бетона, робота напълно автоматизирано извършва процеса на прибутването на храната, като може да се създаде на часови график на прибутването.</w:t>
      </w:r>
    </w:p>
    <w:p w:rsidR="001F27F7" w:rsidRPr="00112C53" w:rsidRDefault="001F27F7" w:rsidP="001F27F7">
      <w:pPr>
        <w:spacing w:after="0" w:line="240" w:lineRule="auto"/>
        <w:ind w:left="57"/>
        <w:jc w:val="both"/>
        <w:rPr>
          <w:rFonts w:ascii="Times New Roman" w:hAnsi="Times New Roman" w:cs="Times New Roman"/>
          <w:sz w:val="24"/>
          <w:szCs w:val="24"/>
        </w:rPr>
      </w:pP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Поенето на животните се извършва от водопойни корита, като се предвижда една поилка да обслужва 20 крави.</w:t>
      </w:r>
    </w:p>
    <w:p w:rsidR="001F27F7" w:rsidRPr="00112C53" w:rsidRDefault="001F27F7" w:rsidP="001F27F7">
      <w:pPr>
        <w:spacing w:after="0" w:line="240" w:lineRule="auto"/>
        <w:ind w:left="57"/>
        <w:jc w:val="both"/>
        <w:rPr>
          <w:rFonts w:ascii="Times New Roman" w:hAnsi="Times New Roman" w:cs="Times New Roman"/>
          <w:sz w:val="24"/>
          <w:szCs w:val="24"/>
        </w:rPr>
      </w:pP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За да се проявят генетичните заложби за продуктивност на животните, освен качествено и пълноценно хранене и осигурени технологични параметри /площи за почивка, хранене и движение на животните/, необходимо е на животните да се осигури оптимален микроклимат. Той се постига със </w:t>
      </w:r>
      <w:r w:rsidRPr="00112C53">
        <w:rPr>
          <w:rFonts w:ascii="Times New Roman" w:hAnsi="Times New Roman" w:cs="Times New Roman"/>
          <w:b/>
          <w:sz w:val="24"/>
          <w:szCs w:val="24"/>
        </w:rPr>
        <w:t>АВТОМАТИЗИРАНА ВЕНТИЛАЦИОННА СИСТЕМА с ЕЛЕКТРОННО УПРАВЛЕНИЕ И КОНТРОЛ НА МИКРО КЛИМАТА</w:t>
      </w:r>
      <w:r w:rsidRPr="00112C53">
        <w:rPr>
          <w:rFonts w:ascii="Times New Roman" w:hAnsi="Times New Roman" w:cs="Times New Roman"/>
          <w:sz w:val="24"/>
          <w:szCs w:val="24"/>
        </w:rPr>
        <w:t xml:space="preserve"> в обора .Ще се монтират Вентилатори с диаметър 4 метра VS модел за вертикален монтаж - 7 броя в комплект с термозащита за всеки вентилатор ,специални скоби за монтаж на вентилаторите към металната конструкция , инвертор за управление на вентилационната система</w:t>
      </w:r>
    </w:p>
    <w:p w:rsidR="001F27F7" w:rsidRPr="00112C53" w:rsidRDefault="001F27F7" w:rsidP="001F27F7">
      <w:pPr>
        <w:spacing w:after="0" w:line="240" w:lineRule="auto"/>
        <w:ind w:left="57"/>
        <w:jc w:val="both"/>
        <w:textDirection w:val="btLr"/>
        <w:rPr>
          <w:rFonts w:ascii="Times New Roman" w:hAnsi="Times New Roman" w:cs="Times New Roman"/>
          <w:sz w:val="24"/>
          <w:szCs w:val="24"/>
        </w:rPr>
      </w:pPr>
    </w:p>
    <w:p w:rsidR="001F27F7" w:rsidRPr="00112C53" w:rsidRDefault="001F27F7" w:rsidP="001F27F7">
      <w:pPr>
        <w:spacing w:after="0" w:line="240" w:lineRule="auto"/>
        <w:ind w:left="57"/>
        <w:jc w:val="both"/>
        <w:textDirection w:val="btLr"/>
        <w:rPr>
          <w:rFonts w:ascii="Times New Roman" w:hAnsi="Times New Roman" w:cs="Times New Roman"/>
          <w:sz w:val="24"/>
          <w:szCs w:val="24"/>
        </w:rPr>
      </w:pPr>
      <w:r w:rsidRPr="00112C53">
        <w:rPr>
          <w:rFonts w:ascii="Times New Roman" w:hAnsi="Times New Roman" w:cs="Times New Roman"/>
          <w:sz w:val="24"/>
          <w:szCs w:val="24"/>
        </w:rPr>
        <w:t>Автоматизация за управление на вентилаторите  включва дисплей с интегриран софтуер за автоматичен контрол на вентилационната система и термо-сонда за контрол на температурата и влажността в помещението, В зависимост от подадената информацията от термосондата се определя момента на включването на системата и скоростта на въртене на вентилаторите. Сензор за вятър – посредством информацията получена от този сензор се определя и движението на вентилационната система (при силен вятър системата се изключва за да предпази вентилаторите от счупване)</w:t>
      </w:r>
    </w:p>
    <w:p w:rsidR="001F27F7" w:rsidRPr="00112C53" w:rsidRDefault="001F27F7" w:rsidP="001F27F7">
      <w:pPr>
        <w:spacing w:after="0" w:line="240" w:lineRule="auto"/>
        <w:ind w:left="57"/>
        <w:jc w:val="both"/>
        <w:textDirection w:val="btLr"/>
        <w:rPr>
          <w:rFonts w:ascii="Times New Roman" w:hAnsi="Times New Roman" w:cs="Times New Roman"/>
          <w:sz w:val="24"/>
          <w:szCs w:val="24"/>
        </w:rPr>
      </w:pPr>
    </w:p>
    <w:p w:rsidR="009A0182"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Торта, която отпада от животните е в хранителната пътека и в пътеката за почивка се почиства със  скреперни устройства два пъти дневно. Попада в торова шахта, където се хомогенизира и изпраща в съществуващата торова лагуна на фермата. Изпращането става посредством </w:t>
      </w:r>
      <w:r w:rsidRPr="00112C53">
        <w:rPr>
          <w:rFonts w:ascii="Times New Roman" w:hAnsi="Times New Roman" w:cs="Times New Roman"/>
          <w:b/>
          <w:sz w:val="24"/>
          <w:szCs w:val="24"/>
        </w:rPr>
        <w:t>ЕЛЕКТРИЧЕСКА ПОМПА</w:t>
      </w:r>
      <w:r w:rsidRPr="00112C53">
        <w:rPr>
          <w:rFonts w:ascii="Times New Roman" w:hAnsi="Times New Roman" w:cs="Times New Roman"/>
          <w:sz w:val="24"/>
          <w:szCs w:val="24"/>
        </w:rPr>
        <w:t xml:space="preserve"> с ел. мотор, изцяло потопяема или с мотор изнесен навън. За хомогенизиране на торта ще се използва </w:t>
      </w:r>
      <w:r w:rsidRPr="00112C53">
        <w:rPr>
          <w:rFonts w:ascii="Times New Roman" w:hAnsi="Times New Roman" w:cs="Times New Roman"/>
          <w:b/>
          <w:sz w:val="24"/>
          <w:szCs w:val="24"/>
        </w:rPr>
        <w:t>ХОМОГЕНИЗАТОР ЗА ТЕЧНА ТОРОВА МАСА</w:t>
      </w:r>
      <w:r w:rsidRPr="00112C53">
        <w:rPr>
          <w:rFonts w:ascii="Times New Roman" w:hAnsi="Times New Roman" w:cs="Times New Roman"/>
          <w:b/>
          <w:sz w:val="24"/>
          <w:szCs w:val="24"/>
          <w:lang w:val="en-US"/>
        </w:rPr>
        <w:t>/3</w:t>
      </w:r>
      <w:r w:rsidRPr="00112C53">
        <w:rPr>
          <w:rFonts w:ascii="Times New Roman" w:hAnsi="Times New Roman" w:cs="Times New Roman"/>
          <w:b/>
          <w:sz w:val="24"/>
          <w:szCs w:val="24"/>
        </w:rPr>
        <w:t>бр./</w:t>
      </w:r>
      <w:r w:rsidR="009A0182" w:rsidRPr="00112C53">
        <w:rPr>
          <w:rFonts w:ascii="Times New Roman" w:hAnsi="Times New Roman" w:cs="Times New Roman"/>
          <w:b/>
          <w:sz w:val="24"/>
          <w:szCs w:val="24"/>
        </w:rPr>
        <w:t>, о</w:t>
      </w:r>
      <w:r w:rsidRPr="00112C53">
        <w:rPr>
          <w:rFonts w:ascii="Times New Roman" w:hAnsi="Times New Roman" w:cs="Times New Roman"/>
          <w:sz w:val="24"/>
          <w:szCs w:val="24"/>
        </w:rPr>
        <w:t>комплектован с ел. мотор, перка за хомогенизиране на торовата маса изработена от метал .</w:t>
      </w:r>
    </w:p>
    <w:p w:rsidR="00A21188"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         </w:t>
      </w:r>
    </w:p>
    <w:p w:rsidR="00A21188" w:rsidRPr="00112C53" w:rsidRDefault="00A21188" w:rsidP="00A21188">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Технологията на производство е съвкупност от методи на управлението на биологичните, физичните, химичните и техническите процеси на производство</w:t>
      </w:r>
    </w:p>
    <w:p w:rsidR="001F27F7" w:rsidRPr="00112C53" w:rsidRDefault="001F27F7" w:rsidP="001F27F7">
      <w:pPr>
        <w:spacing w:after="0" w:line="240" w:lineRule="auto"/>
        <w:ind w:left="57"/>
        <w:jc w:val="both"/>
        <w:rPr>
          <w:rFonts w:ascii="Times New Roman" w:hAnsi="Times New Roman" w:cs="Times New Roman"/>
          <w:sz w:val="24"/>
          <w:szCs w:val="24"/>
        </w:rPr>
      </w:pPr>
      <w:r w:rsidRPr="00112C53">
        <w:rPr>
          <w:rFonts w:ascii="Times New Roman" w:hAnsi="Times New Roman" w:cs="Times New Roman"/>
          <w:sz w:val="24"/>
          <w:szCs w:val="24"/>
        </w:rPr>
        <w:t xml:space="preserve">  </w:t>
      </w:r>
    </w:p>
    <w:p w:rsidR="00A21188" w:rsidRPr="00112C53" w:rsidRDefault="00A21188" w:rsidP="00A21188">
      <w:pPr>
        <w:spacing w:after="0" w:line="240" w:lineRule="auto"/>
        <w:ind w:left="57"/>
        <w:jc w:val="both"/>
        <w:rPr>
          <w:rFonts w:ascii="Times New Roman" w:hAnsi="Times New Roman" w:cs="Times New Roman"/>
          <w:color w:val="000000"/>
          <w:sz w:val="24"/>
          <w:szCs w:val="24"/>
          <w:lang w:bidi="bg-BG"/>
        </w:rPr>
      </w:pPr>
      <w:r w:rsidRPr="00112C53">
        <w:rPr>
          <w:rFonts w:ascii="Times New Roman" w:hAnsi="Times New Roman" w:cs="Times New Roman"/>
          <w:sz w:val="24"/>
          <w:szCs w:val="24"/>
        </w:rPr>
        <w:t xml:space="preserve">На покрива на новия обор се предвижда </w:t>
      </w:r>
      <w:r w:rsidRPr="00112C53">
        <w:rPr>
          <w:rFonts w:ascii="Times New Roman" w:hAnsi="Times New Roman" w:cs="Times New Roman"/>
          <w:color w:val="000000"/>
          <w:sz w:val="24"/>
          <w:szCs w:val="24"/>
          <w:lang w:bidi="bg-BG"/>
        </w:rPr>
        <w:t>монтиране на "Фотоволтаична инсталация (фотоволтаични /соларни/ панели) с обща инсталирана мощност до 115,2 k</w:t>
      </w:r>
      <w:proofErr w:type="spellStart"/>
      <w:r w:rsidRPr="00112C53">
        <w:rPr>
          <w:rFonts w:ascii="Times New Roman" w:hAnsi="Times New Roman" w:cs="Times New Roman"/>
          <w:color w:val="000000"/>
          <w:sz w:val="24"/>
          <w:szCs w:val="24"/>
          <w:lang w:val="en-US" w:bidi="bg-BG"/>
        </w:rPr>
        <w:t>Wp</w:t>
      </w:r>
      <w:proofErr w:type="spellEnd"/>
      <w:r w:rsidRPr="00112C53">
        <w:rPr>
          <w:rFonts w:ascii="Times New Roman" w:hAnsi="Times New Roman" w:cs="Times New Roman"/>
          <w:color w:val="000000"/>
          <w:sz w:val="24"/>
          <w:szCs w:val="24"/>
          <w:lang w:bidi="bg-BG"/>
        </w:rPr>
        <w:t>“ с цел подпомагане разходът на ел. енергия на обекта.</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Фотоволтаичната инсталация </w:t>
      </w:r>
      <w:r w:rsidRPr="00112C53">
        <w:rPr>
          <w:rFonts w:ascii="Times New Roman" w:hAnsi="Times New Roman" w:cs="Times New Roman"/>
          <w:b/>
          <w:color w:val="121314"/>
          <w:sz w:val="24"/>
          <w:szCs w:val="24"/>
        </w:rPr>
        <w:t>няма</w:t>
      </w:r>
      <w:r w:rsidRPr="00112C53">
        <w:rPr>
          <w:rFonts w:ascii="Times New Roman" w:hAnsi="Times New Roman" w:cs="Times New Roman"/>
          <w:color w:val="121314"/>
          <w:sz w:val="24"/>
          <w:szCs w:val="24"/>
        </w:rPr>
        <w:t xml:space="preserve"> да отдава ел.енергия към ел. разпределителната мрежа на „Електроразпределение Юг“ ЕАД. Генерираната ел. енергия от фотоволтаичните панели ще бъде изцяло за собствени нужди на обекта.</w:t>
      </w:r>
    </w:p>
    <w:p w:rsidR="00A21188" w:rsidRPr="00112C53" w:rsidRDefault="00A21188" w:rsidP="00A21188">
      <w:pPr>
        <w:spacing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Фотоволтаичната инсталация преобразува енергията на слънчевата светлина в електрическа посредством фотоволтаичния ефект на полупроводникови елементи. Те осъществяват този процес без движещи се части, шум, замърсяване и радиация. Основните параметри на фотоволтаичната инсталация са:</w:t>
      </w:r>
    </w:p>
    <w:p w:rsidR="00A21188" w:rsidRPr="00112C53" w:rsidRDefault="00A21188" w:rsidP="00A21188">
      <w:pPr>
        <w:spacing w:after="0" w:line="240" w:lineRule="auto"/>
        <w:ind w:firstLine="743"/>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AC генераторна мощност –до 100 kW</w:t>
      </w:r>
    </w:p>
    <w:p w:rsidR="00A21188" w:rsidRPr="00112C53" w:rsidRDefault="00A21188" w:rsidP="00A21188">
      <w:pPr>
        <w:spacing w:after="0" w:line="240" w:lineRule="auto"/>
        <w:ind w:firstLine="743"/>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lastRenderedPageBreak/>
        <w:t xml:space="preserve">- </w:t>
      </w:r>
      <w:r w:rsidRPr="00112C53">
        <w:rPr>
          <w:rFonts w:ascii="Times New Roman" w:hAnsi="Times New Roman" w:cs="Times New Roman"/>
          <w:color w:val="121314"/>
          <w:sz w:val="24"/>
          <w:szCs w:val="24"/>
          <w:lang w:val="en-US"/>
        </w:rPr>
        <w:t>PV</w:t>
      </w:r>
      <w:r w:rsidRPr="00112C53">
        <w:rPr>
          <w:rFonts w:ascii="Times New Roman" w:hAnsi="Times New Roman" w:cs="Times New Roman"/>
          <w:color w:val="121314"/>
          <w:sz w:val="24"/>
          <w:szCs w:val="24"/>
        </w:rPr>
        <w:t xml:space="preserve"> модули: 192 бр. * 600 </w:t>
      </w:r>
      <w:proofErr w:type="spellStart"/>
      <w:r w:rsidRPr="00112C53">
        <w:rPr>
          <w:rFonts w:ascii="Times New Roman" w:hAnsi="Times New Roman" w:cs="Times New Roman"/>
          <w:color w:val="121314"/>
          <w:sz w:val="24"/>
          <w:szCs w:val="24"/>
          <w:lang w:val="en-US"/>
        </w:rPr>
        <w:t>Wp</w:t>
      </w:r>
      <w:proofErr w:type="spellEnd"/>
      <w:r w:rsidRPr="00112C53">
        <w:rPr>
          <w:rFonts w:ascii="Times New Roman" w:hAnsi="Times New Roman" w:cs="Times New Roman"/>
          <w:color w:val="121314"/>
          <w:sz w:val="24"/>
          <w:szCs w:val="24"/>
        </w:rPr>
        <w:t xml:space="preserve"> = 115,2 </w:t>
      </w:r>
      <w:proofErr w:type="spellStart"/>
      <w:r w:rsidRPr="00112C53">
        <w:rPr>
          <w:rFonts w:ascii="Times New Roman" w:hAnsi="Times New Roman" w:cs="Times New Roman"/>
          <w:color w:val="121314"/>
          <w:sz w:val="24"/>
          <w:szCs w:val="24"/>
          <w:lang w:val="en-US"/>
        </w:rPr>
        <w:t>kWp</w:t>
      </w:r>
      <w:proofErr w:type="spellEnd"/>
    </w:p>
    <w:p w:rsidR="00A21188" w:rsidRPr="00112C53" w:rsidRDefault="00A21188" w:rsidP="00A21188">
      <w:pPr>
        <w:spacing w:after="0" w:line="240" w:lineRule="auto"/>
        <w:ind w:firstLine="743"/>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 Инвертор: 1бр 100 </w:t>
      </w:r>
      <w:r w:rsidRPr="00112C53">
        <w:rPr>
          <w:rFonts w:ascii="Times New Roman" w:hAnsi="Times New Roman" w:cs="Times New Roman"/>
          <w:color w:val="121314"/>
          <w:sz w:val="24"/>
          <w:szCs w:val="24"/>
          <w:lang w:val="en-US"/>
        </w:rPr>
        <w:t>kW</w:t>
      </w:r>
    </w:p>
    <w:p w:rsidR="00A21188" w:rsidRPr="00112C53" w:rsidRDefault="00A21188" w:rsidP="00A21188">
      <w:pPr>
        <w:spacing w:after="0" w:line="240" w:lineRule="auto"/>
        <w:ind w:firstLine="743"/>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Генерирано напрежение – 0,40 kV</w:t>
      </w:r>
    </w:p>
    <w:p w:rsidR="00A21188" w:rsidRPr="00112C53" w:rsidRDefault="00A21188" w:rsidP="00A21188">
      <w:pPr>
        <w:spacing w:after="0" w:line="240" w:lineRule="auto"/>
        <w:ind w:firstLine="743"/>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Брой на фазите – 3</w:t>
      </w:r>
    </w:p>
    <w:p w:rsidR="00A21188" w:rsidRPr="00112C53" w:rsidRDefault="00A21188" w:rsidP="00A21188">
      <w:pPr>
        <w:spacing w:after="0" w:line="240" w:lineRule="auto"/>
        <w:ind w:firstLine="743"/>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Акумулаторна батерия (АБ), – БЕЗ</w:t>
      </w:r>
    </w:p>
    <w:p w:rsidR="00A21188" w:rsidRPr="00112C53" w:rsidRDefault="00A21188" w:rsidP="00A21188">
      <w:pPr>
        <w:spacing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Избраният инвертор е с мощност 100 </w:t>
      </w:r>
      <w:r w:rsidRPr="00112C53">
        <w:rPr>
          <w:rFonts w:ascii="Times New Roman" w:hAnsi="Times New Roman" w:cs="Times New Roman"/>
          <w:color w:val="121314"/>
          <w:sz w:val="24"/>
          <w:szCs w:val="24"/>
          <w:lang w:val="en-US"/>
        </w:rPr>
        <w:t>kW</w:t>
      </w:r>
      <w:r w:rsidRPr="00112C53">
        <w:rPr>
          <w:rFonts w:ascii="Times New Roman" w:hAnsi="Times New Roman" w:cs="Times New Roman"/>
          <w:color w:val="121314"/>
          <w:sz w:val="24"/>
          <w:szCs w:val="24"/>
        </w:rPr>
        <w:t>, чийто капацитет е по-малък в сравнение с инсталираната мощност на фотоволтаичните модули (панели). Това от своя страна няма да окаже влияние на максималната изходяща мощност на фотоволтаичната инсталация. Мощността на системата е зависима от мощността на фотоволтаичния инвертор. Причина за избор на инвертор 100</w:t>
      </w:r>
      <w:r w:rsidRPr="00112C53">
        <w:rPr>
          <w:rFonts w:ascii="Times New Roman" w:hAnsi="Times New Roman" w:cs="Times New Roman"/>
          <w:color w:val="121314"/>
          <w:sz w:val="24"/>
          <w:szCs w:val="24"/>
          <w:lang w:val="en-US"/>
        </w:rPr>
        <w:t>kW</w:t>
      </w:r>
      <w:r w:rsidRPr="00112C53">
        <w:rPr>
          <w:rFonts w:ascii="Times New Roman" w:hAnsi="Times New Roman" w:cs="Times New Roman"/>
          <w:color w:val="121314"/>
          <w:sz w:val="24"/>
          <w:szCs w:val="24"/>
        </w:rPr>
        <w:t xml:space="preserve"> е оптимизиране на кабелното стопанство, по-лесно управление и мониторинг на системата, лесен монтаж и оптимизиране на мястото за монтаж. По лесно гаранционно обслужване.</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Поради естеството на първичната енергия, фотоволтаичната инсталация ще работи само през светлата част от денонощието (деня). Управлението и е автоматично и е зависимо от параметрите на електроразпределителната мрежа. Централата преустановява работа, при липса на напрежение в електроразпределителната мрежа.</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DC съоръжения на фотоволтаичната инсталация: Основния компонент на правотоковата част са фотоволтаичните модули. Те преобразуват слънчевата енергия в електрическа. Токът, който те генерират, е постоянен и зависи от силата на слънчевата радиация. </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При проектирането на фотоволтаичната инсталация ще се използват фотоволтаични модули с мощност 600Wp, които могат да бъдат заменени в етап на СМР, като общата мощност не превишава заложената в проекта. Модулите са съставени от фотоволтаични клетки, последователно свързани по между си и ламинирани в устойчив на слънчева светлина полимер и защитени от антирефлексно стъкло. Фотоволтаичната инсталация се състои от 192 модула по 600Wp и 1 бр. инвертор.</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Фотоволтаичните модули не се нуждаят от специално управление. При облъчване със слънчева светлина те започват да генерират и когато напрежението на стринговете достигне долната граница на сработване на инвертора той автоматично се активира, синхронизира се с мрежата и започва да отдава енергия в нея. При прекъсване на връзката с мрежата инверторът се самоизключва и независимо от наличието на напрежение от модулите, изчаква подаване на напрежение от мрежата и с известно закъснение се активира отново. Инверторът постоянно регулира енергията, получавана от модулите, така че във всеки един момент да се черпи максимално възможната.  Отделните модули се свързват последователно в серии (наричани още стрингове). Определянето на броя модулите в един стринг зависи от допустимото напрежение за модула и за инвертора. Избрани са модули и инвертор с допустимо напрежение 1000 V (DC). </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Произведената електрическа енергия се подава към инвертора, който преобразува постоянния ток в променлив. </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Избрани са :</w:t>
      </w:r>
    </w:p>
    <w:p w:rsidR="00A21188" w:rsidRPr="00112C53" w:rsidRDefault="00A21188" w:rsidP="00A21188">
      <w:pPr>
        <w:pStyle w:val="ListParagraph"/>
        <w:numPr>
          <w:ilvl w:val="0"/>
          <w:numId w:val="4"/>
        </w:numPr>
        <w:spacing w:after="0" w:line="240" w:lineRule="auto"/>
        <w:ind w:left="414" w:hanging="357"/>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Модули – монокристални с мощност 600Wp и размери 2172 х 1303 х 350 мм.</w:t>
      </w:r>
    </w:p>
    <w:p w:rsidR="00A21188" w:rsidRPr="00112C53" w:rsidRDefault="00A21188" w:rsidP="00A21188">
      <w:pPr>
        <w:pStyle w:val="ListParagraph"/>
        <w:numPr>
          <w:ilvl w:val="0"/>
          <w:numId w:val="4"/>
        </w:numPr>
        <w:spacing w:after="0" w:line="240" w:lineRule="auto"/>
        <w:ind w:left="414" w:hanging="357"/>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Инвертор – 100 </w:t>
      </w:r>
      <w:r w:rsidRPr="00112C53">
        <w:rPr>
          <w:rFonts w:ascii="Times New Roman" w:hAnsi="Times New Roman" w:cs="Times New Roman"/>
          <w:color w:val="121314"/>
          <w:sz w:val="24"/>
          <w:szCs w:val="24"/>
          <w:lang w:val="en-US"/>
        </w:rPr>
        <w:t>kW</w:t>
      </w:r>
      <w:r w:rsidRPr="00112C53">
        <w:rPr>
          <w:rFonts w:ascii="Times New Roman" w:hAnsi="Times New Roman" w:cs="Times New Roman"/>
          <w:color w:val="121314"/>
          <w:sz w:val="24"/>
          <w:szCs w:val="24"/>
        </w:rPr>
        <w:t xml:space="preserve">, с размери </w:t>
      </w:r>
      <w:r w:rsidRPr="00112C53">
        <w:rPr>
          <w:rFonts w:ascii="Times New Roman" w:hAnsi="Times New Roman" w:cs="Times New Roman"/>
          <w:color w:val="121314"/>
          <w:sz w:val="24"/>
          <w:szCs w:val="24"/>
          <w:lang w:val="en-US"/>
        </w:rPr>
        <w:t> </w:t>
      </w:r>
      <w:r w:rsidRPr="00112C53">
        <w:rPr>
          <w:rFonts w:ascii="Times New Roman" w:hAnsi="Times New Roman" w:cs="Times New Roman"/>
          <w:color w:val="121314"/>
          <w:sz w:val="24"/>
          <w:szCs w:val="24"/>
        </w:rPr>
        <w:t xml:space="preserve">(Ш×В×Д) – 1109 </w:t>
      </w:r>
      <w:r w:rsidRPr="00112C53">
        <w:rPr>
          <w:rFonts w:ascii="Times New Roman" w:hAnsi="Times New Roman" w:cs="Times New Roman"/>
          <w:color w:val="121314"/>
          <w:sz w:val="24"/>
          <w:szCs w:val="24"/>
          <w:lang w:val="en-US"/>
        </w:rPr>
        <w:t>x</w:t>
      </w:r>
      <w:r w:rsidRPr="00112C53">
        <w:rPr>
          <w:rFonts w:ascii="Times New Roman" w:hAnsi="Times New Roman" w:cs="Times New Roman"/>
          <w:color w:val="121314"/>
          <w:sz w:val="24"/>
          <w:szCs w:val="24"/>
        </w:rPr>
        <w:t xml:space="preserve"> 755 </w:t>
      </w:r>
      <w:r w:rsidRPr="00112C53">
        <w:rPr>
          <w:rFonts w:ascii="Times New Roman" w:hAnsi="Times New Roman" w:cs="Times New Roman"/>
          <w:color w:val="121314"/>
          <w:sz w:val="24"/>
          <w:szCs w:val="24"/>
          <w:lang w:val="en-US"/>
        </w:rPr>
        <w:t>x</w:t>
      </w:r>
      <w:r w:rsidRPr="00112C53">
        <w:rPr>
          <w:rFonts w:ascii="Times New Roman" w:hAnsi="Times New Roman" w:cs="Times New Roman"/>
          <w:color w:val="121314"/>
          <w:sz w:val="24"/>
          <w:szCs w:val="24"/>
        </w:rPr>
        <w:t xml:space="preserve"> 346 мм</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Последователното включване на модулите в стринг се извършва посредством монтираните към тях фабрични кабели със стандартни куплунги. </w:t>
      </w:r>
    </w:p>
    <w:p w:rsidR="00A21188" w:rsidRPr="00112C53" w:rsidRDefault="00A21188" w:rsidP="00A21188">
      <w:pPr>
        <w:spacing w:before="120" w:after="0" w:line="240" w:lineRule="auto"/>
        <w:jc w:val="both"/>
        <w:rPr>
          <w:rFonts w:ascii="Times New Roman" w:hAnsi="Times New Roman" w:cs="Times New Roman"/>
          <w:color w:val="121314"/>
          <w:sz w:val="24"/>
          <w:szCs w:val="24"/>
        </w:rPr>
      </w:pPr>
      <w:r w:rsidRPr="00112C53">
        <w:rPr>
          <w:rFonts w:ascii="Times New Roman" w:hAnsi="Times New Roman" w:cs="Times New Roman"/>
          <w:color w:val="121314"/>
          <w:sz w:val="24"/>
          <w:szCs w:val="24"/>
        </w:rPr>
        <w:t xml:space="preserve">Двата крайни модула от всеки стринг, чрез DC кабел се свързват към входа на инверторите. Кабелът е за външен, подвижен или неподвижен монтаж и е устойчив на атмосферни влияния, високи и ниски температури и UV радиация. </w:t>
      </w:r>
    </w:p>
    <w:p w:rsidR="00A21188" w:rsidRPr="00112C53" w:rsidRDefault="00A21188" w:rsidP="00A21188">
      <w:pPr>
        <w:spacing w:before="120" w:after="24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Поради характера на инсталацията са избрани кабели и проводници устойчиви на атмосферните влияния. За постояннотоковата част се използват проводници, специално предназначени за постояннотоковата част на фотоволтаични централи, а за променливотоковата – </w:t>
      </w:r>
      <w:r w:rsidRPr="00112C53">
        <w:rPr>
          <w:rFonts w:ascii="Times New Roman" w:hAnsi="Times New Roman" w:cs="Times New Roman"/>
          <w:sz w:val="24"/>
          <w:szCs w:val="24"/>
          <w:lang w:val="en-US"/>
        </w:rPr>
        <w:t>NYY</w:t>
      </w:r>
      <w:r w:rsidRPr="00112C53">
        <w:rPr>
          <w:rFonts w:ascii="Times New Roman" w:hAnsi="Times New Roman" w:cs="Times New Roman"/>
          <w:sz w:val="24"/>
          <w:szCs w:val="24"/>
        </w:rPr>
        <w:t xml:space="preserve">. Всички </w:t>
      </w:r>
      <w:r w:rsidRPr="00112C53">
        <w:rPr>
          <w:rFonts w:ascii="Times New Roman" w:hAnsi="Times New Roman" w:cs="Times New Roman"/>
          <w:sz w:val="24"/>
          <w:szCs w:val="24"/>
        </w:rPr>
        <w:lastRenderedPageBreak/>
        <w:t xml:space="preserve">кабели и проводници са оразмерени по номинален ток, ток на късо съединение и пад на напрежение. Проводниците от РV модулите до инверторите се полагат по метални скари, гофрирани тръби или пвц тръби укрепени към конструкцията или по самата конструкция на сградата. Кабелите </w:t>
      </w:r>
      <w:r w:rsidRPr="00112C53">
        <w:rPr>
          <w:rFonts w:ascii="Times New Roman" w:hAnsi="Times New Roman" w:cs="Times New Roman"/>
          <w:sz w:val="24"/>
          <w:szCs w:val="24"/>
          <w:lang w:val="en-US"/>
        </w:rPr>
        <w:t>NYY</w:t>
      </w:r>
      <w:r w:rsidRPr="00112C53">
        <w:rPr>
          <w:rFonts w:ascii="Times New Roman" w:hAnsi="Times New Roman" w:cs="Times New Roman"/>
          <w:sz w:val="24"/>
          <w:szCs w:val="24"/>
        </w:rPr>
        <w:t xml:space="preserve"> от инвертора до таблата се полагат по метални скари, гофрирани тръби или пвц тръби  укрепени по сградата. Кабелите са оразмерени за работна мощност.</w:t>
      </w:r>
    </w:p>
    <w:p w:rsidR="00E50F51" w:rsidRPr="00112C53" w:rsidRDefault="00E50F51" w:rsidP="00E50F51">
      <w:pPr>
        <w:spacing w:before="120" w:after="240" w:line="240" w:lineRule="auto"/>
        <w:jc w:val="both"/>
        <w:rPr>
          <w:rFonts w:ascii="Times New Roman" w:hAnsi="Times New Roman" w:cs="Times New Roman"/>
          <w:sz w:val="24"/>
          <w:szCs w:val="24"/>
        </w:rPr>
      </w:pPr>
      <w:r w:rsidRPr="00112C53">
        <w:rPr>
          <w:rFonts w:ascii="Times New Roman" w:hAnsi="Times New Roman" w:cs="Times New Roman"/>
          <w:noProof/>
          <w:sz w:val="24"/>
          <w:szCs w:val="24"/>
          <w:lang w:val="en-US"/>
        </w:rPr>
        <w:drawing>
          <wp:inline distT="0" distB="0" distL="0" distR="0">
            <wp:extent cx="611505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4114800"/>
                    </a:xfrm>
                    <a:prstGeom prst="rect">
                      <a:avLst/>
                    </a:prstGeom>
                    <a:noFill/>
                    <a:ln>
                      <a:noFill/>
                    </a:ln>
                  </pic:spPr>
                </pic:pic>
              </a:graphicData>
            </a:graphic>
          </wp:inline>
        </w:drawing>
      </w:r>
    </w:p>
    <w:p w:rsidR="00E50F51" w:rsidRPr="00112C53" w:rsidRDefault="00E50F51" w:rsidP="00E50F51">
      <w:pPr>
        <w:spacing w:after="120" w:line="240" w:lineRule="auto"/>
        <w:rPr>
          <w:rFonts w:ascii="Times New Roman" w:hAnsi="Times New Roman" w:cs="Times New Roman"/>
          <w:sz w:val="24"/>
          <w:szCs w:val="24"/>
        </w:rPr>
      </w:pPr>
      <w:r w:rsidRPr="00112C53">
        <w:rPr>
          <w:rFonts w:ascii="Times New Roman" w:hAnsi="Times New Roman" w:cs="Times New Roman"/>
          <w:sz w:val="24"/>
          <w:szCs w:val="24"/>
        </w:rPr>
        <w:t>Фиг.1. Принципна схема на фотоволтаичната инсталация.</w:t>
      </w:r>
    </w:p>
    <w:p w:rsidR="009A0182" w:rsidRPr="00112C53" w:rsidRDefault="009A0182" w:rsidP="009A0182">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b/>
          <w:sz w:val="24"/>
          <w:szCs w:val="24"/>
          <w:lang w:eastAsia="bg-BG"/>
        </w:rPr>
        <w:t>Характер на инвестиционното предложение – разширение и усъвършенстване на производствената дейност</w:t>
      </w:r>
      <w:r w:rsidRPr="00112C53">
        <w:rPr>
          <w:rFonts w:ascii="Times New Roman" w:eastAsia="Times New Roman" w:hAnsi="Times New Roman" w:cs="Times New Roman"/>
          <w:sz w:val="24"/>
          <w:szCs w:val="24"/>
          <w:lang w:eastAsia="bg-BG"/>
        </w:rPr>
        <w:t>.</w:t>
      </w:r>
      <w:r w:rsidRPr="00112C53">
        <w:rPr>
          <w:rFonts w:ascii="Times New Roman" w:hAnsi="Times New Roman" w:cs="Times New Roman"/>
          <w:sz w:val="24"/>
          <w:szCs w:val="24"/>
        </w:rPr>
        <w:t xml:space="preserve"> </w:t>
      </w:r>
    </w:p>
    <w:p w:rsidR="00E95EC3" w:rsidRPr="00112C53" w:rsidRDefault="00E95EC3" w:rsidP="006909BC">
      <w:pPr>
        <w:spacing w:after="0" w:line="240" w:lineRule="auto"/>
        <w:jc w:val="both"/>
        <w:rPr>
          <w:rFonts w:ascii="Times New Roman" w:eastAsia="Times New Roman" w:hAnsi="Times New Roman" w:cs="Times New Roman"/>
          <w:i/>
          <w:iCs/>
          <w:sz w:val="24"/>
          <w:szCs w:val="24"/>
          <w:lang w:eastAsia="bg-BG"/>
        </w:rPr>
      </w:pPr>
      <w:r w:rsidRPr="00112C53">
        <w:rPr>
          <w:rFonts w:ascii="Times New Roman" w:eastAsia="Times New Roman" w:hAnsi="Times New Roman" w:cs="Times New Roman"/>
          <w:i/>
          <w:iCs/>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A21188" w:rsidRPr="00112C53" w:rsidRDefault="00A21188" w:rsidP="00A80664">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9A0182" w:rsidRPr="00112C53" w:rsidRDefault="009A0182" w:rsidP="00A80664">
      <w:pPr>
        <w:spacing w:after="0" w:line="240" w:lineRule="auto"/>
        <w:jc w:val="both"/>
        <w:rPr>
          <w:rFonts w:ascii="Times New Roman" w:eastAsia="Times New Roman" w:hAnsi="Times New Roman" w:cs="Times New Roman"/>
          <w:sz w:val="24"/>
          <w:szCs w:val="24"/>
          <w:lang w:eastAsia="bg-BG"/>
        </w:rPr>
      </w:pPr>
    </w:p>
    <w:p w:rsidR="009A0182" w:rsidRPr="00112C53" w:rsidRDefault="009A0182" w:rsidP="009A018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Като цяло кравекомплексе се модернизира за да повиши производителността на мляко и за да намали производствените </w:t>
      </w:r>
      <w:r w:rsidR="001A49BA" w:rsidRPr="00112C53">
        <w:rPr>
          <w:rFonts w:ascii="Times New Roman" w:hAnsi="Times New Roman" w:cs="Times New Roman"/>
          <w:sz w:val="24"/>
          <w:szCs w:val="24"/>
        </w:rPr>
        <w:t>разходи</w:t>
      </w:r>
      <w:r w:rsidRPr="00112C53">
        <w:rPr>
          <w:rFonts w:ascii="Times New Roman" w:hAnsi="Times New Roman" w:cs="Times New Roman"/>
          <w:sz w:val="24"/>
          <w:szCs w:val="24"/>
        </w:rPr>
        <w:t xml:space="preserve"> при отглеждане на дойни крави и тяхното потомство. Отглеждането на животните е свободно боксово. При този начин на отглеждане </w:t>
      </w:r>
      <w:r w:rsidR="001A49BA" w:rsidRPr="00112C53">
        <w:rPr>
          <w:rFonts w:ascii="Times New Roman" w:hAnsi="Times New Roman" w:cs="Times New Roman"/>
          <w:sz w:val="24"/>
          <w:szCs w:val="24"/>
        </w:rPr>
        <w:t>кравите</w:t>
      </w:r>
      <w:r w:rsidRPr="00112C53">
        <w:rPr>
          <w:rFonts w:ascii="Times New Roman" w:hAnsi="Times New Roman" w:cs="Times New Roman"/>
          <w:sz w:val="24"/>
          <w:szCs w:val="24"/>
        </w:rPr>
        <w:t xml:space="preserve"> сами или принудително се предвижват към местата за обслужване-хранене, поене, почивка и ветеринарна обработка и доене</w:t>
      </w:r>
    </w:p>
    <w:p w:rsidR="009A0182" w:rsidRPr="00112C53" w:rsidRDefault="009A0182" w:rsidP="009A0182">
      <w:pPr>
        <w:spacing w:after="0" w:line="240" w:lineRule="auto"/>
        <w:jc w:val="both"/>
        <w:rPr>
          <w:rFonts w:ascii="Times New Roman" w:hAnsi="Times New Roman" w:cs="Times New Roman"/>
          <w:sz w:val="24"/>
          <w:szCs w:val="24"/>
        </w:rPr>
      </w:pPr>
    </w:p>
    <w:p w:rsidR="009A0182" w:rsidRPr="00112C53" w:rsidRDefault="009A0182" w:rsidP="009A018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Носещата конструкция на производствената сграда е метална с вертикални колони и метални греди за определяне наклона на покривите. Покритието е от покривни сандвич панели. Фасадите </w:t>
      </w:r>
      <w:r w:rsidRPr="00112C53">
        <w:rPr>
          <w:rFonts w:ascii="Times New Roman" w:hAnsi="Times New Roman" w:cs="Times New Roman"/>
          <w:sz w:val="24"/>
          <w:szCs w:val="24"/>
        </w:rPr>
        <w:lastRenderedPageBreak/>
        <w:t xml:space="preserve">са затворени със зидария и  подвижни щори в зависимост от необходимите оптимални условия за животните. В зоната на новите инвестиции ще се извършат допълнителни СМР. Обектът се намира в стопанския двор на </w:t>
      </w:r>
      <w:r w:rsidR="00E75328" w:rsidRPr="00112C53">
        <w:rPr>
          <w:rFonts w:ascii="Times New Roman" w:hAnsi="Times New Roman" w:cs="Times New Roman"/>
          <w:sz w:val="24"/>
          <w:szCs w:val="24"/>
        </w:rPr>
        <w:t>с. Златовръх, Община Асеновград. С</w:t>
      </w:r>
      <w:r w:rsidRPr="00112C53">
        <w:rPr>
          <w:rFonts w:ascii="Times New Roman" w:hAnsi="Times New Roman" w:cs="Times New Roman"/>
          <w:sz w:val="24"/>
          <w:szCs w:val="24"/>
        </w:rPr>
        <w:t>пада към тези, които не замърсяват природната среда. Предвидената технология</w:t>
      </w:r>
      <w:r w:rsidR="00E75328" w:rsidRPr="00112C53">
        <w:rPr>
          <w:rFonts w:ascii="Times New Roman" w:hAnsi="Times New Roman" w:cs="Times New Roman"/>
          <w:sz w:val="24"/>
          <w:szCs w:val="24"/>
        </w:rPr>
        <w:t xml:space="preserve"> </w:t>
      </w:r>
      <w:r w:rsidRPr="00112C53">
        <w:rPr>
          <w:rFonts w:ascii="Times New Roman" w:hAnsi="Times New Roman" w:cs="Times New Roman"/>
          <w:sz w:val="24"/>
          <w:szCs w:val="24"/>
        </w:rPr>
        <w:t xml:space="preserve">е безотпадна. Торовата маса получена при отглеждането на  животните, ще се събира в торова лагуна за течната тор. </w:t>
      </w:r>
    </w:p>
    <w:p w:rsidR="00E75328" w:rsidRPr="00112C53" w:rsidRDefault="00E75328" w:rsidP="00E75328">
      <w:pPr>
        <w:spacing w:after="0" w:line="240" w:lineRule="auto"/>
        <w:jc w:val="both"/>
        <w:rPr>
          <w:rFonts w:ascii="Times New Roman" w:hAnsi="Times New Roman" w:cs="Times New Roman"/>
          <w:sz w:val="24"/>
          <w:szCs w:val="24"/>
        </w:rPr>
      </w:pPr>
    </w:p>
    <w:p w:rsidR="009A0182" w:rsidRPr="00112C53" w:rsidRDefault="00E75328" w:rsidP="00E75328">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В кравекомплекса</w:t>
      </w:r>
      <w:r w:rsidR="009A0182" w:rsidRPr="00112C53">
        <w:rPr>
          <w:rFonts w:ascii="Times New Roman" w:hAnsi="Times New Roman" w:cs="Times New Roman"/>
          <w:sz w:val="24"/>
          <w:szCs w:val="24"/>
        </w:rPr>
        <w:t xml:space="preserve"> няма да има строга специализация на труда. Всеки работник ще има определена специализация и своя отговорност, но ще бъде обучен да извършва и други видове дейности. Специална квалификация за механизатор /водач/ ще бъде задължителна само за работниците, отговарящи за залагането на фуражите. Необходимата квалификация за работа с доилна техника, пр</w:t>
      </w:r>
      <w:r w:rsidRPr="00112C53">
        <w:rPr>
          <w:rFonts w:ascii="Times New Roman" w:hAnsi="Times New Roman" w:cs="Times New Roman"/>
          <w:sz w:val="24"/>
          <w:szCs w:val="24"/>
        </w:rPr>
        <w:t>идобита след съответно обучение</w:t>
      </w:r>
      <w:r w:rsidR="009A0182" w:rsidRPr="00112C53">
        <w:rPr>
          <w:rFonts w:ascii="Times New Roman" w:hAnsi="Times New Roman" w:cs="Times New Roman"/>
          <w:sz w:val="24"/>
          <w:szCs w:val="24"/>
        </w:rPr>
        <w:t>. В състава на екипа от работници по обслужването на фермата е наложително да има фактически пълна взаимозаменяемост.</w:t>
      </w:r>
    </w:p>
    <w:p w:rsidR="00E75328" w:rsidRPr="00112C53" w:rsidRDefault="00E75328" w:rsidP="00E75328">
      <w:pPr>
        <w:spacing w:after="0" w:line="240" w:lineRule="auto"/>
        <w:jc w:val="both"/>
        <w:rPr>
          <w:rFonts w:ascii="Times New Roman" w:hAnsi="Times New Roman" w:cs="Times New Roman"/>
          <w:sz w:val="24"/>
          <w:szCs w:val="24"/>
        </w:rPr>
      </w:pPr>
    </w:p>
    <w:p w:rsidR="009A0182" w:rsidRPr="00112C53" w:rsidRDefault="009A0182" w:rsidP="00E75328">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Електрозахранването на фермата  се осъществявя от електропреносната мрежа в района.</w:t>
      </w:r>
      <w:r w:rsidR="00E75328" w:rsidRPr="00112C53">
        <w:rPr>
          <w:rFonts w:ascii="Times New Roman" w:hAnsi="Times New Roman" w:cs="Times New Roman"/>
          <w:sz w:val="24"/>
          <w:szCs w:val="24"/>
        </w:rPr>
        <w:t xml:space="preserve"> </w:t>
      </w:r>
      <w:r w:rsidRPr="00112C53">
        <w:rPr>
          <w:rFonts w:ascii="Times New Roman" w:hAnsi="Times New Roman" w:cs="Times New Roman"/>
          <w:sz w:val="24"/>
          <w:szCs w:val="24"/>
        </w:rPr>
        <w:t>Водоснабдяването се осъществява</w:t>
      </w:r>
      <w:r w:rsidR="00E75328" w:rsidRPr="00112C53">
        <w:rPr>
          <w:rFonts w:ascii="Times New Roman" w:hAnsi="Times New Roman" w:cs="Times New Roman"/>
          <w:sz w:val="24"/>
          <w:szCs w:val="24"/>
        </w:rPr>
        <w:t xml:space="preserve"> от съществуващата</w:t>
      </w:r>
      <w:r w:rsidRPr="00112C53">
        <w:rPr>
          <w:rFonts w:ascii="Times New Roman" w:hAnsi="Times New Roman" w:cs="Times New Roman"/>
          <w:sz w:val="24"/>
          <w:szCs w:val="24"/>
        </w:rPr>
        <w:t xml:space="preserve"> водопроводна мрежа. </w:t>
      </w:r>
    </w:p>
    <w:p w:rsidR="00E75328" w:rsidRPr="00112C53" w:rsidRDefault="00E75328" w:rsidP="00E75328">
      <w:pPr>
        <w:spacing w:after="0" w:line="240" w:lineRule="auto"/>
        <w:jc w:val="both"/>
        <w:rPr>
          <w:rFonts w:ascii="Times New Roman" w:hAnsi="Times New Roman" w:cs="Times New Roman"/>
          <w:sz w:val="24"/>
          <w:szCs w:val="24"/>
        </w:rPr>
      </w:pPr>
    </w:p>
    <w:p w:rsidR="009A0182" w:rsidRPr="00112C53" w:rsidRDefault="009A0182" w:rsidP="00E75328">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Ще се предвидят фотоволтаични панели на покрива за да се намалят вредните емисии.</w:t>
      </w:r>
    </w:p>
    <w:p w:rsidR="00E75328" w:rsidRPr="00112C53" w:rsidRDefault="00E75328" w:rsidP="00E75328">
      <w:pPr>
        <w:spacing w:after="0" w:line="240" w:lineRule="auto"/>
        <w:jc w:val="both"/>
        <w:rPr>
          <w:rFonts w:ascii="Times New Roman" w:hAnsi="Times New Roman" w:cs="Times New Roman"/>
          <w:sz w:val="24"/>
          <w:szCs w:val="24"/>
        </w:rPr>
      </w:pPr>
    </w:p>
    <w:p w:rsidR="009A0182" w:rsidRPr="00112C53" w:rsidRDefault="009A0182" w:rsidP="00E75328">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Взривни работи няма да се извършват.</w:t>
      </w:r>
    </w:p>
    <w:p w:rsidR="009A0182" w:rsidRPr="00112C53" w:rsidRDefault="009A0182" w:rsidP="00A80664">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E95EC3" w:rsidRPr="00112C53" w:rsidRDefault="00E75328" w:rsidP="00E75328">
      <w:pPr>
        <w:spacing w:after="0" w:line="240" w:lineRule="auto"/>
        <w:jc w:val="both"/>
        <w:rPr>
          <w:rFonts w:ascii="Times New Roman" w:eastAsia="Times New Roman" w:hAnsi="Times New Roman" w:cs="Times New Roman"/>
          <w:sz w:val="24"/>
          <w:szCs w:val="24"/>
          <w:lang w:eastAsia="bg-BG"/>
        </w:rPr>
      </w:pPr>
      <w:r w:rsidRPr="00112C53">
        <w:rPr>
          <w:rFonts w:ascii="Times New Roman" w:hAnsi="Times New Roman" w:cs="Times New Roman"/>
          <w:b/>
          <w:sz w:val="24"/>
          <w:szCs w:val="24"/>
        </w:rPr>
        <w:t>ОБОРА ЗА ЮНИЦИ И СУХОСТОЙНИ КРАВИ с фотоволтаична централа на покрива</w:t>
      </w:r>
      <w:r w:rsidRPr="00112C53">
        <w:rPr>
          <w:rFonts w:ascii="Times New Roman" w:eastAsia="Times New Roman" w:hAnsi="Times New Roman" w:cs="Times New Roman"/>
          <w:sz w:val="24"/>
          <w:szCs w:val="24"/>
          <w:lang w:eastAsia="bg-BG"/>
        </w:rPr>
        <w:t xml:space="preserve"> е в пряка връзка с проекта за </w:t>
      </w:r>
      <w:r w:rsidRPr="00112C53">
        <w:rPr>
          <w:rFonts w:ascii="Times New Roman" w:eastAsia="Times New Roman" w:hAnsi="Times New Roman" w:cs="Times New Roman"/>
          <w:b/>
          <w:sz w:val="24"/>
          <w:szCs w:val="24"/>
          <w:lang w:eastAsia="bg-BG"/>
        </w:rPr>
        <w:t>„Преустройство и пристройка на съществуващи обори в кравекомплекс“</w:t>
      </w:r>
      <w:r w:rsidRPr="00112C53">
        <w:rPr>
          <w:rFonts w:ascii="Times New Roman" w:eastAsia="Times New Roman" w:hAnsi="Times New Roman" w:cs="Times New Roman"/>
          <w:sz w:val="24"/>
          <w:szCs w:val="24"/>
          <w:lang w:eastAsia="bg-BG"/>
        </w:rPr>
        <w:t xml:space="preserve">,  за който е издадено </w:t>
      </w:r>
      <w:r w:rsidRPr="00112C53">
        <w:rPr>
          <w:rFonts w:ascii="Times New Roman" w:eastAsia="Times New Roman" w:hAnsi="Times New Roman" w:cs="Times New Roman"/>
          <w:b/>
          <w:sz w:val="24"/>
          <w:szCs w:val="24"/>
          <w:lang w:eastAsia="bg-BG"/>
        </w:rPr>
        <w:t>Решение № ПВ-156-ПР/2018 г. на РИОСВ Пловдив</w:t>
      </w:r>
      <w:r w:rsidRPr="00112C53">
        <w:rPr>
          <w:rFonts w:ascii="Times New Roman" w:eastAsia="Times New Roman" w:hAnsi="Times New Roman" w:cs="Times New Roman"/>
          <w:sz w:val="24"/>
          <w:szCs w:val="24"/>
          <w:lang w:eastAsia="bg-BG"/>
        </w:rPr>
        <w:t xml:space="preserve"> за преценяване на необходимоста от извършване на оценка за въздействието върху околната среда</w:t>
      </w:r>
      <w:r w:rsidR="00C45046" w:rsidRPr="00112C53">
        <w:rPr>
          <w:rFonts w:ascii="Times New Roman" w:eastAsia="Times New Roman" w:hAnsi="Times New Roman" w:cs="Times New Roman"/>
          <w:sz w:val="24"/>
          <w:szCs w:val="24"/>
          <w:lang w:eastAsia="bg-BG"/>
        </w:rPr>
        <w:t xml:space="preserve"> – приложено.</w:t>
      </w:r>
    </w:p>
    <w:p w:rsidR="00C45046" w:rsidRPr="00112C53" w:rsidRDefault="00C45046" w:rsidP="00E75328">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4. Местоположение:</w:t>
      </w:r>
    </w:p>
    <w:p w:rsidR="00E95EC3" w:rsidRPr="00112C53" w:rsidRDefault="00E95EC3" w:rsidP="00A80664">
      <w:pPr>
        <w:spacing w:after="0" w:line="240" w:lineRule="auto"/>
        <w:jc w:val="both"/>
        <w:rPr>
          <w:rFonts w:ascii="Times New Roman" w:eastAsia="Times New Roman" w:hAnsi="Times New Roman" w:cs="Times New Roman"/>
          <w:i/>
          <w:iCs/>
          <w:sz w:val="24"/>
          <w:szCs w:val="24"/>
          <w:lang w:eastAsia="bg-BG"/>
        </w:rPr>
      </w:pPr>
      <w:r w:rsidRPr="00112C53">
        <w:rPr>
          <w:rFonts w:ascii="Times New Roman" w:eastAsia="Times New Roman" w:hAnsi="Times New Roman" w:cs="Times New Roman"/>
          <w:i/>
          <w:iCs/>
          <w:sz w:val="24"/>
          <w:szCs w:val="24"/>
          <w:lang w:eastAsia="bg-BG"/>
        </w:rPr>
        <w:t>(</w:t>
      </w:r>
      <w:r w:rsidR="00B6506A" w:rsidRPr="00112C53">
        <w:rPr>
          <w:rFonts w:ascii="Times New Roman" w:eastAsia="Times New Roman" w:hAnsi="Times New Roman" w:cs="Times New Roman"/>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112C53">
        <w:rPr>
          <w:rFonts w:ascii="Times New Roman" w:eastAsia="Times New Roman" w:hAnsi="Times New Roman" w:cs="Times New Roman"/>
          <w:i/>
          <w:iCs/>
          <w:sz w:val="24"/>
          <w:szCs w:val="24"/>
          <w:lang w:eastAsia="bg-BG"/>
        </w:rPr>
        <w:t>)</w:t>
      </w:r>
    </w:p>
    <w:p w:rsidR="00C45046" w:rsidRPr="00112C53" w:rsidRDefault="00C45046" w:rsidP="00C45046">
      <w:pPr>
        <w:spacing w:after="0" w:line="240" w:lineRule="auto"/>
        <w:jc w:val="both"/>
        <w:rPr>
          <w:rFonts w:ascii="Times New Roman" w:eastAsia="Times New Roman" w:hAnsi="Times New Roman" w:cs="Times New Roman"/>
          <w:i/>
          <w:iCs/>
          <w:sz w:val="24"/>
          <w:szCs w:val="24"/>
          <w:lang w:eastAsia="bg-BG"/>
        </w:rPr>
      </w:pPr>
    </w:p>
    <w:p w:rsidR="001B557B"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населено място</w:t>
      </w:r>
      <w:r w:rsidR="001B557B" w:rsidRPr="00112C53">
        <w:rPr>
          <w:rFonts w:ascii="Times New Roman" w:eastAsia="Times New Roman" w:hAnsi="Times New Roman" w:cs="Times New Roman"/>
          <w:iCs/>
          <w:sz w:val="24"/>
          <w:szCs w:val="24"/>
          <w:lang w:eastAsia="bg-BG"/>
        </w:rPr>
        <w:t xml:space="preserve"> – с. Златовръх;</w:t>
      </w:r>
    </w:p>
    <w:p w:rsidR="001B557B" w:rsidRPr="00112C53" w:rsidRDefault="001B557B"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община – Асеновград;</w:t>
      </w:r>
    </w:p>
    <w:p w:rsidR="001B557B"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квартал</w:t>
      </w:r>
      <w:r w:rsidR="001B557B" w:rsidRPr="00112C53">
        <w:rPr>
          <w:rFonts w:ascii="Times New Roman" w:eastAsia="Times New Roman" w:hAnsi="Times New Roman" w:cs="Times New Roman"/>
          <w:iCs/>
          <w:sz w:val="24"/>
          <w:szCs w:val="24"/>
          <w:lang w:eastAsia="bg-BG"/>
        </w:rPr>
        <w:t xml:space="preserve"> - Стопански двор;</w:t>
      </w:r>
    </w:p>
    <w:p w:rsidR="001B557B"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поземлен имот</w:t>
      </w:r>
      <w:r w:rsidR="001B557B" w:rsidRPr="00112C53">
        <w:rPr>
          <w:rFonts w:ascii="Times New Roman" w:eastAsia="Times New Roman" w:hAnsi="Times New Roman" w:cs="Times New Roman"/>
          <w:iCs/>
          <w:sz w:val="24"/>
          <w:szCs w:val="24"/>
          <w:lang w:eastAsia="bg-BG"/>
        </w:rPr>
        <w:t xml:space="preserve"> - </w:t>
      </w:r>
      <w:r w:rsidR="001B557B" w:rsidRPr="00112C53">
        <w:rPr>
          <w:rFonts w:ascii="Times New Roman" w:eastAsia="Times New Roman" w:hAnsi="Times New Roman" w:cs="Times New Roman"/>
          <w:sz w:val="24"/>
          <w:szCs w:val="24"/>
          <w:lang w:eastAsia="bg-BG"/>
        </w:rPr>
        <w:t>УПИ 70.319 – за кравекомплекс /поз. имот с идентификатор 31108.70.319/</w:t>
      </w:r>
      <w:r w:rsidR="005901E7" w:rsidRPr="00112C53">
        <w:rPr>
          <w:rFonts w:ascii="Times New Roman" w:eastAsia="Times New Roman" w:hAnsi="Times New Roman" w:cs="Times New Roman"/>
          <w:sz w:val="24"/>
          <w:szCs w:val="24"/>
          <w:lang w:val="en-US" w:eastAsia="bg-BG"/>
        </w:rPr>
        <w:t xml:space="preserve"> - </w:t>
      </w:r>
      <w:r w:rsidR="005901E7" w:rsidRPr="00112C53">
        <w:rPr>
          <w:rFonts w:ascii="Times New Roman" w:eastAsia="Times New Roman" w:hAnsi="Times New Roman" w:cs="Times New Roman"/>
          <w:sz w:val="24"/>
          <w:szCs w:val="24"/>
          <w:lang w:eastAsia="bg-BG"/>
        </w:rPr>
        <w:t>приложена скица от АГКК.</w:t>
      </w:r>
    </w:p>
    <w:p w:rsidR="005901E7"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 xml:space="preserve">географски координати </w:t>
      </w:r>
      <w:r w:rsidR="005901E7" w:rsidRPr="00112C53">
        <w:rPr>
          <w:rFonts w:ascii="Times New Roman" w:eastAsia="Times New Roman" w:hAnsi="Times New Roman" w:cs="Times New Roman"/>
          <w:iCs/>
          <w:sz w:val="24"/>
          <w:szCs w:val="24"/>
          <w:lang w:eastAsia="bg-BG"/>
        </w:rPr>
        <w:t xml:space="preserve">– 42.00286, 2500641 – приложена извадка от </w:t>
      </w:r>
      <w:r w:rsidR="005901E7" w:rsidRPr="00112C53">
        <w:rPr>
          <w:rFonts w:ascii="Times New Roman" w:eastAsia="Times New Roman" w:hAnsi="Times New Roman" w:cs="Times New Roman"/>
          <w:iCs/>
          <w:sz w:val="24"/>
          <w:szCs w:val="24"/>
          <w:lang w:val="en-US" w:eastAsia="bg-BG"/>
        </w:rPr>
        <w:t>Google maps</w:t>
      </w:r>
    </w:p>
    <w:p w:rsidR="005901E7" w:rsidRPr="00112C53" w:rsidRDefault="005901E7"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 xml:space="preserve">координати по </w:t>
      </w:r>
      <w:r w:rsidR="000F14DD" w:rsidRPr="00112C53">
        <w:rPr>
          <w:rFonts w:ascii="Times New Roman" w:eastAsia="Times New Roman" w:hAnsi="Times New Roman" w:cs="Times New Roman"/>
          <w:iCs/>
          <w:sz w:val="24"/>
          <w:szCs w:val="24"/>
          <w:lang w:eastAsia="bg-BG"/>
        </w:rPr>
        <w:t>БГС</w:t>
      </w:r>
      <w:r w:rsidRPr="00112C53">
        <w:rPr>
          <w:rFonts w:ascii="Times New Roman" w:eastAsia="Times New Roman" w:hAnsi="Times New Roman" w:cs="Times New Roman"/>
          <w:iCs/>
          <w:sz w:val="24"/>
          <w:szCs w:val="24"/>
          <w:lang w:eastAsia="bg-BG"/>
        </w:rPr>
        <w:t xml:space="preserve"> 2005 4652085.514, 450118</w:t>
      </w:r>
      <w:r w:rsidR="000F14DD" w:rsidRPr="00112C53">
        <w:rPr>
          <w:rFonts w:ascii="Times New Roman" w:eastAsia="Times New Roman" w:hAnsi="Times New Roman" w:cs="Times New Roman"/>
          <w:iCs/>
          <w:sz w:val="24"/>
          <w:szCs w:val="24"/>
          <w:lang w:eastAsia="bg-BG"/>
        </w:rPr>
        <w:t>.877</w:t>
      </w:r>
    </w:p>
    <w:p w:rsidR="000F14DD"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собственост</w:t>
      </w:r>
      <w:r w:rsidR="000F14DD" w:rsidRPr="00112C53">
        <w:rPr>
          <w:rFonts w:ascii="Times New Roman" w:eastAsia="Times New Roman" w:hAnsi="Times New Roman" w:cs="Times New Roman"/>
          <w:iCs/>
          <w:sz w:val="24"/>
          <w:szCs w:val="24"/>
          <w:lang w:eastAsia="bg-BG"/>
        </w:rPr>
        <w:t xml:space="preserve"> - </w:t>
      </w:r>
      <w:r w:rsidR="000F14DD" w:rsidRPr="00112C53">
        <w:rPr>
          <w:rFonts w:ascii="Times New Roman" w:eastAsia="Times New Roman" w:hAnsi="Times New Roman" w:cs="Times New Roman"/>
          <w:sz w:val="24"/>
          <w:szCs w:val="24"/>
          <w:lang w:eastAsia="bg-BG"/>
        </w:rPr>
        <w:t xml:space="preserve">ЕТ </w:t>
      </w:r>
      <w:r w:rsidR="000F14DD" w:rsidRPr="00112C53">
        <w:rPr>
          <w:rFonts w:ascii="Times New Roman" w:hAnsi="Times New Roman" w:cs="Times New Roman"/>
          <w:color w:val="000000"/>
          <w:sz w:val="24"/>
          <w:szCs w:val="24"/>
        </w:rPr>
        <w:t>„БГ 21 – Йордан Куртев“, ЕИК 160124968 – приложен н.а. за отстъпено право на строеж № 161, рег. № 1258, н.д. 156/2021 г. на нотариус № 608</w:t>
      </w:r>
    </w:p>
    <w:p w:rsidR="000F14DD"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 близост до или засягане на елементи на Нацио</w:t>
      </w:r>
      <w:r w:rsidR="000F14DD" w:rsidRPr="00112C53">
        <w:rPr>
          <w:rFonts w:ascii="Times New Roman" w:eastAsia="Times New Roman" w:hAnsi="Times New Roman" w:cs="Times New Roman"/>
          <w:iCs/>
          <w:sz w:val="24"/>
          <w:szCs w:val="24"/>
          <w:lang w:eastAsia="bg-BG"/>
        </w:rPr>
        <w:t>налната екологична мрежа (НЕМ) – няма такива</w:t>
      </w:r>
    </w:p>
    <w:p w:rsidR="000F14DD"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обек</w:t>
      </w:r>
      <w:r w:rsidR="000F14DD" w:rsidRPr="00112C53">
        <w:rPr>
          <w:rFonts w:ascii="Times New Roman" w:eastAsia="Times New Roman" w:hAnsi="Times New Roman" w:cs="Times New Roman"/>
          <w:iCs/>
          <w:sz w:val="24"/>
          <w:szCs w:val="24"/>
          <w:lang w:eastAsia="bg-BG"/>
        </w:rPr>
        <w:t>ти, подлежащи на здравна защита – няма такива</w:t>
      </w:r>
    </w:p>
    <w:p w:rsidR="000F14DD"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територии за опазване на обектите на културното наследство</w:t>
      </w:r>
      <w:r w:rsidR="000F14DD" w:rsidRPr="00112C53">
        <w:rPr>
          <w:rFonts w:ascii="Times New Roman" w:eastAsia="Times New Roman" w:hAnsi="Times New Roman" w:cs="Times New Roman"/>
          <w:iCs/>
          <w:sz w:val="24"/>
          <w:szCs w:val="24"/>
          <w:lang w:eastAsia="bg-BG"/>
        </w:rPr>
        <w:t xml:space="preserve"> – няма такива</w:t>
      </w:r>
    </w:p>
    <w:p w:rsidR="000F14DD"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очаквано трансгранично въздействие</w:t>
      </w:r>
      <w:r w:rsidR="000F14DD" w:rsidRPr="00112C53">
        <w:rPr>
          <w:rFonts w:ascii="Times New Roman" w:eastAsia="Times New Roman" w:hAnsi="Times New Roman" w:cs="Times New Roman"/>
          <w:iCs/>
          <w:sz w:val="24"/>
          <w:szCs w:val="24"/>
          <w:lang w:eastAsia="bg-BG"/>
        </w:rPr>
        <w:t xml:space="preserve"> – не се очаква</w:t>
      </w:r>
    </w:p>
    <w:p w:rsidR="00C45046" w:rsidRPr="00112C53" w:rsidRDefault="00C45046" w:rsidP="001B557B">
      <w:pPr>
        <w:pStyle w:val="ListParagraph"/>
        <w:numPr>
          <w:ilvl w:val="0"/>
          <w:numId w:val="4"/>
        </w:num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lastRenderedPageBreak/>
        <w:t>схема на нова или промяна на съществуваща пътна инфраструктура</w:t>
      </w:r>
      <w:r w:rsidR="000F14DD" w:rsidRPr="00112C53">
        <w:rPr>
          <w:rFonts w:ascii="Times New Roman" w:eastAsia="Times New Roman" w:hAnsi="Times New Roman" w:cs="Times New Roman"/>
          <w:iCs/>
          <w:sz w:val="24"/>
          <w:szCs w:val="24"/>
          <w:lang w:eastAsia="bg-BG"/>
        </w:rPr>
        <w:t xml:space="preserve"> – не се променя.</w:t>
      </w:r>
    </w:p>
    <w:p w:rsidR="000F14DD" w:rsidRPr="00112C53" w:rsidRDefault="000F14DD" w:rsidP="000F14DD">
      <w:pPr>
        <w:pStyle w:val="ListParagraph"/>
        <w:spacing w:after="0" w:line="240" w:lineRule="auto"/>
        <w:ind w:left="417"/>
        <w:jc w:val="both"/>
        <w:rPr>
          <w:rFonts w:ascii="Times New Roman" w:eastAsia="Times New Roman" w:hAnsi="Times New Roman" w:cs="Times New Roman"/>
          <w:iCs/>
          <w:sz w:val="24"/>
          <w:szCs w:val="24"/>
          <w:lang w:eastAsia="bg-BG"/>
        </w:rPr>
      </w:pPr>
    </w:p>
    <w:p w:rsidR="000F14DD" w:rsidRPr="00112C53" w:rsidRDefault="000F14DD" w:rsidP="000F14DD">
      <w:pPr>
        <w:spacing w:after="0" w:line="240" w:lineRule="auto"/>
        <w:ind w:firstLine="284"/>
        <w:jc w:val="both"/>
        <w:rPr>
          <w:rFonts w:ascii="Times New Roman" w:hAnsi="Times New Roman" w:cs="Times New Roman"/>
          <w:b/>
          <w:sz w:val="24"/>
          <w:szCs w:val="24"/>
          <w:lang w:val="en-US"/>
        </w:rPr>
      </w:pPr>
      <w:r w:rsidRPr="00112C53">
        <w:rPr>
          <w:rFonts w:ascii="Times New Roman" w:hAnsi="Times New Roman" w:cs="Times New Roman"/>
          <w:b/>
          <w:sz w:val="24"/>
          <w:szCs w:val="24"/>
        </w:rPr>
        <w:t>Градоустройствени показатели за УПИ</w:t>
      </w:r>
      <w:r w:rsidR="001A49BA" w:rsidRPr="00112C53">
        <w:rPr>
          <w:rFonts w:ascii="Times New Roman" w:hAnsi="Times New Roman" w:cs="Times New Roman"/>
          <w:b/>
          <w:sz w:val="24"/>
          <w:szCs w:val="24"/>
          <w:lang w:val="en-US"/>
        </w:rPr>
        <w:t>:</w:t>
      </w:r>
    </w:p>
    <w:p w:rsidR="000F14DD" w:rsidRPr="00112C53" w:rsidRDefault="000F14DD" w:rsidP="001A49BA">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Плътност на застрояване  - до 80%;</w:t>
      </w:r>
    </w:p>
    <w:p w:rsidR="000F14DD" w:rsidRPr="00112C53" w:rsidRDefault="000F14DD" w:rsidP="001A49BA">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Коефициент на интензивност - до 2,5;</w:t>
      </w:r>
    </w:p>
    <w:p w:rsidR="000F14DD" w:rsidRPr="00112C53" w:rsidRDefault="000F14DD" w:rsidP="001A49BA">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Максимална височина до кота корниз до 10,0м</w:t>
      </w:r>
    </w:p>
    <w:p w:rsidR="000F14DD" w:rsidRPr="00112C53" w:rsidRDefault="000F14DD" w:rsidP="001A49BA">
      <w:pPr>
        <w:pStyle w:val="ListParagraph"/>
        <w:numPr>
          <w:ilvl w:val="0"/>
          <w:numId w:val="4"/>
        </w:num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Минимална озеленена площ.-мин. 20%</w:t>
      </w: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Площадката е достатъчна за извършване на строителството и няма да има нужда от други временни допълнителни площи. </w:t>
      </w: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Имотът не попада в границите на защитени зони и защитени територии. Не засяга територии за опазване на обекти предмет на културно наследство. Не се очаква трансгранично въздействие от имота. Няма да се изгражда нова пътна инфраструктура, ще се използва съществуващата.</w:t>
      </w: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Обектът е отдалечен от населени места. Той спада към тези, които не замърсяват природната среда. Предвидената технология е безотпадна. Торта, която отпада от животните, се събира от хранителните и торовите пътеки в оборите механизирано със скрепери. В края на торовата пътека, тя попада в канал и от него в шахта. В подземния канал торовата маса се хомогенизира и се изпраща към съществуваща тарова лагуна.</w:t>
      </w: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Отпадвите води от битовите помещения се събират в изгребна яма, от която периодично се изнася от обекта.</w:t>
      </w:r>
    </w:p>
    <w:p w:rsidR="000F14DD" w:rsidRPr="00112C53" w:rsidRDefault="000F14DD" w:rsidP="000F14DD">
      <w:pPr>
        <w:pStyle w:val="ListParagraph"/>
        <w:spacing w:after="0" w:line="240" w:lineRule="auto"/>
        <w:ind w:left="417"/>
        <w:jc w:val="both"/>
        <w:rPr>
          <w:rFonts w:ascii="Times New Roman" w:eastAsia="Times New Roman" w:hAnsi="Times New Roman" w:cs="Times New Roman"/>
          <w:iCs/>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5. Природни ресурси, предвидени за използване по време на строителството и експлоатацията:</w:t>
      </w:r>
    </w:p>
    <w:p w:rsidR="00E95EC3" w:rsidRPr="00112C53" w:rsidRDefault="00E95EC3" w:rsidP="00A80664">
      <w:pPr>
        <w:spacing w:after="0" w:line="240" w:lineRule="auto"/>
        <w:jc w:val="both"/>
        <w:rPr>
          <w:rFonts w:ascii="Times New Roman" w:eastAsia="Times New Roman" w:hAnsi="Times New Roman" w:cs="Times New Roman"/>
          <w:i/>
          <w:iCs/>
          <w:sz w:val="24"/>
          <w:szCs w:val="24"/>
          <w:lang w:eastAsia="bg-BG"/>
        </w:rPr>
      </w:pPr>
      <w:r w:rsidRPr="00112C53">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0F14DD" w:rsidRPr="00112C53" w:rsidRDefault="000F14DD" w:rsidP="00A80664">
      <w:pPr>
        <w:spacing w:after="0" w:line="240" w:lineRule="auto"/>
        <w:jc w:val="both"/>
        <w:rPr>
          <w:rFonts w:ascii="Times New Roman" w:eastAsia="Times New Roman" w:hAnsi="Times New Roman" w:cs="Times New Roman"/>
          <w:i/>
          <w:iCs/>
          <w:sz w:val="24"/>
          <w:szCs w:val="24"/>
          <w:lang w:eastAsia="bg-BG"/>
        </w:rPr>
      </w:pP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При преминаване през земни площи, хумусния слой с дебелина 20 см, ще се изкопае и складира на място, а след изпълнението на обекта последните се възстановяват, разкопават и озеленяват.</w:t>
      </w:r>
    </w:p>
    <w:p w:rsidR="000F14DD" w:rsidRPr="00112C53" w:rsidRDefault="000F14DD" w:rsidP="000F14DD">
      <w:pPr>
        <w:spacing w:after="0" w:line="240" w:lineRule="auto"/>
        <w:jc w:val="both"/>
        <w:rPr>
          <w:rFonts w:ascii="Times New Roman" w:hAnsi="Times New Roman" w:cs="Times New Roman"/>
          <w:sz w:val="24"/>
          <w:szCs w:val="24"/>
        </w:rPr>
      </w:pP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При строителство и експлоатация на обекта  не се изисква използване на природни ресурси.</w:t>
      </w:r>
    </w:p>
    <w:p w:rsidR="000F14DD" w:rsidRPr="00112C53" w:rsidRDefault="000F14DD" w:rsidP="000F14DD">
      <w:pPr>
        <w:spacing w:after="0" w:line="240" w:lineRule="auto"/>
        <w:jc w:val="both"/>
        <w:rPr>
          <w:rFonts w:ascii="Times New Roman" w:hAnsi="Times New Roman" w:cs="Times New Roman"/>
          <w:sz w:val="24"/>
          <w:szCs w:val="24"/>
        </w:rPr>
      </w:pP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При строителство ще се използва вода само за намокряне на кофражните форми и допълнително разбъркване на готовите строителни смеси.</w:t>
      </w:r>
      <w:r w:rsidRPr="00112C53">
        <w:rPr>
          <w:rFonts w:ascii="Times New Roman" w:hAnsi="Times New Roman" w:cs="Times New Roman"/>
          <w:sz w:val="24"/>
          <w:szCs w:val="24"/>
        </w:rPr>
        <w:tab/>
        <w:t xml:space="preserve"> </w:t>
      </w:r>
    </w:p>
    <w:p w:rsidR="000F14DD" w:rsidRPr="00112C53" w:rsidRDefault="000F14DD" w:rsidP="000F14DD">
      <w:pPr>
        <w:spacing w:after="0" w:line="240" w:lineRule="auto"/>
        <w:jc w:val="both"/>
        <w:rPr>
          <w:rFonts w:ascii="Times New Roman" w:hAnsi="Times New Roman" w:cs="Times New Roman"/>
          <w:sz w:val="24"/>
          <w:szCs w:val="24"/>
        </w:rPr>
      </w:pP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Предвижда се осигуряването на вода за промишлени нужди по време на строителството и експлоатацията на обекта да се осигури от съществуващата водоснабдителна мрежа.</w:t>
      </w:r>
    </w:p>
    <w:p w:rsidR="000F14DD" w:rsidRPr="00112C53" w:rsidRDefault="000F14DD" w:rsidP="000F14DD">
      <w:pPr>
        <w:spacing w:after="0" w:line="240" w:lineRule="auto"/>
        <w:jc w:val="both"/>
        <w:rPr>
          <w:rFonts w:ascii="Times New Roman" w:eastAsia="Times New Roman" w:hAnsi="Times New Roman" w:cs="Times New Roman"/>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213852"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Не се очаква образуването на вредни емисии във въздуха, вследствие на експлоатацията на обекта. </w:t>
      </w:r>
    </w:p>
    <w:p w:rsidR="00213852" w:rsidRPr="00112C53" w:rsidRDefault="00213852"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И</w:t>
      </w:r>
      <w:r w:rsidR="000F14DD" w:rsidRPr="00112C53">
        <w:rPr>
          <w:rFonts w:ascii="Times New Roman" w:hAnsi="Times New Roman" w:cs="Times New Roman"/>
          <w:sz w:val="24"/>
          <w:szCs w:val="24"/>
        </w:rPr>
        <w:t xml:space="preserve">нвестиционно предложение не предполага замърсяване на почвите, водите и атмосферния въздух в района, както по време на строителството, така и по време на експлоатацията. </w:t>
      </w:r>
    </w:p>
    <w:p w:rsidR="000F14DD" w:rsidRPr="00112C53" w:rsidRDefault="000F14DD" w:rsidP="000F14DD">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Изграждането на обекта ще бъде свързано с извършването на изкопни, насипни работи, полагане на частична тротоарна настилка и транспорт. Не се предвижда използване на горивни процеси по време на строителните работи – ще се използва основно електроенергия. </w:t>
      </w:r>
    </w:p>
    <w:p w:rsidR="00213852" w:rsidRPr="00112C53" w:rsidRDefault="00213852" w:rsidP="00213852">
      <w:pPr>
        <w:spacing w:after="0" w:line="240" w:lineRule="auto"/>
        <w:jc w:val="both"/>
        <w:rPr>
          <w:rFonts w:ascii="Times New Roman" w:hAnsi="Times New Roman" w:cs="Times New Roman"/>
          <w:sz w:val="24"/>
          <w:szCs w:val="24"/>
        </w:rPr>
      </w:pPr>
    </w:p>
    <w:p w:rsidR="000F14DD" w:rsidRPr="00112C53" w:rsidRDefault="000F14DD"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Атмосферните емисии, различни от съществуващите, ще се формират само по време на строителството. Те ще бъдат главно прахови емисии, формиращи се при изкопните работи. Не се предвижда отделяне на емисии на замърсители или опасни, токсични или вредни вещества в атмосферния въздух в района.</w:t>
      </w:r>
    </w:p>
    <w:p w:rsidR="00213852" w:rsidRPr="00112C53" w:rsidRDefault="000F14DD" w:rsidP="000F14DD">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ab/>
      </w:r>
    </w:p>
    <w:p w:rsidR="000F14DD" w:rsidRPr="00112C53" w:rsidRDefault="000F14DD"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lastRenderedPageBreak/>
        <w:t xml:space="preserve">След приключване на строителните работи няма да се емитита шумово замърсяване с ниво по-високо от 40dB(A). </w:t>
      </w:r>
    </w:p>
    <w:p w:rsidR="00213852" w:rsidRPr="00112C53" w:rsidRDefault="00213852" w:rsidP="00213852">
      <w:pPr>
        <w:spacing w:after="0" w:line="240" w:lineRule="auto"/>
        <w:jc w:val="both"/>
        <w:rPr>
          <w:rFonts w:ascii="Times New Roman" w:hAnsi="Times New Roman" w:cs="Times New Roman"/>
          <w:sz w:val="24"/>
          <w:szCs w:val="24"/>
        </w:rPr>
      </w:pPr>
    </w:p>
    <w:p w:rsidR="000F14DD" w:rsidRPr="00112C53" w:rsidRDefault="000F14DD"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Прогнозната оценка за очакваното емисионно натоварване на атмосферния въздух в района на обекта вследствие неговото изграждане ще бъде незначително, локално, временно и ще засегне предимно територията на работната площадка.</w:t>
      </w:r>
    </w:p>
    <w:p w:rsidR="000F14DD" w:rsidRPr="00112C53" w:rsidRDefault="000F14DD" w:rsidP="00E95EC3">
      <w:pPr>
        <w:spacing w:after="0" w:line="240" w:lineRule="auto"/>
        <w:rPr>
          <w:rFonts w:ascii="Times New Roman" w:eastAsia="Times New Roman" w:hAnsi="Times New Roman" w:cs="Times New Roman"/>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7. Очаквани общи емисии на вредни вещества във въздуха по замърсители:</w:t>
      </w:r>
    </w:p>
    <w:p w:rsidR="00213852" w:rsidRPr="00112C53" w:rsidRDefault="00213852" w:rsidP="00E95EC3">
      <w:pPr>
        <w:spacing w:after="0" w:line="240" w:lineRule="auto"/>
        <w:rPr>
          <w:rFonts w:ascii="Times New Roman" w:eastAsia="Times New Roman" w:hAnsi="Times New Roman" w:cs="Times New Roman"/>
          <w:sz w:val="24"/>
          <w:szCs w:val="24"/>
          <w:lang w:eastAsia="bg-BG"/>
        </w:rPr>
      </w:pPr>
    </w:p>
    <w:p w:rsidR="00213852" w:rsidRPr="00112C53" w:rsidRDefault="00213852"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Не се очаква образуването на вредни емисии във въздуха, вследствие на експлоатацията на обекта. Предвиденото инвестиционно предложение не предполага замърсяване на почвите, водите и атмосферния въздух в района, както по време на строителството, така и по време на експлоатацията. Изграждането на обекта ще бъде свързано с извършването на изкопни, насипни работи, полагане на частична тротоарна настилка и транспорт. Не се предвижда използване на горивни процеси по време на строителните работи – ще се използва основно електроенергия. </w:t>
      </w:r>
    </w:p>
    <w:p w:rsidR="00213852" w:rsidRPr="00112C53" w:rsidRDefault="00213852" w:rsidP="00213852">
      <w:pPr>
        <w:spacing w:after="0" w:line="240" w:lineRule="auto"/>
        <w:jc w:val="both"/>
        <w:rPr>
          <w:rFonts w:ascii="Times New Roman" w:hAnsi="Times New Roman" w:cs="Times New Roman"/>
          <w:sz w:val="24"/>
          <w:szCs w:val="24"/>
        </w:rPr>
      </w:pPr>
    </w:p>
    <w:p w:rsidR="00213852" w:rsidRPr="00112C53" w:rsidRDefault="00213852"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Атмосферните емисии, различни от съществуващите, ще се формират само по време на строителството. Те ще бъдат главно прахови емисии, формиращи се при изкопните работи. Не се предвижда отделяне на емисии на замърсители или опасни, токсични или вредни вещества в атмосферния въздух в района.</w:t>
      </w:r>
    </w:p>
    <w:p w:rsidR="00213852" w:rsidRPr="00112C53" w:rsidRDefault="00213852" w:rsidP="00213852">
      <w:pPr>
        <w:spacing w:after="0" w:line="240" w:lineRule="auto"/>
        <w:jc w:val="both"/>
        <w:rPr>
          <w:rFonts w:ascii="Times New Roman" w:hAnsi="Times New Roman" w:cs="Times New Roman"/>
          <w:sz w:val="24"/>
          <w:szCs w:val="24"/>
        </w:rPr>
      </w:pPr>
    </w:p>
    <w:p w:rsidR="00213852" w:rsidRPr="00112C53" w:rsidRDefault="00213852"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След приключване на строителните работи няма да се емитита шумово замърсяване с ниво по-високо от 40dB(A). </w:t>
      </w:r>
    </w:p>
    <w:p w:rsidR="00213852" w:rsidRPr="00112C53" w:rsidRDefault="00213852" w:rsidP="00213852">
      <w:pPr>
        <w:spacing w:after="0" w:line="240" w:lineRule="auto"/>
        <w:jc w:val="both"/>
        <w:rPr>
          <w:rFonts w:ascii="Times New Roman" w:hAnsi="Times New Roman" w:cs="Times New Roman"/>
          <w:sz w:val="24"/>
          <w:szCs w:val="24"/>
        </w:rPr>
      </w:pPr>
    </w:p>
    <w:p w:rsidR="00213852" w:rsidRPr="00112C53" w:rsidRDefault="00213852" w:rsidP="00213852">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Прогнозната оценка за очакваното емисионно натоварване на атмосферния въздух в района на обекта вследствие неговото изграждане ще бъде незначително, локално, временно и ще засегне предимно територията на работната площадка.</w:t>
      </w:r>
    </w:p>
    <w:p w:rsidR="00213852" w:rsidRPr="00112C53" w:rsidRDefault="00213852" w:rsidP="00E95EC3">
      <w:pPr>
        <w:spacing w:after="0" w:line="240" w:lineRule="auto"/>
        <w:rPr>
          <w:rFonts w:ascii="Times New Roman" w:eastAsia="Times New Roman" w:hAnsi="Times New Roman" w:cs="Times New Roman"/>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8. Отпадъци, които се очаква да се генерират, и предвиждания за тяхното третиране:</w:t>
      </w: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Строителните отпадъци ще се събират на подходящо място и с автотранспорт на фирмата – строител ще се транспортират до мястото, посочено от Община Асеновград. </w:t>
      </w:r>
    </w:p>
    <w:p w:rsidR="002F7165" w:rsidRPr="00112C53" w:rsidRDefault="002F7165" w:rsidP="002F7165">
      <w:pPr>
        <w:spacing w:after="0" w:line="240" w:lineRule="auto"/>
        <w:jc w:val="both"/>
        <w:rPr>
          <w:rFonts w:ascii="Times New Roman" w:hAnsi="Times New Roman" w:cs="Times New Roman"/>
          <w:sz w:val="24"/>
          <w:szCs w:val="24"/>
        </w:rPr>
      </w:pP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Битови отпадъци от работещите, които ще се събират  в подходящи съдове и ще се депонират по определен график в регионалното депо за неопасни отпадъци на Община Асеновград   от фирми притежаващи съответните разрешителни за извършването на тази дейност.       </w:t>
      </w:r>
    </w:p>
    <w:p w:rsidR="002F7165" w:rsidRPr="00112C53" w:rsidRDefault="002F7165" w:rsidP="002F7165">
      <w:pPr>
        <w:spacing w:after="0" w:line="240" w:lineRule="auto"/>
        <w:jc w:val="both"/>
        <w:rPr>
          <w:rFonts w:ascii="Times New Roman" w:hAnsi="Times New Roman" w:cs="Times New Roman"/>
          <w:sz w:val="24"/>
          <w:szCs w:val="24"/>
        </w:rPr>
      </w:pP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Генерираната тор от животните , като общо количество не се променя, защото не се изменя общия брой на животните, а целта на проекта е подобряване на условията за отглеждане. Торта се използва за наторяване. </w:t>
      </w:r>
    </w:p>
    <w:p w:rsidR="002F7165" w:rsidRPr="00112C53" w:rsidRDefault="002F7165" w:rsidP="002F7165">
      <w:pPr>
        <w:spacing w:after="0" w:line="240" w:lineRule="auto"/>
        <w:jc w:val="both"/>
        <w:rPr>
          <w:rFonts w:ascii="Times New Roman" w:hAnsi="Times New Roman" w:cs="Times New Roman"/>
          <w:sz w:val="24"/>
          <w:szCs w:val="24"/>
        </w:rPr>
      </w:pP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За извозването на отпадъците, както по време на строителния процес, така и по време на експлоатацията ще бъдат сключени писмени договори с дружества и лица, които имат право да извършват съответните дейности съгласно Закона за управление на отпадъците.</w:t>
      </w:r>
    </w:p>
    <w:p w:rsidR="002F7165" w:rsidRPr="00112C53" w:rsidRDefault="002F7165" w:rsidP="002F7165">
      <w:pPr>
        <w:spacing w:after="0" w:line="240" w:lineRule="auto"/>
        <w:jc w:val="both"/>
        <w:rPr>
          <w:rFonts w:ascii="Times New Roman" w:hAnsi="Times New Roman" w:cs="Times New Roman"/>
          <w:sz w:val="24"/>
          <w:szCs w:val="24"/>
        </w:rPr>
      </w:pP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 xml:space="preserve">При строителството и експлоатацията ще се извършват: </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разделно събиране на различните по вид, произход и свойства отпадъци; предприемане всички мерки за несмесване на оползотворими отпадъци с неоползотворими; </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организиране на безопасно съхраняване на отпадъците, за които няма подходящи средства за третирането им; </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водене на отчетност за отпадъците;</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недопускане на изоставянето, нерегламентираното изхвърляне и изгаряне или друга форма на неконтролирано обезвреждане на отпадъците;</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lastRenderedPageBreak/>
        <w:t xml:space="preserve"> - осигуряване на съдове за съхраняване на битовите отпадъци - контейнери, кофи и други;</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осигуряване на разделното събиране на битови отпадъци, включително отпадъци от опаковки, както и определяне местата за разполагане на необходимите елементи на системата за разделно събиране и сортиране на отпадъците от опаковки;</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организиране и прилагането на система за разделно събиране на излезлите от употреба луминесцентни и други лампи, съдържащи живак;</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предотвратяване изхвърлянето на отпадъци на неразрешени за това места и/или създаването на незаконни сметища;</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xml:space="preserve"> - съгласуване с Кметът на общината маршрута за транспортиране на отпадъците до инсталацията /съоръжението за третирането им.</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С изброеното по-горе се цели:</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намаляване или ограничаване образуването на отпадъци, както и на степента на тяхната опасност;</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рециклиране, регенериране или други форми на оползотворяване;</w:t>
      </w:r>
    </w:p>
    <w:p w:rsidR="002F7165" w:rsidRPr="00112C53" w:rsidRDefault="002F7165" w:rsidP="002F7165">
      <w:pPr>
        <w:spacing w:after="0" w:line="240" w:lineRule="auto"/>
        <w:ind w:firstLine="567"/>
        <w:jc w:val="both"/>
        <w:rPr>
          <w:rFonts w:ascii="Times New Roman" w:hAnsi="Times New Roman" w:cs="Times New Roman"/>
          <w:sz w:val="24"/>
          <w:szCs w:val="24"/>
        </w:rPr>
      </w:pPr>
      <w:r w:rsidRPr="00112C53">
        <w:rPr>
          <w:rFonts w:ascii="Times New Roman" w:hAnsi="Times New Roman" w:cs="Times New Roman"/>
          <w:sz w:val="24"/>
          <w:szCs w:val="24"/>
        </w:rPr>
        <w:t>-  екологосъобразно обезвреждане;</w:t>
      </w:r>
    </w:p>
    <w:p w:rsidR="00213852" w:rsidRPr="00112C53" w:rsidRDefault="00213852" w:rsidP="00E95EC3">
      <w:pPr>
        <w:spacing w:after="0" w:line="240" w:lineRule="auto"/>
        <w:rPr>
          <w:rFonts w:ascii="Times New Roman" w:eastAsia="Times New Roman" w:hAnsi="Times New Roman" w:cs="Times New Roman"/>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9. Отпадъчни води:</w:t>
      </w:r>
    </w:p>
    <w:p w:rsidR="00E95EC3" w:rsidRPr="00112C53" w:rsidRDefault="00E95EC3" w:rsidP="00A80664">
      <w:pPr>
        <w:spacing w:after="0" w:line="240" w:lineRule="auto"/>
        <w:jc w:val="both"/>
        <w:rPr>
          <w:rFonts w:ascii="Times New Roman" w:eastAsia="Times New Roman" w:hAnsi="Times New Roman" w:cs="Times New Roman"/>
          <w:i/>
          <w:iCs/>
          <w:sz w:val="24"/>
          <w:szCs w:val="24"/>
          <w:lang w:eastAsia="bg-BG"/>
        </w:rPr>
      </w:pPr>
      <w:r w:rsidRPr="00112C53">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Производствени отпадъчни води от физиологичните нужди на животните. Получената течна тор от фермата ще се изнася и съхранява на торова лагуна с капацитет за 6 месечно съхранение. След узряване, торавата смес се превръща в органичен тор, която се използва за наторяване на земеделски земи.</w:t>
      </w:r>
    </w:p>
    <w:p w:rsidR="002F7165" w:rsidRPr="00112C53" w:rsidRDefault="002F7165" w:rsidP="002F7165">
      <w:pPr>
        <w:spacing w:after="0" w:line="240" w:lineRule="auto"/>
        <w:jc w:val="both"/>
        <w:rPr>
          <w:rFonts w:ascii="Times New Roman" w:hAnsi="Times New Roman" w:cs="Times New Roman"/>
          <w:sz w:val="24"/>
          <w:szCs w:val="24"/>
        </w:rPr>
      </w:pPr>
    </w:p>
    <w:p w:rsidR="002F7165" w:rsidRPr="00112C53" w:rsidRDefault="002F7165" w:rsidP="002F7165">
      <w:pPr>
        <w:spacing w:after="0" w:line="240" w:lineRule="auto"/>
        <w:jc w:val="both"/>
        <w:rPr>
          <w:rFonts w:ascii="Times New Roman" w:hAnsi="Times New Roman" w:cs="Times New Roman"/>
          <w:sz w:val="24"/>
          <w:szCs w:val="24"/>
        </w:rPr>
      </w:pPr>
      <w:r w:rsidRPr="00112C53">
        <w:rPr>
          <w:rFonts w:ascii="Times New Roman" w:hAnsi="Times New Roman" w:cs="Times New Roman"/>
          <w:sz w:val="24"/>
          <w:szCs w:val="24"/>
        </w:rPr>
        <w:t>Очакваните битови водни количества ще бъдат окло окло 0,25м3на денонощие и ще се заустатват съществуваща изгребана яма.Тя ще се почиства периодично от специализирана фирма.Дъждовните води ще попивт в зелени площи</w:t>
      </w:r>
    </w:p>
    <w:p w:rsidR="002F7165" w:rsidRPr="00112C53" w:rsidRDefault="002F7165" w:rsidP="00A80664">
      <w:pPr>
        <w:spacing w:after="0" w:line="240" w:lineRule="auto"/>
        <w:jc w:val="both"/>
        <w:rPr>
          <w:rFonts w:ascii="Times New Roman" w:eastAsia="Times New Roman" w:hAnsi="Times New Roman" w:cs="Times New Roman"/>
          <w:i/>
          <w:iCs/>
          <w:sz w:val="24"/>
          <w:szCs w:val="24"/>
          <w:lang w:eastAsia="bg-BG"/>
        </w:rPr>
      </w:pPr>
    </w:p>
    <w:p w:rsidR="00E95EC3" w:rsidRPr="00112C53" w:rsidRDefault="00E95EC3" w:rsidP="002F7165">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10. Опасни химични вещества, които се очаква да бъдат налични на площадката на предприятието/съоръжението:</w:t>
      </w:r>
    </w:p>
    <w:p w:rsidR="00E95EC3" w:rsidRPr="00112C53" w:rsidRDefault="00E95EC3" w:rsidP="00A80664">
      <w:pPr>
        <w:spacing w:after="0" w:line="240" w:lineRule="auto"/>
        <w:jc w:val="both"/>
        <w:rPr>
          <w:rFonts w:ascii="Times New Roman" w:eastAsia="Times New Roman" w:hAnsi="Times New Roman" w:cs="Times New Roman"/>
          <w:i/>
          <w:iCs/>
          <w:sz w:val="24"/>
          <w:szCs w:val="24"/>
          <w:lang w:eastAsia="bg-BG"/>
        </w:rPr>
      </w:pPr>
      <w:r w:rsidRPr="00112C53">
        <w:rPr>
          <w:rFonts w:ascii="Times New Roman" w:eastAsia="Times New Roman" w:hAnsi="Times New Roman" w:cs="Times New Roman"/>
          <w:i/>
          <w:iCs/>
          <w:sz w:val="24"/>
          <w:szCs w:val="24"/>
          <w:lang w:eastAsia="bg-BG"/>
        </w:rPr>
        <w:t>(</w:t>
      </w:r>
      <w:r w:rsidR="00411190" w:rsidRPr="00112C53">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112C53">
        <w:rPr>
          <w:rFonts w:ascii="Times New Roman" w:eastAsia="Times New Roman" w:hAnsi="Times New Roman" w:cs="Times New Roman"/>
          <w:i/>
          <w:iCs/>
          <w:sz w:val="24"/>
          <w:szCs w:val="24"/>
          <w:lang w:eastAsia="bg-BG"/>
        </w:rPr>
        <w:t>)</w:t>
      </w:r>
    </w:p>
    <w:p w:rsidR="002F7165" w:rsidRPr="00112C53" w:rsidRDefault="002F7165" w:rsidP="00A80664">
      <w:pPr>
        <w:spacing w:after="0" w:line="240" w:lineRule="auto"/>
        <w:jc w:val="both"/>
        <w:rPr>
          <w:rFonts w:ascii="Times New Roman" w:eastAsia="Times New Roman" w:hAnsi="Times New Roman" w:cs="Times New Roman"/>
          <w:i/>
          <w:iCs/>
          <w:sz w:val="24"/>
          <w:szCs w:val="24"/>
          <w:lang w:eastAsia="bg-BG"/>
        </w:rPr>
      </w:pPr>
    </w:p>
    <w:p w:rsidR="002F7165" w:rsidRPr="00112C53" w:rsidRDefault="002F7165" w:rsidP="002F7165">
      <w:pPr>
        <w:spacing w:after="0" w:line="240" w:lineRule="auto"/>
        <w:jc w:val="both"/>
        <w:rPr>
          <w:rFonts w:ascii="Times New Roman" w:eastAsia="Times New Roman" w:hAnsi="Times New Roman" w:cs="Times New Roman"/>
          <w:iCs/>
          <w:sz w:val="24"/>
          <w:szCs w:val="24"/>
          <w:lang w:eastAsia="bg-BG"/>
        </w:rPr>
      </w:pPr>
      <w:r w:rsidRPr="00112C53">
        <w:rPr>
          <w:rFonts w:ascii="Times New Roman" w:hAnsi="Times New Roman" w:cs="Times New Roman"/>
          <w:sz w:val="24"/>
          <w:szCs w:val="24"/>
        </w:rPr>
        <w:t>Не се очаква наличието на опасни химични вещества на площадката предмет на инвестиционното намерение</w:t>
      </w:r>
    </w:p>
    <w:p w:rsidR="002F7165" w:rsidRPr="00112C53" w:rsidRDefault="002F7165" w:rsidP="00A80664">
      <w:pPr>
        <w:spacing w:after="0" w:line="240" w:lineRule="auto"/>
        <w:jc w:val="both"/>
        <w:rPr>
          <w:rFonts w:ascii="Times New Roman" w:eastAsia="Times New Roman" w:hAnsi="Times New Roman" w:cs="Times New Roman"/>
          <w:i/>
          <w:iCs/>
          <w:sz w:val="24"/>
          <w:szCs w:val="24"/>
          <w:lang w:eastAsia="bg-BG"/>
        </w:rPr>
      </w:pPr>
    </w:p>
    <w:p w:rsidR="00E843AC" w:rsidRPr="00112C53" w:rsidRDefault="00E843AC" w:rsidP="00A80664">
      <w:pPr>
        <w:spacing w:after="0" w:line="240" w:lineRule="auto"/>
        <w:jc w:val="both"/>
        <w:rPr>
          <w:rFonts w:ascii="Times New Roman" w:eastAsia="Times New Roman" w:hAnsi="Times New Roman" w:cs="Times New Roman"/>
          <w:iCs/>
          <w:sz w:val="24"/>
          <w:szCs w:val="24"/>
          <w:lang w:eastAsia="bg-BG"/>
        </w:rPr>
      </w:pPr>
      <w:r w:rsidRPr="00112C53">
        <w:rPr>
          <w:rFonts w:ascii="Times New Roman" w:eastAsia="Times New Roman" w:hAnsi="Times New Roman" w:cs="Times New Roman"/>
          <w:iCs/>
          <w:sz w:val="24"/>
          <w:szCs w:val="24"/>
          <w:lang w:eastAsia="bg-BG"/>
        </w:rPr>
        <w:t>Настоящото уведомление е във връзка с кандидатстване пред ДФ „Земеделие“</w:t>
      </w:r>
    </w:p>
    <w:p w:rsidR="00E843AC" w:rsidRPr="00112C53" w:rsidRDefault="00E843AC" w:rsidP="00A80664">
      <w:pPr>
        <w:spacing w:after="0" w:line="240" w:lineRule="auto"/>
        <w:jc w:val="both"/>
        <w:rPr>
          <w:rFonts w:ascii="Times New Roman" w:eastAsia="Times New Roman" w:hAnsi="Times New Roman" w:cs="Times New Roman"/>
          <w:i/>
          <w:iCs/>
          <w:sz w:val="24"/>
          <w:szCs w:val="24"/>
          <w:lang w:eastAsia="bg-BG"/>
        </w:rPr>
      </w:pPr>
    </w:p>
    <w:p w:rsidR="00E95EC3" w:rsidRPr="00112C53" w:rsidRDefault="00E95EC3" w:rsidP="00411190">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І. Моля да ни информирате за необходимите действия, които трябва да предприемем, по реда на глава шеста от ЗООС.</w:t>
      </w:r>
    </w:p>
    <w:p w:rsidR="00E95EC3" w:rsidRPr="00112C53" w:rsidRDefault="00E843AC" w:rsidP="00411190">
      <w:pPr>
        <w:spacing w:after="0" w:line="240" w:lineRule="auto"/>
        <w:jc w:val="both"/>
        <w:rPr>
          <w:rFonts w:ascii="Times New Roman" w:eastAsia="Times New Roman" w:hAnsi="Times New Roman" w:cs="Times New Roman"/>
          <w:sz w:val="24"/>
          <w:szCs w:val="24"/>
          <w:lang w:val="en-US" w:eastAsia="bg-BG"/>
        </w:rPr>
      </w:pPr>
      <w:r w:rsidRPr="00112C53">
        <w:rPr>
          <w:rFonts w:ascii="Times New Roman" w:eastAsia="Times New Roman" w:hAnsi="Times New Roman" w:cs="Times New Roman"/>
          <w:b/>
          <w:sz w:val="24"/>
          <w:szCs w:val="24"/>
          <w:lang w:val="en-US" w:eastAsia="bg-BG"/>
        </w:rPr>
        <w:t>Х</w:t>
      </w:r>
      <w:r w:rsidR="00112C53" w:rsidRPr="00112C53">
        <w:rPr>
          <w:rFonts w:ascii="Times New Roman" w:eastAsia="Times New Roman" w:hAnsi="Times New Roman" w:cs="Times New Roman"/>
          <w:sz w:val="24"/>
          <w:szCs w:val="24"/>
          <w:lang w:eastAsia="bg-BG"/>
        </w:rPr>
        <w:t xml:space="preserve"> </w:t>
      </w:r>
      <w:r w:rsidR="00E95EC3" w:rsidRPr="00112C53">
        <w:rPr>
          <w:rFonts w:ascii="Times New Roman" w:eastAsia="Times New Roman" w:hAnsi="Times New Roman" w:cs="Times New Roman"/>
          <w:sz w:val="24"/>
          <w:szCs w:val="24"/>
          <w:lang w:eastAsia="bg-BG"/>
        </w:rPr>
        <w:t>Моля на основание чл. 93, ал. 9, т. 1 от ЗООС да се проведе задължителна ОВОС, без да се извършва преценка.</w:t>
      </w:r>
    </w:p>
    <w:p w:rsidR="00411190" w:rsidRPr="00112C53" w:rsidRDefault="00411190" w:rsidP="00411190">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w:t>
      </w:r>
      <w:r w:rsidRPr="00112C53">
        <w:rPr>
          <w:rFonts w:ascii="Times New Roman" w:eastAsia="Times New Roman" w:hAnsi="Times New Roman" w:cs="Times New Roman"/>
          <w:sz w:val="24"/>
          <w:szCs w:val="24"/>
          <w:lang w:val="en-US" w:eastAsia="bg-BG"/>
        </w:rPr>
        <w:t></w:t>
      </w:r>
      <w:r w:rsidR="00112C53" w:rsidRPr="00112C53">
        <w:rPr>
          <w:rFonts w:ascii="Times New Roman" w:eastAsia="Times New Roman" w:hAnsi="Times New Roman" w:cs="Times New Roman"/>
          <w:sz w:val="24"/>
          <w:szCs w:val="24"/>
          <w:lang w:eastAsia="bg-BG"/>
        </w:rPr>
        <w:t xml:space="preserve"> </w:t>
      </w:r>
      <w:r w:rsidRPr="00112C53">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E95EC3"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ІІ. Друга информация (не е задължително за попълване)</w:t>
      </w:r>
    </w:p>
    <w:p w:rsidR="00E95EC3" w:rsidRPr="00112C53" w:rsidRDefault="00A80664" w:rsidP="00411190">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w:t>
      </w:r>
      <w:r w:rsidRPr="00112C53">
        <w:rPr>
          <w:rFonts w:ascii="Times New Roman" w:eastAsia="Times New Roman" w:hAnsi="Times New Roman" w:cs="Times New Roman"/>
          <w:sz w:val="24"/>
          <w:szCs w:val="24"/>
          <w:lang w:val="en-US" w:eastAsia="bg-BG"/>
        </w:rPr>
        <w:t></w:t>
      </w:r>
      <w:r w:rsidR="00411190" w:rsidRPr="00112C53">
        <w:rPr>
          <w:rFonts w:ascii="Times New Roman" w:hAnsi="Times New Roman" w:cs="Times New Roman"/>
          <w:sz w:val="24"/>
          <w:szCs w:val="24"/>
        </w:rPr>
        <w:t xml:space="preserve"> </w:t>
      </w:r>
      <w:r w:rsidR="00411190" w:rsidRPr="00112C53">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1A49BA" w:rsidRPr="00112C53" w:rsidRDefault="001A49BA" w:rsidP="00E95EC3">
      <w:pPr>
        <w:spacing w:after="0" w:line="240" w:lineRule="auto"/>
        <w:rPr>
          <w:rFonts w:ascii="Times New Roman" w:eastAsia="Times New Roman" w:hAnsi="Times New Roman" w:cs="Times New Roman"/>
          <w:sz w:val="24"/>
          <w:szCs w:val="24"/>
          <w:lang w:eastAsia="bg-BG"/>
        </w:rPr>
      </w:pPr>
    </w:p>
    <w:p w:rsidR="00906A25" w:rsidRPr="00112C53" w:rsidRDefault="00E95EC3" w:rsidP="00E95EC3">
      <w:pPr>
        <w:spacing w:after="0" w:line="240" w:lineRule="auto"/>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Прилагам:</w:t>
      </w:r>
    </w:p>
    <w:p w:rsidR="00906A25"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r w:rsidR="00A80664" w:rsidRPr="00112C53">
        <w:rPr>
          <w:rFonts w:ascii="Times New Roman" w:eastAsia="Times New Roman" w:hAnsi="Times New Roman" w:cs="Times New Roman"/>
          <w:sz w:val="24"/>
          <w:szCs w:val="24"/>
          <w:lang w:eastAsia="bg-BG"/>
        </w:rPr>
        <w:t xml:space="preserve"> </w:t>
      </w:r>
      <w:r w:rsidRPr="00112C53">
        <w:rPr>
          <w:rFonts w:ascii="Times New Roman" w:eastAsia="Times New Roman" w:hAnsi="Times New Roman" w:cs="Times New Roman"/>
          <w:sz w:val="24"/>
          <w:szCs w:val="24"/>
          <w:lang w:eastAsia="bg-BG"/>
        </w:rPr>
        <w:t>чл. 95, ал. 1 от ЗООС.</w:t>
      </w:r>
      <w:r w:rsidR="00906A25" w:rsidRPr="00112C53">
        <w:rPr>
          <w:rFonts w:ascii="Times New Roman" w:eastAsia="Times New Roman" w:hAnsi="Times New Roman" w:cs="Times New Roman"/>
          <w:sz w:val="24"/>
          <w:szCs w:val="24"/>
          <w:lang w:eastAsia="bg-BG"/>
        </w:rPr>
        <w:t xml:space="preserve"> </w:t>
      </w:r>
    </w:p>
    <w:p w:rsidR="00E95EC3" w:rsidRPr="00112C53" w:rsidRDefault="00906A25" w:rsidP="00A80664">
      <w:pPr>
        <w:spacing w:after="0" w:line="240" w:lineRule="auto"/>
        <w:jc w:val="both"/>
        <w:rPr>
          <w:rFonts w:ascii="Times New Roman" w:eastAsia="Times New Roman" w:hAnsi="Times New Roman" w:cs="Times New Roman"/>
          <w:b/>
          <w:sz w:val="24"/>
          <w:szCs w:val="24"/>
          <w:lang w:eastAsia="bg-BG"/>
        </w:rPr>
      </w:pPr>
      <w:r w:rsidRPr="00112C53">
        <w:rPr>
          <w:rFonts w:ascii="Times New Roman" w:eastAsia="Times New Roman" w:hAnsi="Times New Roman" w:cs="Times New Roman"/>
          <w:b/>
          <w:sz w:val="24"/>
          <w:szCs w:val="24"/>
          <w:lang w:eastAsia="bg-BG"/>
        </w:rPr>
        <w:t>– уведомление вх. № 94-К-397/08.09.2021 г.</w:t>
      </w:r>
    </w:p>
    <w:p w:rsidR="00906A25" w:rsidRPr="00112C53" w:rsidRDefault="00906A25" w:rsidP="00A80664">
      <w:pPr>
        <w:spacing w:after="0" w:line="240" w:lineRule="auto"/>
        <w:jc w:val="both"/>
        <w:rPr>
          <w:rFonts w:ascii="Times New Roman" w:eastAsia="Times New Roman" w:hAnsi="Times New Roman" w:cs="Times New Roman"/>
          <w:b/>
          <w:sz w:val="24"/>
          <w:szCs w:val="24"/>
          <w:lang w:eastAsia="bg-BG"/>
        </w:rPr>
      </w:pPr>
      <w:r w:rsidRPr="00112C53">
        <w:rPr>
          <w:rFonts w:ascii="Times New Roman" w:eastAsia="Times New Roman" w:hAnsi="Times New Roman" w:cs="Times New Roman"/>
          <w:b/>
          <w:sz w:val="24"/>
          <w:szCs w:val="24"/>
          <w:lang w:eastAsia="bg-BG"/>
        </w:rPr>
        <w:t>- обява във вестник „Марица“ от 09.09.2021 г.</w:t>
      </w:r>
    </w:p>
    <w:p w:rsidR="00906A25" w:rsidRPr="00112C53" w:rsidRDefault="00906A25" w:rsidP="00A80664">
      <w:pPr>
        <w:spacing w:after="0" w:line="240" w:lineRule="auto"/>
        <w:jc w:val="both"/>
        <w:rPr>
          <w:rFonts w:ascii="Times New Roman" w:eastAsia="Times New Roman" w:hAnsi="Times New Roman" w:cs="Times New Roman"/>
          <w:sz w:val="24"/>
          <w:szCs w:val="24"/>
          <w:lang w:eastAsia="bg-BG"/>
        </w:rPr>
      </w:pPr>
    </w:p>
    <w:p w:rsidR="00906A25"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w:t>
      </w:r>
      <w:r w:rsidR="00906A25" w:rsidRPr="00112C53">
        <w:rPr>
          <w:rFonts w:ascii="Times New Roman" w:eastAsia="Times New Roman" w:hAnsi="Times New Roman" w:cs="Times New Roman"/>
          <w:sz w:val="24"/>
          <w:szCs w:val="24"/>
          <w:lang w:eastAsia="bg-BG"/>
        </w:rPr>
        <w:t xml:space="preserve">не на инвестиционно предложение </w:t>
      </w:r>
    </w:p>
    <w:p w:rsidR="00E95EC3" w:rsidRPr="00112C53" w:rsidRDefault="00906A25" w:rsidP="00A80664">
      <w:pPr>
        <w:spacing w:after="0" w:line="240" w:lineRule="auto"/>
        <w:jc w:val="both"/>
        <w:rPr>
          <w:rFonts w:ascii="Times New Roman" w:eastAsia="Times New Roman" w:hAnsi="Times New Roman" w:cs="Times New Roman"/>
          <w:b/>
          <w:sz w:val="24"/>
          <w:szCs w:val="24"/>
          <w:lang w:eastAsia="bg-BG"/>
        </w:rPr>
      </w:pPr>
      <w:r w:rsidRPr="00112C53">
        <w:rPr>
          <w:rFonts w:ascii="Times New Roman" w:eastAsia="Times New Roman" w:hAnsi="Times New Roman" w:cs="Times New Roman"/>
          <w:b/>
          <w:sz w:val="24"/>
          <w:szCs w:val="24"/>
          <w:lang w:eastAsia="bg-BG"/>
        </w:rPr>
        <w:t>- документ за собственост – н.а. № 161, рег. № 1258, н.д. 156/2021 г.</w:t>
      </w: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3. Други документи по преценка на уведомителя:</w:t>
      </w: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rsidR="00906A25" w:rsidRPr="00112C53" w:rsidRDefault="00906A25" w:rsidP="00A80664">
      <w:pPr>
        <w:spacing w:after="0" w:line="240" w:lineRule="auto"/>
        <w:jc w:val="both"/>
        <w:rPr>
          <w:rFonts w:ascii="Times New Roman" w:eastAsia="Times New Roman" w:hAnsi="Times New Roman" w:cs="Times New Roman"/>
          <w:b/>
          <w:sz w:val="24"/>
          <w:szCs w:val="24"/>
          <w:lang w:eastAsia="bg-BG"/>
        </w:rPr>
      </w:pPr>
      <w:r w:rsidRPr="00112C53">
        <w:rPr>
          <w:rFonts w:ascii="Times New Roman" w:eastAsia="Times New Roman" w:hAnsi="Times New Roman" w:cs="Times New Roman"/>
          <w:b/>
          <w:sz w:val="24"/>
          <w:szCs w:val="24"/>
          <w:lang w:eastAsia="bg-BG"/>
        </w:rPr>
        <w:t>- Решение № ПВ-156-ПР/2019 г. на РИОСВ Пловдив.</w:t>
      </w: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3.2. картен материал, схема, снимков материал в подходящ мащаб.</w:t>
      </w:r>
    </w:p>
    <w:p w:rsidR="00906A25" w:rsidRPr="00112C53" w:rsidRDefault="00906A25" w:rsidP="00A80664">
      <w:pPr>
        <w:spacing w:after="0" w:line="240" w:lineRule="auto"/>
        <w:jc w:val="both"/>
        <w:rPr>
          <w:rFonts w:ascii="Times New Roman" w:eastAsia="Times New Roman" w:hAnsi="Times New Roman" w:cs="Times New Roman"/>
          <w:b/>
          <w:sz w:val="24"/>
          <w:szCs w:val="24"/>
          <w:lang w:val="en-US" w:eastAsia="bg-BG"/>
        </w:rPr>
      </w:pPr>
      <w:r w:rsidRPr="00112C53">
        <w:rPr>
          <w:rFonts w:ascii="Times New Roman" w:eastAsia="Times New Roman" w:hAnsi="Times New Roman" w:cs="Times New Roman"/>
          <w:b/>
          <w:sz w:val="24"/>
          <w:szCs w:val="24"/>
          <w:lang w:eastAsia="bg-BG"/>
        </w:rPr>
        <w:t xml:space="preserve">- извадка от </w:t>
      </w:r>
      <w:r w:rsidRPr="00112C53">
        <w:rPr>
          <w:rFonts w:ascii="Times New Roman" w:eastAsia="Times New Roman" w:hAnsi="Times New Roman" w:cs="Times New Roman"/>
          <w:b/>
          <w:sz w:val="24"/>
          <w:szCs w:val="24"/>
          <w:lang w:val="en-US" w:eastAsia="bg-BG"/>
        </w:rPr>
        <w:t>Google maps]</w:t>
      </w:r>
    </w:p>
    <w:p w:rsidR="00906A25" w:rsidRPr="00112C53" w:rsidRDefault="00906A25" w:rsidP="00A80664">
      <w:pPr>
        <w:spacing w:after="0" w:line="240" w:lineRule="auto"/>
        <w:jc w:val="both"/>
        <w:rPr>
          <w:rFonts w:ascii="Times New Roman" w:eastAsia="Times New Roman" w:hAnsi="Times New Roman" w:cs="Times New Roman"/>
          <w:b/>
          <w:sz w:val="24"/>
          <w:szCs w:val="24"/>
          <w:lang w:eastAsia="bg-BG"/>
        </w:rPr>
      </w:pPr>
      <w:r w:rsidRPr="00112C53">
        <w:rPr>
          <w:rFonts w:ascii="Times New Roman" w:eastAsia="Times New Roman" w:hAnsi="Times New Roman" w:cs="Times New Roman"/>
          <w:b/>
          <w:sz w:val="24"/>
          <w:szCs w:val="24"/>
          <w:lang w:val="en-US" w:eastAsia="bg-BG"/>
        </w:rPr>
        <w:t xml:space="preserve">- </w:t>
      </w:r>
      <w:proofErr w:type="gramStart"/>
      <w:r w:rsidRPr="00112C53">
        <w:rPr>
          <w:rFonts w:ascii="Times New Roman" w:eastAsia="Times New Roman" w:hAnsi="Times New Roman" w:cs="Times New Roman"/>
          <w:b/>
          <w:sz w:val="24"/>
          <w:szCs w:val="24"/>
          <w:lang w:eastAsia="bg-BG"/>
        </w:rPr>
        <w:t>скица</w:t>
      </w:r>
      <w:proofErr w:type="gramEnd"/>
      <w:r w:rsidRPr="00112C53">
        <w:rPr>
          <w:rFonts w:ascii="Times New Roman" w:eastAsia="Times New Roman" w:hAnsi="Times New Roman" w:cs="Times New Roman"/>
          <w:b/>
          <w:sz w:val="24"/>
          <w:szCs w:val="24"/>
          <w:lang w:eastAsia="bg-BG"/>
        </w:rPr>
        <w:t xml:space="preserve"> от АГКК;</w:t>
      </w:r>
    </w:p>
    <w:p w:rsidR="00906A25" w:rsidRPr="00112C53" w:rsidRDefault="00906A25"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 скица предложение за новия обор – означен с № 10</w:t>
      </w: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4. Електронен носител - 1 бр.</w:t>
      </w:r>
    </w:p>
    <w:p w:rsidR="00E95EC3" w:rsidRPr="00112C53" w:rsidRDefault="00E95EC3" w:rsidP="00A80664">
      <w:pPr>
        <w:spacing w:after="0" w:line="240" w:lineRule="auto"/>
        <w:jc w:val="both"/>
        <w:rPr>
          <w:rFonts w:ascii="Times New Roman" w:eastAsia="Times New Roman" w:hAnsi="Times New Roman" w:cs="Times New Roman"/>
          <w:b/>
          <w:sz w:val="24"/>
          <w:szCs w:val="24"/>
          <w:lang w:val="en-US" w:eastAsia="bg-BG"/>
        </w:rPr>
      </w:pPr>
      <w:r w:rsidRPr="00112C53">
        <w:rPr>
          <w:rFonts w:ascii="Times New Roman" w:eastAsia="Times New Roman" w:hAnsi="Times New Roman" w:cs="Times New Roman"/>
          <w:sz w:val="24"/>
          <w:szCs w:val="24"/>
          <w:lang w:eastAsia="bg-BG"/>
        </w:rPr>
        <w:t>5. </w:t>
      </w:r>
      <w:r w:rsidR="00112C53" w:rsidRPr="00112C53">
        <w:rPr>
          <w:rFonts w:ascii="Times New Roman" w:eastAsia="Times New Roman" w:hAnsi="Times New Roman" w:cs="Times New Roman"/>
          <w:b/>
          <w:sz w:val="24"/>
          <w:szCs w:val="24"/>
          <w:lang w:eastAsia="bg-BG"/>
        </w:rPr>
        <w:t>Х</w:t>
      </w:r>
      <w:r w:rsidRPr="00112C53">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w:t>
      </w:r>
      <w:r w:rsidR="00112C53">
        <w:rPr>
          <w:rFonts w:ascii="Times New Roman" w:eastAsia="Times New Roman" w:hAnsi="Times New Roman" w:cs="Times New Roman"/>
          <w:sz w:val="24"/>
          <w:szCs w:val="24"/>
          <w:lang w:eastAsia="bg-BG"/>
        </w:rPr>
        <w:t xml:space="preserve">очения адрес на електронна поща – </w:t>
      </w:r>
      <w:r w:rsidR="00112C53">
        <w:rPr>
          <w:rFonts w:ascii="Times New Roman" w:eastAsia="Times New Roman" w:hAnsi="Times New Roman" w:cs="Times New Roman"/>
          <w:b/>
          <w:sz w:val="24"/>
          <w:szCs w:val="24"/>
          <w:lang w:val="en-US" w:eastAsia="bg-BG"/>
        </w:rPr>
        <w:t>scorpion21@abv.bg</w:t>
      </w: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6.</w:t>
      </w:r>
      <w:r w:rsidR="00112C53" w:rsidRPr="00112C53">
        <w:rPr>
          <w:rFonts w:ascii="Times New Roman" w:eastAsia="Times New Roman" w:hAnsi="Times New Roman" w:cs="Times New Roman"/>
          <w:b/>
          <w:sz w:val="24"/>
          <w:szCs w:val="24"/>
          <w:lang w:eastAsia="bg-BG"/>
        </w:rPr>
        <w:t>Х</w:t>
      </w:r>
      <w:r w:rsidRPr="00112C53">
        <w:rPr>
          <w:rFonts w:ascii="Times New Roman" w:eastAsia="Times New Roman" w:hAnsi="Times New Roman" w:cs="Times New Roman"/>
          <w:b/>
          <w:sz w:val="24"/>
          <w:szCs w:val="24"/>
          <w:lang w:eastAsia="bg-BG"/>
        </w:rPr>
        <w:t> </w:t>
      </w:r>
      <w:r w:rsidRPr="00112C53">
        <w:rPr>
          <w:rFonts w:ascii="Times New Roman" w:eastAsia="Times New Roman" w:hAnsi="Times New Roman" w:cs="Times New Roman"/>
          <w:sz w:val="24"/>
          <w:szCs w:val="24"/>
          <w:lang w:eastAsia="bg-BG"/>
        </w:rPr>
        <w:t xml:space="preserve">Желая да получавам електронна кореспонденция във връзка с предоставяната услуга на посочения </w:t>
      </w:r>
      <w:r w:rsidR="00112C53">
        <w:rPr>
          <w:rFonts w:ascii="Times New Roman" w:eastAsia="Times New Roman" w:hAnsi="Times New Roman" w:cs="Times New Roman"/>
          <w:sz w:val="24"/>
          <w:szCs w:val="24"/>
          <w:lang w:eastAsia="bg-BG"/>
        </w:rPr>
        <w:t>от мен адрес на електронна поща</w:t>
      </w:r>
      <w:r w:rsidR="00112C53">
        <w:rPr>
          <w:rFonts w:ascii="Times New Roman" w:eastAsia="Times New Roman" w:hAnsi="Times New Roman" w:cs="Times New Roman"/>
          <w:sz w:val="24"/>
          <w:szCs w:val="24"/>
          <w:lang w:val="en-US" w:eastAsia="bg-BG"/>
        </w:rPr>
        <w:t xml:space="preserve"> -</w:t>
      </w:r>
      <w:r w:rsidR="00112C53">
        <w:rPr>
          <w:rFonts w:ascii="Times New Roman" w:eastAsia="Times New Roman" w:hAnsi="Times New Roman" w:cs="Times New Roman"/>
          <w:sz w:val="24"/>
          <w:szCs w:val="24"/>
          <w:lang w:eastAsia="bg-BG"/>
        </w:rPr>
        <w:t xml:space="preserve"> </w:t>
      </w:r>
      <w:r w:rsidR="00112C53">
        <w:rPr>
          <w:rFonts w:ascii="Times New Roman" w:eastAsia="Times New Roman" w:hAnsi="Times New Roman" w:cs="Times New Roman"/>
          <w:b/>
          <w:sz w:val="24"/>
          <w:szCs w:val="24"/>
          <w:lang w:val="en-US" w:eastAsia="bg-BG"/>
        </w:rPr>
        <w:t>scorpion21@abv.bg</w:t>
      </w:r>
    </w:p>
    <w:p w:rsidR="00E95EC3" w:rsidRPr="00112C53" w:rsidRDefault="00E95EC3" w:rsidP="00A80664">
      <w:pPr>
        <w:spacing w:after="0" w:line="240" w:lineRule="auto"/>
        <w:jc w:val="both"/>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7. </w:t>
      </w:r>
      <w:r w:rsidRPr="00112C53">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rsidR="00E95EC3" w:rsidRPr="00112C53" w:rsidRDefault="00E95EC3" w:rsidP="00E95EC3">
      <w:pPr>
        <w:spacing w:after="0" w:line="240" w:lineRule="auto"/>
        <w:rPr>
          <w:rFonts w:ascii="Times New Roman" w:eastAsia="Times New Roman" w:hAnsi="Times New Roman" w:cs="Times New Roman"/>
          <w:sz w:val="24"/>
          <w:szCs w:val="24"/>
          <w:lang w:eastAsia="bg-BG"/>
        </w:rPr>
      </w:pPr>
    </w:p>
    <w:p w:rsidR="00E95EC3" w:rsidRPr="00112C53" w:rsidRDefault="00E95EC3" w:rsidP="00E95EC3">
      <w:pPr>
        <w:spacing w:after="0" w:line="240" w:lineRule="auto"/>
        <w:rPr>
          <w:rFonts w:ascii="Times New Roman" w:eastAsia="Times New Roman" w:hAnsi="Times New Roman" w:cs="Times New Roman"/>
          <w:sz w:val="24"/>
          <w:szCs w:val="24"/>
          <w:lang w:val="en-US" w:eastAsia="bg-BG"/>
        </w:rPr>
      </w:pPr>
    </w:p>
    <w:p w:rsidR="006909BC" w:rsidRPr="00112C53" w:rsidRDefault="006909BC" w:rsidP="00E95EC3">
      <w:pPr>
        <w:spacing w:after="0" w:line="240" w:lineRule="auto"/>
        <w:rPr>
          <w:rFonts w:ascii="Times New Roman" w:eastAsia="Times New Roman" w:hAnsi="Times New Roman" w:cs="Times New Roman"/>
          <w:sz w:val="24"/>
          <w:szCs w:val="24"/>
          <w:lang w:val="en-US" w:eastAsia="bg-BG"/>
        </w:rPr>
      </w:pPr>
    </w:p>
    <w:p w:rsidR="006909BC" w:rsidRPr="00112C53" w:rsidRDefault="006909BC" w:rsidP="00E95EC3">
      <w:pPr>
        <w:spacing w:after="0" w:line="240" w:lineRule="auto"/>
        <w:rPr>
          <w:rFonts w:ascii="Times New Roman" w:eastAsia="Times New Roman" w:hAnsi="Times New Roman" w:cs="Times New Roman"/>
          <w:sz w:val="24"/>
          <w:szCs w:val="24"/>
          <w:lang w:val="en-US" w:eastAsia="bg-BG"/>
        </w:rPr>
      </w:pPr>
    </w:p>
    <w:p w:rsidR="00A80664" w:rsidRPr="00112C53" w:rsidRDefault="00E95EC3" w:rsidP="00E95EC3">
      <w:pPr>
        <w:rPr>
          <w:rFonts w:ascii="Times New Roman" w:eastAsia="Times New Roman" w:hAnsi="Times New Roman" w:cs="Times New Roman"/>
          <w:sz w:val="24"/>
          <w:szCs w:val="24"/>
          <w:lang w:eastAsia="bg-BG"/>
        </w:rPr>
      </w:pPr>
      <w:r w:rsidRPr="00112C53">
        <w:rPr>
          <w:rFonts w:ascii="Times New Roman" w:eastAsia="Times New Roman" w:hAnsi="Times New Roman" w:cs="Times New Roman"/>
          <w:sz w:val="24"/>
          <w:szCs w:val="24"/>
          <w:lang w:eastAsia="bg-BG"/>
        </w:rPr>
        <w:t xml:space="preserve">Дата: </w:t>
      </w:r>
      <w:r w:rsidR="00112C53" w:rsidRPr="00112C53">
        <w:rPr>
          <w:rFonts w:ascii="Times New Roman" w:eastAsia="Times New Roman" w:hAnsi="Times New Roman" w:cs="Times New Roman"/>
          <w:sz w:val="24"/>
          <w:szCs w:val="24"/>
          <w:lang w:eastAsia="bg-BG"/>
        </w:rPr>
        <w:t>10.09.2021 г.</w:t>
      </w:r>
      <w:r w:rsidRPr="00112C53">
        <w:rPr>
          <w:rFonts w:ascii="Times New Roman" w:eastAsia="Times New Roman" w:hAnsi="Times New Roman" w:cs="Times New Roman"/>
          <w:sz w:val="24"/>
          <w:szCs w:val="24"/>
          <w:lang w:eastAsia="bg-BG"/>
        </w:rPr>
        <w:tab/>
      </w:r>
      <w:r w:rsidRPr="00112C53">
        <w:rPr>
          <w:rFonts w:ascii="Times New Roman" w:eastAsia="Times New Roman" w:hAnsi="Times New Roman" w:cs="Times New Roman"/>
          <w:sz w:val="24"/>
          <w:szCs w:val="24"/>
          <w:lang w:eastAsia="bg-BG"/>
        </w:rPr>
        <w:tab/>
      </w:r>
      <w:r w:rsidRPr="00112C53">
        <w:rPr>
          <w:rFonts w:ascii="Times New Roman" w:eastAsia="Times New Roman" w:hAnsi="Times New Roman" w:cs="Times New Roman"/>
          <w:sz w:val="24"/>
          <w:szCs w:val="24"/>
          <w:lang w:eastAsia="bg-BG"/>
        </w:rPr>
        <w:tab/>
      </w:r>
      <w:r w:rsidRPr="00112C53">
        <w:rPr>
          <w:rFonts w:ascii="Times New Roman" w:eastAsia="Times New Roman" w:hAnsi="Times New Roman" w:cs="Times New Roman"/>
          <w:sz w:val="24"/>
          <w:szCs w:val="24"/>
          <w:lang w:eastAsia="bg-BG"/>
        </w:rPr>
        <w:tab/>
      </w:r>
      <w:r w:rsidRPr="00112C53">
        <w:rPr>
          <w:rFonts w:ascii="Times New Roman" w:eastAsia="Times New Roman" w:hAnsi="Times New Roman" w:cs="Times New Roman"/>
          <w:sz w:val="24"/>
          <w:szCs w:val="24"/>
          <w:lang w:eastAsia="bg-BG"/>
        </w:rPr>
        <w:tab/>
      </w:r>
      <w:r w:rsidRPr="00112C53">
        <w:rPr>
          <w:rFonts w:ascii="Times New Roman" w:eastAsia="Times New Roman" w:hAnsi="Times New Roman" w:cs="Times New Roman"/>
          <w:sz w:val="24"/>
          <w:szCs w:val="24"/>
          <w:lang w:eastAsia="bg-BG"/>
        </w:rPr>
        <w:tab/>
      </w:r>
      <w:r w:rsidR="0077280B" w:rsidRPr="00112C53">
        <w:rPr>
          <w:rFonts w:ascii="Times New Roman" w:eastAsia="Times New Roman" w:hAnsi="Times New Roman" w:cs="Times New Roman"/>
          <w:sz w:val="24"/>
          <w:szCs w:val="24"/>
          <w:lang w:eastAsia="bg-BG"/>
        </w:rPr>
        <w:t>Уведомител</w:t>
      </w:r>
      <w:r w:rsidRPr="00112C53">
        <w:rPr>
          <w:rFonts w:ascii="Times New Roman" w:eastAsia="Times New Roman" w:hAnsi="Times New Roman" w:cs="Times New Roman"/>
          <w:sz w:val="24"/>
          <w:szCs w:val="24"/>
          <w:lang w:eastAsia="bg-BG"/>
        </w:rPr>
        <w:t xml:space="preserve">: </w:t>
      </w:r>
      <w:r w:rsidR="006543F4" w:rsidRPr="00112C53">
        <w:rPr>
          <w:rFonts w:ascii="Times New Roman" w:eastAsia="Times New Roman" w:hAnsi="Times New Roman" w:cs="Times New Roman"/>
          <w:sz w:val="24"/>
          <w:szCs w:val="24"/>
          <w:lang w:eastAsia="bg-BG"/>
        </w:rPr>
        <w:t>…………………..</w:t>
      </w:r>
    </w:p>
    <w:p w:rsidR="0087585C" w:rsidRPr="00112C53" w:rsidRDefault="006543F4" w:rsidP="006543F4">
      <w:pPr>
        <w:tabs>
          <w:tab w:val="left" w:pos="6435"/>
          <w:tab w:val="right" w:pos="9978"/>
        </w:tabs>
        <w:rPr>
          <w:rFonts w:ascii="Times New Roman" w:hAnsi="Times New Roman" w:cs="Times New Roman"/>
          <w:i/>
          <w:iCs/>
          <w:color w:val="333333"/>
          <w:sz w:val="24"/>
          <w:szCs w:val="24"/>
        </w:rPr>
      </w:pPr>
      <w:r w:rsidRPr="00112C53">
        <w:rPr>
          <w:rFonts w:ascii="Times New Roman" w:eastAsia="Times New Roman" w:hAnsi="Times New Roman" w:cs="Times New Roman"/>
          <w:sz w:val="24"/>
          <w:szCs w:val="24"/>
          <w:lang w:eastAsia="bg-BG"/>
        </w:rPr>
        <w:tab/>
      </w:r>
      <w:r w:rsidR="00112C53">
        <w:rPr>
          <w:rFonts w:ascii="Times New Roman" w:eastAsia="Times New Roman" w:hAnsi="Times New Roman" w:cs="Times New Roman"/>
          <w:sz w:val="24"/>
          <w:szCs w:val="24"/>
          <w:lang w:val="en-US" w:eastAsia="bg-BG"/>
        </w:rPr>
        <w:t xml:space="preserve">                </w:t>
      </w:r>
      <w:r w:rsidRPr="00112C53">
        <w:rPr>
          <w:rFonts w:ascii="Times New Roman" w:hAnsi="Times New Roman" w:cs="Times New Roman"/>
          <w:i/>
          <w:iCs/>
          <w:color w:val="333333"/>
          <w:sz w:val="24"/>
          <w:szCs w:val="24"/>
        </w:rPr>
        <w:t>(подпис)</w:t>
      </w:r>
    </w:p>
    <w:p w:rsidR="0087585C" w:rsidRPr="00112C53" w:rsidRDefault="0087585C" w:rsidP="006543F4">
      <w:pPr>
        <w:tabs>
          <w:tab w:val="left" w:pos="6435"/>
          <w:tab w:val="right" w:pos="9978"/>
        </w:tabs>
        <w:rPr>
          <w:rFonts w:ascii="Times New Roman" w:hAnsi="Times New Roman" w:cs="Times New Roman"/>
          <w:i/>
          <w:iCs/>
          <w:color w:val="333333"/>
          <w:sz w:val="24"/>
          <w:szCs w:val="24"/>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1B0C2D" w:rsidRDefault="001B0C2D"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87585C" w:rsidRDefault="0087585C" w:rsidP="006543F4">
      <w:pPr>
        <w:tabs>
          <w:tab w:val="left" w:pos="6435"/>
          <w:tab w:val="right" w:pos="9978"/>
        </w:tabs>
        <w:rPr>
          <w:i/>
          <w:iCs/>
          <w:color w:val="333333"/>
        </w:rPr>
      </w:pPr>
    </w:p>
    <w:p w:rsidR="005F08B0" w:rsidRDefault="005F08B0" w:rsidP="006543F4">
      <w:pPr>
        <w:tabs>
          <w:tab w:val="left" w:pos="6435"/>
          <w:tab w:val="right" w:pos="9978"/>
        </w:tabs>
        <w:rPr>
          <w:i/>
          <w:iCs/>
          <w:color w:val="333333"/>
        </w:rPr>
      </w:pPr>
    </w:p>
    <w:p w:rsidR="005F08B0" w:rsidRDefault="005F08B0" w:rsidP="006543F4">
      <w:pPr>
        <w:tabs>
          <w:tab w:val="left" w:pos="6435"/>
          <w:tab w:val="right" w:pos="9978"/>
        </w:tabs>
        <w:rPr>
          <w:i/>
          <w:iCs/>
          <w:color w:val="333333"/>
        </w:rPr>
      </w:pPr>
    </w:p>
    <w:p w:rsidR="005F08B0" w:rsidRDefault="005F08B0" w:rsidP="006543F4">
      <w:pPr>
        <w:tabs>
          <w:tab w:val="left" w:pos="6435"/>
          <w:tab w:val="right" w:pos="9978"/>
        </w:tabs>
        <w:rPr>
          <w:i/>
          <w:iCs/>
          <w:color w:val="333333"/>
        </w:rPr>
      </w:pPr>
    </w:p>
    <w:p w:rsidR="005F08B0" w:rsidRDefault="005F08B0" w:rsidP="006543F4">
      <w:pPr>
        <w:tabs>
          <w:tab w:val="left" w:pos="6435"/>
          <w:tab w:val="right" w:pos="9978"/>
        </w:tabs>
        <w:rPr>
          <w:i/>
          <w:iCs/>
          <w:color w:val="333333"/>
        </w:rPr>
      </w:pPr>
    </w:p>
    <w:p w:rsidR="0000005C" w:rsidRDefault="006543F4" w:rsidP="006543F4">
      <w:pPr>
        <w:tabs>
          <w:tab w:val="left" w:pos="6435"/>
          <w:tab w:val="right" w:pos="9978"/>
        </w:tabs>
      </w:pPr>
      <w:r>
        <w:rPr>
          <w:rFonts w:ascii="Times New Roman" w:eastAsia="Times New Roman" w:hAnsi="Times New Roman" w:cs="Times New Roman"/>
          <w:sz w:val="24"/>
          <w:szCs w:val="24"/>
          <w:lang w:eastAsia="bg-BG"/>
        </w:rPr>
        <w:tab/>
      </w:r>
    </w:p>
    <w:sectPr w:rsidR="0000005C"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A34"/>
    <w:multiLevelType w:val="hybridMultilevel"/>
    <w:tmpl w:val="704A3C68"/>
    <w:lvl w:ilvl="0" w:tplc="AD5666D4">
      <w:start w:val="1"/>
      <w:numFmt w:val="bullet"/>
      <w:lvlText w:val="-"/>
      <w:lvlJc w:val="left"/>
      <w:pPr>
        <w:ind w:left="417" w:hanging="360"/>
      </w:pPr>
      <w:rPr>
        <w:rFonts w:ascii="Arial Narrow" w:eastAsiaTheme="minorHAnsi" w:hAnsi="Arial Narrow" w:cs="Arial"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1">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C3"/>
    <w:rsid w:val="0000005C"/>
    <w:rsid w:val="000F14DD"/>
    <w:rsid w:val="001031D0"/>
    <w:rsid w:val="00112C53"/>
    <w:rsid w:val="00124894"/>
    <w:rsid w:val="001A49BA"/>
    <w:rsid w:val="001B0C2D"/>
    <w:rsid w:val="001B557B"/>
    <w:rsid w:val="001E4734"/>
    <w:rsid w:val="001F27F7"/>
    <w:rsid w:val="00213852"/>
    <w:rsid w:val="002F7165"/>
    <w:rsid w:val="003920BB"/>
    <w:rsid w:val="00394816"/>
    <w:rsid w:val="003D44CD"/>
    <w:rsid w:val="003D4DB8"/>
    <w:rsid w:val="00411190"/>
    <w:rsid w:val="004137C1"/>
    <w:rsid w:val="0044104B"/>
    <w:rsid w:val="0051201D"/>
    <w:rsid w:val="005901E7"/>
    <w:rsid w:val="005F08B0"/>
    <w:rsid w:val="006543F4"/>
    <w:rsid w:val="006909BC"/>
    <w:rsid w:val="006C4A7B"/>
    <w:rsid w:val="006E3ADE"/>
    <w:rsid w:val="00723C7B"/>
    <w:rsid w:val="00752DD6"/>
    <w:rsid w:val="0077280B"/>
    <w:rsid w:val="007D14EF"/>
    <w:rsid w:val="0087585C"/>
    <w:rsid w:val="00906A25"/>
    <w:rsid w:val="009A0182"/>
    <w:rsid w:val="00A05F97"/>
    <w:rsid w:val="00A21188"/>
    <w:rsid w:val="00A3355F"/>
    <w:rsid w:val="00A73EE8"/>
    <w:rsid w:val="00A80664"/>
    <w:rsid w:val="00B214B4"/>
    <w:rsid w:val="00B6506A"/>
    <w:rsid w:val="00BF31C1"/>
    <w:rsid w:val="00C45046"/>
    <w:rsid w:val="00C51C55"/>
    <w:rsid w:val="00CE5DB9"/>
    <w:rsid w:val="00D01AD2"/>
    <w:rsid w:val="00D87E39"/>
    <w:rsid w:val="00E22E22"/>
    <w:rsid w:val="00E50F51"/>
    <w:rsid w:val="00E75328"/>
    <w:rsid w:val="00E843AC"/>
    <w:rsid w:val="00E87506"/>
    <w:rsid w:val="00E95113"/>
    <w:rsid w:val="00E95EC3"/>
    <w:rsid w:val="00F5387C"/>
    <w:rsid w:val="00FA35D7"/>
    <w:rsid w:val="00FC61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B8"/>
    <w:pPr>
      <w:ind w:left="720"/>
      <w:contextualSpacing/>
    </w:pPr>
  </w:style>
  <w:style w:type="character" w:styleId="Hyperlink">
    <w:name w:val="Hyperlink"/>
    <w:basedOn w:val="DefaultParagraphFont"/>
    <w:uiPriority w:val="99"/>
    <w:unhideWhenUsed/>
    <w:rsid w:val="006909BC"/>
    <w:rPr>
      <w:color w:val="0000FF"/>
      <w:u w:val="single"/>
    </w:rPr>
  </w:style>
  <w:style w:type="paragraph" w:styleId="BalloonText">
    <w:name w:val="Balloon Text"/>
    <w:basedOn w:val="Normal"/>
    <w:link w:val="BalloonTextChar"/>
    <w:uiPriority w:val="99"/>
    <w:semiHidden/>
    <w:unhideWhenUsed/>
    <w:rsid w:val="004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B8"/>
    <w:pPr>
      <w:ind w:left="720"/>
      <w:contextualSpacing/>
    </w:pPr>
  </w:style>
  <w:style w:type="character" w:styleId="Hyperlink">
    <w:name w:val="Hyperlink"/>
    <w:basedOn w:val="DefaultParagraphFont"/>
    <w:uiPriority w:val="99"/>
    <w:unhideWhenUsed/>
    <w:rsid w:val="006909BC"/>
    <w:rPr>
      <w:color w:val="0000FF"/>
      <w:u w:val="single"/>
    </w:rPr>
  </w:style>
  <w:style w:type="paragraph" w:styleId="BalloonText">
    <w:name w:val="Balloon Text"/>
    <w:basedOn w:val="Normal"/>
    <w:link w:val="BalloonTextChar"/>
    <w:uiPriority w:val="99"/>
    <w:semiHidden/>
    <w:unhideWhenUsed/>
    <w:rsid w:val="004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3718</Words>
  <Characters>21196</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Anastasia Staneva</cp:lastModifiedBy>
  <cp:revision>3</cp:revision>
  <dcterms:created xsi:type="dcterms:W3CDTF">2021-09-20T10:47:00Z</dcterms:created>
  <dcterms:modified xsi:type="dcterms:W3CDTF">2021-09-20T11:26:00Z</dcterms:modified>
</cp:coreProperties>
</file>