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EA" w:rsidRPr="008017D4" w:rsidRDefault="003168EA" w:rsidP="00BA43A8">
      <w:pPr>
        <w:pStyle w:val="a3"/>
        <w:ind w:left="5664" w:firstLine="708"/>
        <w:rPr>
          <w:rFonts w:ascii="CG Times Cyr" w:hAnsi="CG Times Cyr"/>
        </w:rPr>
      </w:pPr>
      <w:r w:rsidRPr="008017D4">
        <w:rPr>
          <w:rFonts w:ascii="CG Times Cyr" w:hAnsi="CG Times Cyr"/>
        </w:rPr>
        <w:t>ДО</w:t>
      </w:r>
      <w:r w:rsidRPr="008017D4">
        <w:rPr>
          <w:rFonts w:ascii="CG Times Cyr" w:hAnsi="CG Times Cyr"/>
          <w:lang w:val="en-US"/>
        </w:rPr>
        <w:t xml:space="preserve"> </w:t>
      </w:r>
      <w:r w:rsidRPr="008017D4">
        <w:rPr>
          <w:rFonts w:ascii="CG Times Cyr" w:hAnsi="CG Times Cyr"/>
        </w:rPr>
        <w:t xml:space="preserve">ДИРЕКТОРА </w:t>
      </w:r>
    </w:p>
    <w:p w:rsidR="003168EA" w:rsidRPr="008017D4" w:rsidRDefault="00F62305" w:rsidP="00BA43A8">
      <w:pPr>
        <w:pStyle w:val="a3"/>
        <w:ind w:left="5664" w:firstLine="708"/>
        <w:rPr>
          <w:rFonts w:ascii="CG Times Cyr" w:hAnsi="CG Times Cyr"/>
        </w:rPr>
      </w:pPr>
      <w:r w:rsidRPr="008017D4">
        <w:rPr>
          <w:rFonts w:ascii="CG Times Cyr" w:hAnsi="CG Times Cyr"/>
        </w:rPr>
        <w:t>НА РИОСВ</w:t>
      </w:r>
    </w:p>
    <w:p w:rsidR="00F62305" w:rsidRPr="008017D4" w:rsidRDefault="00F62305" w:rsidP="00BA43A8">
      <w:pPr>
        <w:pStyle w:val="a3"/>
        <w:ind w:left="5664" w:firstLine="708"/>
        <w:rPr>
          <w:rFonts w:ascii="CG Times Cyr" w:hAnsi="CG Times Cyr"/>
        </w:rPr>
      </w:pPr>
      <w:r w:rsidRPr="008017D4">
        <w:rPr>
          <w:rFonts w:ascii="CG Times Cyr" w:hAnsi="CG Times Cyr"/>
        </w:rPr>
        <w:t>Гр.Пловдив</w:t>
      </w:r>
    </w:p>
    <w:p w:rsidR="003168EA" w:rsidRPr="008017D4" w:rsidRDefault="003168EA" w:rsidP="003168EA">
      <w:pPr>
        <w:pStyle w:val="a3"/>
        <w:rPr>
          <w:rFonts w:ascii="CG Times Cyr" w:hAnsi="CG Times Cyr"/>
        </w:rPr>
      </w:pPr>
    </w:p>
    <w:p w:rsidR="003168EA" w:rsidRPr="008017D4" w:rsidRDefault="003168EA" w:rsidP="003168EA">
      <w:pPr>
        <w:pStyle w:val="a3"/>
        <w:rPr>
          <w:rFonts w:ascii="CG Times Cyr" w:hAnsi="CG Times Cyr"/>
        </w:rPr>
      </w:pPr>
    </w:p>
    <w:p w:rsidR="00DC211F" w:rsidRPr="008017D4" w:rsidRDefault="00DC211F" w:rsidP="003168EA">
      <w:pPr>
        <w:pStyle w:val="a3"/>
        <w:rPr>
          <w:rFonts w:ascii="CG Times Cyr" w:hAnsi="CG Times Cyr"/>
        </w:rPr>
      </w:pPr>
    </w:p>
    <w:p w:rsidR="003168EA" w:rsidRPr="008017D4" w:rsidRDefault="003168EA" w:rsidP="003168EA">
      <w:pPr>
        <w:pStyle w:val="a3"/>
        <w:jc w:val="center"/>
        <w:rPr>
          <w:rFonts w:ascii="CG Times Cyr" w:hAnsi="CG Times Cyr"/>
          <w:b/>
          <w:sz w:val="42"/>
          <w:szCs w:val="42"/>
        </w:rPr>
      </w:pPr>
      <w:r w:rsidRPr="008017D4">
        <w:rPr>
          <w:rFonts w:ascii="CG Times Cyr" w:hAnsi="CG Times Cyr"/>
          <w:b/>
          <w:sz w:val="42"/>
          <w:szCs w:val="42"/>
        </w:rPr>
        <w:t>У В Е Д О М Л Е Н И Е</w:t>
      </w:r>
    </w:p>
    <w:p w:rsidR="003168EA" w:rsidRPr="008017D4" w:rsidRDefault="003168EA" w:rsidP="003168EA">
      <w:pPr>
        <w:pStyle w:val="a3"/>
        <w:jc w:val="center"/>
        <w:rPr>
          <w:rFonts w:ascii="CG Times Cyr" w:hAnsi="CG Times Cyr"/>
        </w:rPr>
      </w:pPr>
      <w:r w:rsidRPr="008017D4">
        <w:rPr>
          <w:rFonts w:ascii="CG Times Cyr" w:hAnsi="CG Times Cyr"/>
        </w:rPr>
        <w:t>за инвестиционно предложение</w:t>
      </w:r>
    </w:p>
    <w:p w:rsidR="003168EA" w:rsidRPr="008017D4" w:rsidRDefault="003168EA" w:rsidP="003168EA">
      <w:pPr>
        <w:pStyle w:val="a3"/>
        <w:rPr>
          <w:rFonts w:ascii="CG Times Cyr" w:hAnsi="CG Times Cyr"/>
        </w:rPr>
      </w:pPr>
    </w:p>
    <w:p w:rsidR="003168EA" w:rsidRPr="008017D4" w:rsidRDefault="00AF6245" w:rsidP="00775899">
      <w:pPr>
        <w:ind w:firstLine="720"/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от</w:t>
      </w:r>
      <w:r w:rsidRPr="008017D4">
        <w:rPr>
          <w:rFonts w:ascii="CG Times Cyr" w:hAnsi="CG Times Cyr" w:cs="Tahoma"/>
          <w:sz w:val="28"/>
          <w:szCs w:val="28"/>
        </w:rPr>
        <w:t xml:space="preserve"> </w:t>
      </w:r>
      <w:r w:rsidRPr="008017D4">
        <w:rPr>
          <w:rFonts w:ascii="CG Times Cyr" w:hAnsi="CG Times Cyr"/>
          <w:sz w:val="28"/>
          <w:szCs w:val="28"/>
        </w:rPr>
        <w:t>„</w:t>
      </w:r>
      <w:r w:rsidR="00F62305" w:rsidRPr="008017D4">
        <w:rPr>
          <w:rFonts w:ascii="CG Times Cyr" w:hAnsi="CG Times Cyr"/>
          <w:sz w:val="28"/>
          <w:szCs w:val="28"/>
        </w:rPr>
        <w:t>ВАСИНЖИНЕРИНГ ЕВ</w:t>
      </w:r>
      <w:r w:rsidRPr="008017D4">
        <w:rPr>
          <w:rFonts w:ascii="CG Times Cyr" w:hAnsi="CG Times Cyr"/>
          <w:sz w:val="28"/>
          <w:szCs w:val="28"/>
        </w:rPr>
        <w:t xml:space="preserve">“ </w:t>
      </w:r>
      <w:r w:rsidR="00F62305" w:rsidRPr="008017D4">
        <w:rPr>
          <w:rFonts w:ascii="CG Times Cyr" w:hAnsi="CG Times Cyr"/>
          <w:sz w:val="28"/>
          <w:szCs w:val="28"/>
        </w:rPr>
        <w:t>Е</w:t>
      </w:r>
      <w:r w:rsidR="00775899">
        <w:rPr>
          <w:rFonts w:ascii="CG Times Cyr" w:hAnsi="CG Times Cyr"/>
          <w:sz w:val="28"/>
          <w:szCs w:val="28"/>
        </w:rPr>
        <w:t>ООД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sz w:val="28"/>
          <w:szCs w:val="28"/>
        </w:rPr>
      </w:pPr>
    </w:p>
    <w:p w:rsidR="00DC211F" w:rsidRPr="008017D4" w:rsidRDefault="00DC211F" w:rsidP="00793F01">
      <w:pPr>
        <w:pStyle w:val="a3"/>
        <w:jc w:val="center"/>
        <w:rPr>
          <w:rFonts w:ascii="CG Times Cyr" w:hAnsi="CG Times Cyr"/>
          <w:sz w:val="28"/>
          <w:szCs w:val="28"/>
        </w:rPr>
      </w:pPr>
    </w:p>
    <w:p w:rsidR="003168EA" w:rsidRPr="008017D4" w:rsidRDefault="003168EA" w:rsidP="00793F01">
      <w:pPr>
        <w:pStyle w:val="a3"/>
        <w:jc w:val="center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УВАЖАЕМИ Г-Н/Г-ЖО ДИРЕКТОР,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sz w:val="28"/>
          <w:szCs w:val="28"/>
        </w:rPr>
      </w:pPr>
    </w:p>
    <w:p w:rsidR="003168EA" w:rsidRPr="008017D4" w:rsidRDefault="003168EA" w:rsidP="00BD284E">
      <w:pPr>
        <w:pStyle w:val="a3"/>
        <w:ind w:firstLine="708"/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 xml:space="preserve">Уведомяваме Ви, че като собственик на </w:t>
      </w:r>
      <w:r w:rsidR="00AF6245" w:rsidRPr="008017D4">
        <w:rPr>
          <w:rFonts w:ascii="CG Times Cyr" w:hAnsi="CG Times Cyr"/>
          <w:sz w:val="28"/>
          <w:szCs w:val="28"/>
        </w:rPr>
        <w:t xml:space="preserve">имот с идентификатор </w:t>
      </w:r>
      <w:r w:rsidR="00F62305" w:rsidRPr="008017D4">
        <w:rPr>
          <w:rFonts w:ascii="CG Times Cyr" w:hAnsi="CG Times Cyr"/>
          <w:sz w:val="28"/>
          <w:szCs w:val="28"/>
        </w:rPr>
        <w:t>69874.127.5</w:t>
      </w:r>
      <w:r w:rsidR="00AF6245" w:rsidRPr="008017D4">
        <w:rPr>
          <w:rFonts w:ascii="CG Times Cyr" w:hAnsi="CG Times Cyr"/>
          <w:sz w:val="28"/>
          <w:szCs w:val="28"/>
        </w:rPr>
        <w:t xml:space="preserve"> местност </w:t>
      </w:r>
      <w:r w:rsidR="00F62305" w:rsidRPr="008017D4">
        <w:rPr>
          <w:rFonts w:ascii="CG Times Cyr" w:hAnsi="CG Times Cyr"/>
          <w:sz w:val="28"/>
          <w:szCs w:val="28"/>
        </w:rPr>
        <w:t>Големият път</w:t>
      </w:r>
      <w:r w:rsidR="00AF6245" w:rsidRPr="008017D4">
        <w:rPr>
          <w:rFonts w:ascii="CG Times Cyr" w:hAnsi="CG Times Cyr"/>
          <w:sz w:val="28"/>
          <w:szCs w:val="28"/>
        </w:rPr>
        <w:t xml:space="preserve">, землището на </w:t>
      </w:r>
      <w:r w:rsidR="00F62305" w:rsidRPr="008017D4">
        <w:rPr>
          <w:rFonts w:ascii="CG Times Cyr" w:hAnsi="CG Times Cyr"/>
          <w:sz w:val="28"/>
          <w:szCs w:val="28"/>
        </w:rPr>
        <w:t>с</w:t>
      </w:r>
      <w:r w:rsidR="00AF6245" w:rsidRPr="008017D4">
        <w:rPr>
          <w:rFonts w:ascii="CG Times Cyr" w:hAnsi="CG Times Cyr"/>
          <w:sz w:val="28"/>
          <w:szCs w:val="28"/>
        </w:rPr>
        <w:t>.</w:t>
      </w:r>
      <w:r w:rsidR="00F62305" w:rsidRPr="008017D4">
        <w:rPr>
          <w:rFonts w:ascii="CG Times Cyr" w:hAnsi="CG Times Cyr"/>
          <w:sz w:val="28"/>
          <w:szCs w:val="28"/>
        </w:rPr>
        <w:t>Строево</w:t>
      </w:r>
      <w:r w:rsidRPr="008017D4">
        <w:rPr>
          <w:rFonts w:ascii="CG Times Cyr" w:hAnsi="CG Times Cyr"/>
          <w:sz w:val="28"/>
          <w:szCs w:val="28"/>
        </w:rPr>
        <w:t xml:space="preserve"> има</w:t>
      </w:r>
      <w:r w:rsidR="00BD284E" w:rsidRPr="008017D4">
        <w:rPr>
          <w:rFonts w:ascii="CG Times Cyr" w:hAnsi="CG Times Cyr"/>
          <w:sz w:val="28"/>
          <w:szCs w:val="28"/>
        </w:rPr>
        <w:t>ме</w:t>
      </w:r>
      <w:r w:rsidRPr="008017D4">
        <w:rPr>
          <w:rFonts w:ascii="CG Times Cyr" w:hAnsi="CG Times Cyr"/>
          <w:sz w:val="28"/>
          <w:szCs w:val="28"/>
        </w:rPr>
        <w:t xml:space="preserve"> следното инвестиционно предложение: </w:t>
      </w:r>
      <w:r w:rsidR="00BD284E" w:rsidRPr="008017D4">
        <w:rPr>
          <w:rFonts w:ascii="CG Times Cyr" w:hAnsi="CG Times Cyr"/>
          <w:b/>
          <w:sz w:val="28"/>
          <w:szCs w:val="28"/>
        </w:rPr>
        <w:t xml:space="preserve">Изграждане на </w:t>
      </w:r>
      <w:r w:rsidR="00F62305" w:rsidRPr="008017D4">
        <w:rPr>
          <w:rFonts w:ascii="CG Times Cyr" w:hAnsi="CG Times Cyr"/>
          <w:b/>
          <w:sz w:val="28"/>
          <w:szCs w:val="28"/>
        </w:rPr>
        <w:t>животновъден комплекс до сто крави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sz w:val="28"/>
          <w:szCs w:val="28"/>
        </w:rPr>
      </w:pPr>
    </w:p>
    <w:p w:rsidR="00DC211F" w:rsidRPr="008017D4" w:rsidRDefault="00DC211F" w:rsidP="003168EA">
      <w:pPr>
        <w:pStyle w:val="a3"/>
        <w:jc w:val="both"/>
        <w:rPr>
          <w:rFonts w:ascii="CG Times Cyr" w:hAnsi="CG Times Cyr"/>
          <w:b/>
          <w:sz w:val="28"/>
          <w:szCs w:val="28"/>
        </w:rPr>
      </w:pP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b/>
          <w:sz w:val="28"/>
          <w:szCs w:val="28"/>
        </w:rPr>
      </w:pPr>
      <w:r w:rsidRPr="008017D4">
        <w:rPr>
          <w:rFonts w:ascii="CG Times Cyr" w:hAnsi="CG Times Cyr"/>
          <w:b/>
          <w:sz w:val="28"/>
          <w:szCs w:val="28"/>
        </w:rPr>
        <w:t>Характеристика на инвестиционното предложение:</w:t>
      </w:r>
    </w:p>
    <w:p w:rsidR="008862EB" w:rsidRPr="008017D4" w:rsidRDefault="003168EA" w:rsidP="00793F01">
      <w:pPr>
        <w:pStyle w:val="a3"/>
        <w:numPr>
          <w:ilvl w:val="0"/>
          <w:numId w:val="1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Резюме на предложението</w:t>
      </w:r>
      <w:r w:rsidR="00DF603D" w:rsidRPr="008017D4">
        <w:rPr>
          <w:rFonts w:ascii="CG Times Cyr" w:hAnsi="CG Times Cyr"/>
          <w:sz w:val="28"/>
          <w:szCs w:val="28"/>
        </w:rPr>
        <w:t xml:space="preserve"> – </w:t>
      </w:r>
      <w:r w:rsidR="008862EB" w:rsidRPr="008017D4">
        <w:rPr>
          <w:rFonts w:ascii="CG Times Cyr" w:hAnsi="CG Times Cyr"/>
          <w:sz w:val="28"/>
          <w:szCs w:val="28"/>
        </w:rPr>
        <w:t xml:space="preserve">Инвестиционното намерение предвижда изграждане на животновъден комплекс до сто крави с обща застоена площ около </w:t>
      </w:r>
      <w:r w:rsidR="00C325FA" w:rsidRPr="008017D4">
        <w:rPr>
          <w:rFonts w:ascii="CG Times Cyr" w:hAnsi="CG Times Cyr"/>
          <w:sz w:val="28"/>
          <w:szCs w:val="28"/>
        </w:rPr>
        <w:t>2320</w:t>
      </w:r>
      <w:r w:rsidR="008862EB" w:rsidRPr="008017D4">
        <w:rPr>
          <w:rFonts w:ascii="CG Times Cyr" w:hAnsi="CG Times Cyr"/>
          <w:sz w:val="28"/>
          <w:szCs w:val="28"/>
        </w:rPr>
        <w:t xml:space="preserve"> м2 в ПИ 69874.127.5 местност Големият път, землището на с.Строево. Околните имоти са с предназначение за селско стопански ферми. Изграждането на строежа ще се състои от </w:t>
      </w:r>
    </w:p>
    <w:p w:rsidR="00C325FA" w:rsidRPr="008017D4" w:rsidRDefault="00C325FA" w:rsidP="008862EB">
      <w:pPr>
        <w:pStyle w:val="a3"/>
        <w:numPr>
          <w:ilvl w:val="0"/>
          <w:numId w:val="5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 xml:space="preserve">Пропускателен пункт – </w:t>
      </w:r>
      <w:r w:rsidR="00675268" w:rsidRPr="008017D4">
        <w:rPr>
          <w:rFonts w:ascii="CG Times Cyr" w:hAnsi="CG Times Cyr"/>
          <w:sz w:val="28"/>
          <w:szCs w:val="28"/>
          <w:lang w:val="en-US"/>
        </w:rPr>
        <w:t>9</w:t>
      </w:r>
      <w:r w:rsidRPr="008017D4">
        <w:rPr>
          <w:rFonts w:ascii="CG Times Cyr" w:hAnsi="CG Times Cyr"/>
          <w:sz w:val="28"/>
          <w:szCs w:val="28"/>
        </w:rPr>
        <w:t xml:space="preserve"> м2</w:t>
      </w:r>
    </w:p>
    <w:p w:rsidR="00C325FA" w:rsidRPr="008017D4" w:rsidRDefault="00C325FA" w:rsidP="008862EB">
      <w:pPr>
        <w:pStyle w:val="a3"/>
        <w:numPr>
          <w:ilvl w:val="0"/>
          <w:numId w:val="5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 xml:space="preserve">Дезинфекциозен трап – </w:t>
      </w:r>
      <w:r w:rsidR="00675268" w:rsidRPr="008017D4">
        <w:rPr>
          <w:rFonts w:ascii="CG Times Cyr" w:hAnsi="CG Times Cyr"/>
          <w:sz w:val="28"/>
          <w:szCs w:val="28"/>
        </w:rPr>
        <w:t>30</w:t>
      </w:r>
      <w:r w:rsidRPr="008017D4">
        <w:rPr>
          <w:rFonts w:ascii="CG Times Cyr" w:hAnsi="CG Times Cyr"/>
          <w:sz w:val="28"/>
          <w:szCs w:val="28"/>
        </w:rPr>
        <w:t xml:space="preserve"> м2</w:t>
      </w:r>
    </w:p>
    <w:p w:rsidR="008862EB" w:rsidRPr="008017D4" w:rsidRDefault="00675268" w:rsidP="008862EB">
      <w:pPr>
        <w:pStyle w:val="a3"/>
        <w:numPr>
          <w:ilvl w:val="0"/>
          <w:numId w:val="5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 xml:space="preserve">Сграда </w:t>
      </w:r>
      <w:r w:rsidR="008862EB" w:rsidRPr="008017D4">
        <w:rPr>
          <w:rFonts w:ascii="CG Times Cyr" w:hAnsi="CG Times Cyr"/>
          <w:sz w:val="28"/>
          <w:szCs w:val="28"/>
        </w:rPr>
        <w:t>за крави</w:t>
      </w:r>
      <w:r w:rsidR="00C325FA" w:rsidRPr="008017D4">
        <w:rPr>
          <w:rFonts w:ascii="CG Times Cyr" w:hAnsi="CG Times Cyr"/>
          <w:sz w:val="28"/>
          <w:szCs w:val="28"/>
        </w:rPr>
        <w:t xml:space="preserve"> в лактация с млечен блок </w:t>
      </w:r>
      <w:r w:rsidR="008862EB" w:rsidRPr="008017D4">
        <w:rPr>
          <w:rFonts w:ascii="CG Times Cyr" w:hAnsi="CG Times Cyr"/>
          <w:sz w:val="28"/>
          <w:szCs w:val="28"/>
        </w:rPr>
        <w:t xml:space="preserve">– </w:t>
      </w:r>
      <w:r w:rsidRPr="008017D4">
        <w:rPr>
          <w:rFonts w:ascii="CG Times Cyr" w:hAnsi="CG Times Cyr"/>
          <w:sz w:val="28"/>
          <w:szCs w:val="28"/>
        </w:rPr>
        <w:t>773</w:t>
      </w:r>
      <w:r w:rsidR="008862EB" w:rsidRPr="008017D4">
        <w:rPr>
          <w:rFonts w:ascii="CG Times Cyr" w:hAnsi="CG Times Cyr"/>
          <w:sz w:val="28"/>
          <w:szCs w:val="28"/>
        </w:rPr>
        <w:t xml:space="preserve"> м2</w:t>
      </w:r>
    </w:p>
    <w:p w:rsidR="00675268" w:rsidRPr="008017D4" w:rsidRDefault="00675268" w:rsidP="008862EB">
      <w:pPr>
        <w:pStyle w:val="a3"/>
        <w:numPr>
          <w:ilvl w:val="0"/>
          <w:numId w:val="5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Доилна зала с битова част – 386 м2</w:t>
      </w:r>
    </w:p>
    <w:p w:rsidR="008862EB" w:rsidRPr="008017D4" w:rsidRDefault="008862EB" w:rsidP="008862EB">
      <w:pPr>
        <w:pStyle w:val="a3"/>
        <w:numPr>
          <w:ilvl w:val="0"/>
          <w:numId w:val="5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 xml:space="preserve">Ветеринарна служба – </w:t>
      </w:r>
      <w:r w:rsidR="00675268" w:rsidRPr="008017D4">
        <w:rPr>
          <w:rFonts w:ascii="CG Times Cyr" w:hAnsi="CG Times Cyr"/>
          <w:sz w:val="28"/>
          <w:szCs w:val="28"/>
        </w:rPr>
        <w:t>40</w:t>
      </w:r>
      <w:r w:rsidRPr="008017D4">
        <w:rPr>
          <w:rFonts w:ascii="CG Times Cyr" w:hAnsi="CG Times Cyr"/>
          <w:sz w:val="28"/>
          <w:szCs w:val="28"/>
        </w:rPr>
        <w:t xml:space="preserve"> м2</w:t>
      </w:r>
    </w:p>
    <w:p w:rsidR="00675268" w:rsidRPr="008017D4" w:rsidRDefault="00675268" w:rsidP="008862EB">
      <w:pPr>
        <w:pStyle w:val="a3"/>
        <w:numPr>
          <w:ilvl w:val="0"/>
          <w:numId w:val="5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Торохранилище – 40 м2</w:t>
      </w:r>
    </w:p>
    <w:p w:rsidR="00675268" w:rsidRPr="008017D4" w:rsidRDefault="00675268" w:rsidP="008862EB">
      <w:pPr>
        <w:pStyle w:val="a3"/>
        <w:numPr>
          <w:ilvl w:val="0"/>
          <w:numId w:val="5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Навес за сено и слама – 576 м2</w:t>
      </w:r>
    </w:p>
    <w:p w:rsidR="00675268" w:rsidRPr="008017D4" w:rsidRDefault="00675268" w:rsidP="008862EB">
      <w:pPr>
        <w:pStyle w:val="a3"/>
        <w:numPr>
          <w:ilvl w:val="0"/>
          <w:numId w:val="5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Навес за концентриран фураж – 75 м2</w:t>
      </w:r>
    </w:p>
    <w:p w:rsidR="00C325FA" w:rsidRPr="008017D4" w:rsidRDefault="00675268" w:rsidP="008862EB">
      <w:pPr>
        <w:pStyle w:val="a3"/>
        <w:numPr>
          <w:ilvl w:val="0"/>
          <w:numId w:val="5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Общо РЗП – 1907 м2</w:t>
      </w:r>
    </w:p>
    <w:p w:rsidR="00675268" w:rsidRPr="008017D4" w:rsidRDefault="00675268" w:rsidP="008862EB">
      <w:pPr>
        <w:pStyle w:val="a3"/>
        <w:numPr>
          <w:ilvl w:val="0"/>
          <w:numId w:val="5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Площ на имота – 5445 м2</w:t>
      </w:r>
    </w:p>
    <w:p w:rsidR="00C325FA" w:rsidRPr="008017D4" w:rsidRDefault="00C325FA" w:rsidP="00C325FA">
      <w:pPr>
        <w:pStyle w:val="a3"/>
        <w:ind w:left="720"/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Изграждането на строежа на животровъдната ферма до сто крав</w:t>
      </w:r>
      <w:r w:rsidR="00333196" w:rsidRPr="008017D4">
        <w:rPr>
          <w:rFonts w:ascii="CG Times Cyr" w:hAnsi="CG Times Cyr"/>
          <w:sz w:val="28"/>
          <w:szCs w:val="28"/>
        </w:rPr>
        <w:t>и</w:t>
      </w:r>
      <w:r w:rsidRPr="008017D4">
        <w:rPr>
          <w:rFonts w:ascii="CG Times Cyr" w:hAnsi="CG Times Cyr"/>
          <w:sz w:val="28"/>
          <w:szCs w:val="28"/>
        </w:rPr>
        <w:t xml:space="preserve"> се състои от осем под обекта. Подобектите се предвиждат да се изграждат сборна конструкция. Монолитен нулев цикъл и сглобяема метална конструкция. Оборите се предвиждат за отглеждане на крави в индивидуални боксове, без двор за разходка със скрепена инсталация за събиране на тора в съберателен канал. С напорно транспортиране тора се превежда до тороприемника на отредената за целта площадка. Доилната е обурудвана с дуилни апарати и млекосъберателни вани. Склада за концентрирания фураж се предвиждат монтиране на два метални силоза от където с тръбна разводка силажа се транспортира до оборите. Ветеринарната служба е масивна сграда с боксове за говеда, каб</w:t>
      </w:r>
      <w:r w:rsidR="00675268" w:rsidRPr="008017D4">
        <w:rPr>
          <w:rFonts w:ascii="CG Times Cyr" w:hAnsi="CG Times Cyr"/>
          <w:sz w:val="28"/>
          <w:szCs w:val="28"/>
        </w:rPr>
        <w:t>и</w:t>
      </w:r>
      <w:r w:rsidRPr="008017D4">
        <w:rPr>
          <w:rFonts w:ascii="CG Times Cyr" w:hAnsi="CG Times Cyr"/>
          <w:sz w:val="28"/>
          <w:szCs w:val="28"/>
        </w:rPr>
        <w:t>нет за ветеринарния лекар и аптека. Сеновала се предвижда да бъде изпълнен като метален навес за открито съхраняване на сено и слама.</w:t>
      </w:r>
    </w:p>
    <w:p w:rsidR="003168EA" w:rsidRPr="008017D4" w:rsidRDefault="00C325FA" w:rsidP="003168EA">
      <w:pPr>
        <w:pStyle w:val="a3"/>
        <w:jc w:val="both"/>
        <w:rPr>
          <w:rFonts w:ascii="CG Times Cyr" w:hAnsi="CG Times Cyr"/>
        </w:rPr>
      </w:pPr>
      <w:r w:rsidRPr="008017D4">
        <w:rPr>
          <w:rFonts w:ascii="CG Times Cyr" w:hAnsi="CG Times Cyr"/>
        </w:rPr>
        <w:lastRenderedPageBreak/>
        <w:t xml:space="preserve"> </w:t>
      </w:r>
      <w:r w:rsidR="003168EA" w:rsidRPr="008017D4">
        <w:rPr>
          <w:rFonts w:ascii="CG Times Cyr" w:hAnsi="CG Times Cyr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sz w:val="28"/>
          <w:szCs w:val="28"/>
        </w:rPr>
      </w:pPr>
    </w:p>
    <w:p w:rsidR="00333196" w:rsidRPr="008017D4" w:rsidRDefault="003168EA" w:rsidP="003C471A">
      <w:pPr>
        <w:pStyle w:val="a3"/>
        <w:numPr>
          <w:ilvl w:val="0"/>
          <w:numId w:val="1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 xml:space="preserve"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</w:t>
      </w:r>
      <w:r w:rsidR="005664CF" w:rsidRPr="008017D4">
        <w:rPr>
          <w:rFonts w:ascii="CG Times Cyr" w:hAnsi="CG Times Cyr"/>
          <w:sz w:val="28"/>
          <w:szCs w:val="28"/>
        </w:rPr>
        <w:t>предвиденото инвестиционно предложение е</w:t>
      </w:r>
      <w:r w:rsidR="007A2CB0" w:rsidRPr="008017D4">
        <w:rPr>
          <w:rFonts w:ascii="CG Times Cyr" w:hAnsi="CG Times Cyr"/>
          <w:sz w:val="28"/>
          <w:szCs w:val="28"/>
        </w:rPr>
        <w:t xml:space="preserve"> </w:t>
      </w:r>
      <w:r w:rsidR="00F61721" w:rsidRPr="008017D4">
        <w:rPr>
          <w:rFonts w:ascii="CG Times Cyr" w:hAnsi="CG Times Cyr"/>
          <w:sz w:val="28"/>
          <w:szCs w:val="28"/>
        </w:rPr>
        <w:t xml:space="preserve">изграждане на </w:t>
      </w:r>
      <w:r w:rsidR="00333196" w:rsidRPr="008017D4">
        <w:rPr>
          <w:rFonts w:ascii="CG Times Cyr" w:hAnsi="CG Times Cyr"/>
          <w:sz w:val="28"/>
          <w:szCs w:val="28"/>
        </w:rPr>
        <w:t>животровъдна ферма до сто крави</w:t>
      </w:r>
      <w:r w:rsidR="00F61721" w:rsidRPr="008017D4">
        <w:rPr>
          <w:rFonts w:ascii="CG Times Cyr" w:hAnsi="CG Times Cyr"/>
          <w:sz w:val="28"/>
          <w:szCs w:val="28"/>
        </w:rPr>
        <w:t xml:space="preserve"> в </w:t>
      </w:r>
      <w:r w:rsidR="00AF6245" w:rsidRPr="008017D4">
        <w:rPr>
          <w:rFonts w:ascii="CG Times Cyr" w:hAnsi="CG Times Cyr"/>
          <w:sz w:val="28"/>
          <w:szCs w:val="28"/>
        </w:rPr>
        <w:t xml:space="preserve">имот с идентификатор </w:t>
      </w:r>
      <w:r w:rsidR="00333196" w:rsidRPr="008017D4">
        <w:rPr>
          <w:rFonts w:ascii="CG Times Cyr" w:hAnsi="CG Times Cyr"/>
          <w:sz w:val="28"/>
          <w:szCs w:val="28"/>
        </w:rPr>
        <w:t>69874.127.5 местност Големият път, землището на с.Строево</w:t>
      </w:r>
      <w:r w:rsidR="00F61721" w:rsidRPr="008017D4">
        <w:rPr>
          <w:rFonts w:ascii="CG Times Cyr" w:hAnsi="CG Times Cyr"/>
          <w:sz w:val="28"/>
          <w:szCs w:val="28"/>
        </w:rPr>
        <w:t xml:space="preserve"> със застроена площ до </w:t>
      </w:r>
      <w:r w:rsidR="00675268" w:rsidRPr="008017D4">
        <w:rPr>
          <w:rFonts w:ascii="CG Times Cyr" w:hAnsi="CG Times Cyr"/>
          <w:sz w:val="28"/>
          <w:szCs w:val="28"/>
        </w:rPr>
        <w:t>1907</w:t>
      </w:r>
      <w:r w:rsidR="00F61721" w:rsidRPr="008017D4">
        <w:rPr>
          <w:rFonts w:ascii="CG Times Cyr" w:hAnsi="CG Times Cyr"/>
          <w:sz w:val="28"/>
          <w:szCs w:val="28"/>
        </w:rPr>
        <w:t xml:space="preserve"> м2</w:t>
      </w:r>
      <w:r w:rsidR="00333196" w:rsidRPr="008017D4">
        <w:rPr>
          <w:rFonts w:ascii="CG Times Cyr" w:hAnsi="CG Times Cyr"/>
          <w:sz w:val="28"/>
          <w:szCs w:val="28"/>
        </w:rPr>
        <w:t xml:space="preserve">. </w:t>
      </w:r>
      <w:r w:rsidR="00675268" w:rsidRPr="008017D4">
        <w:rPr>
          <w:rFonts w:ascii="CG Times Cyr" w:hAnsi="CG Times Cyr"/>
          <w:sz w:val="28"/>
          <w:szCs w:val="28"/>
        </w:rPr>
        <w:t>За постигане на горните капацитети за отглеждане на крави съгласно инвестиционното намерение са необходими като суровини около 80 т фураж, 100 т сено и слама. За целта на инвестиционното намерение се предвижда изграждане на нова инфраструктора за водоснабдяване и електрифициране на имота. Предвижда се само отклонение за захранване на строежа от площадкова водопроводна мрежа преминаваща близко до имота.</w:t>
      </w:r>
      <w:r w:rsidR="000D30CD" w:rsidRPr="008017D4">
        <w:rPr>
          <w:rFonts w:ascii="CG Times Cyr" w:hAnsi="CG Times Cyr"/>
          <w:sz w:val="28"/>
          <w:szCs w:val="28"/>
        </w:rPr>
        <w:t xml:space="preserve"> Отпадните води от пропускателният пункт и ветеринарния пункт ще се събират във водоплатна септична яма.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sz w:val="28"/>
          <w:szCs w:val="28"/>
        </w:rPr>
      </w:pPr>
    </w:p>
    <w:p w:rsidR="003168EA" w:rsidRPr="008017D4" w:rsidRDefault="003168EA" w:rsidP="00A82CB0">
      <w:pPr>
        <w:pStyle w:val="a3"/>
        <w:numPr>
          <w:ilvl w:val="0"/>
          <w:numId w:val="1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</w:t>
      </w:r>
      <w:r w:rsidR="00FD1E0F" w:rsidRPr="008017D4">
        <w:rPr>
          <w:rFonts w:ascii="CG Times Cyr" w:hAnsi="CG Times Cyr"/>
          <w:sz w:val="28"/>
          <w:szCs w:val="28"/>
        </w:rPr>
        <w:t xml:space="preserve"> </w:t>
      </w:r>
      <w:r w:rsidRPr="008017D4">
        <w:rPr>
          <w:rFonts w:ascii="CG Times Cyr" w:hAnsi="CG Times Cyr"/>
          <w:sz w:val="28"/>
          <w:szCs w:val="28"/>
        </w:rPr>
        <w:t>/</w:t>
      </w:r>
      <w:r w:rsidR="00FD1E0F" w:rsidRPr="008017D4">
        <w:rPr>
          <w:rFonts w:ascii="CG Times Cyr" w:hAnsi="CG Times Cyr"/>
          <w:sz w:val="28"/>
          <w:szCs w:val="28"/>
        </w:rPr>
        <w:t xml:space="preserve"> </w:t>
      </w:r>
      <w:r w:rsidRPr="008017D4">
        <w:rPr>
          <w:rFonts w:ascii="CG Times Cyr" w:hAnsi="CG Times Cyr"/>
          <w:sz w:val="28"/>
          <w:szCs w:val="28"/>
        </w:rPr>
        <w:t>разрешителни документи по реда на специален закон; орган по одобряване</w:t>
      </w:r>
      <w:r w:rsidR="00FD1E0F" w:rsidRPr="008017D4">
        <w:rPr>
          <w:rFonts w:ascii="CG Times Cyr" w:hAnsi="CG Times Cyr"/>
          <w:sz w:val="28"/>
          <w:szCs w:val="28"/>
        </w:rPr>
        <w:t xml:space="preserve"> </w:t>
      </w:r>
      <w:r w:rsidRPr="008017D4">
        <w:rPr>
          <w:rFonts w:ascii="CG Times Cyr" w:hAnsi="CG Times Cyr"/>
          <w:sz w:val="28"/>
          <w:szCs w:val="28"/>
        </w:rPr>
        <w:t>/</w:t>
      </w:r>
      <w:r w:rsidR="00FD1E0F" w:rsidRPr="008017D4">
        <w:rPr>
          <w:rFonts w:ascii="CG Times Cyr" w:hAnsi="CG Times Cyr"/>
          <w:sz w:val="28"/>
          <w:szCs w:val="28"/>
        </w:rPr>
        <w:t xml:space="preserve"> </w:t>
      </w:r>
      <w:r w:rsidRPr="008017D4">
        <w:rPr>
          <w:rFonts w:ascii="CG Times Cyr" w:hAnsi="CG Times Cyr"/>
          <w:sz w:val="28"/>
          <w:szCs w:val="28"/>
        </w:rPr>
        <w:t>разрешаване на инвестиционното предложение по реда на специален закон:</w:t>
      </w:r>
      <w:r w:rsidR="00A82CB0" w:rsidRPr="008017D4">
        <w:rPr>
          <w:rFonts w:ascii="CG Times Cyr" w:hAnsi="CG Times Cyr"/>
          <w:sz w:val="28"/>
          <w:szCs w:val="28"/>
        </w:rPr>
        <w:t xml:space="preserve"> </w:t>
      </w:r>
      <w:r w:rsidR="00F61721" w:rsidRPr="008017D4">
        <w:rPr>
          <w:rFonts w:ascii="CG Times Cyr" w:hAnsi="CG Times Cyr"/>
          <w:sz w:val="28"/>
          <w:szCs w:val="28"/>
        </w:rPr>
        <w:t xml:space="preserve">Одобряващ орган е </w:t>
      </w:r>
      <w:r w:rsidR="00FD1E0F" w:rsidRPr="008017D4">
        <w:rPr>
          <w:rFonts w:ascii="CG Times Cyr" w:hAnsi="CG Times Cyr"/>
          <w:sz w:val="28"/>
          <w:szCs w:val="28"/>
        </w:rPr>
        <w:t xml:space="preserve">Община </w:t>
      </w:r>
      <w:r w:rsidR="000D30CD" w:rsidRPr="008017D4">
        <w:rPr>
          <w:rFonts w:ascii="CG Times Cyr" w:hAnsi="CG Times Cyr"/>
          <w:sz w:val="28"/>
          <w:szCs w:val="28"/>
        </w:rPr>
        <w:t>Марица</w:t>
      </w:r>
      <w:r w:rsidR="005664CF" w:rsidRPr="008017D4">
        <w:rPr>
          <w:rFonts w:ascii="CG Times Cyr" w:hAnsi="CG Times Cyr"/>
          <w:sz w:val="28"/>
          <w:szCs w:val="28"/>
        </w:rPr>
        <w:t>.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sz w:val="28"/>
          <w:szCs w:val="28"/>
        </w:rPr>
      </w:pPr>
    </w:p>
    <w:p w:rsidR="003168EA" w:rsidRPr="008017D4" w:rsidRDefault="00A82CB0" w:rsidP="005A6E6C">
      <w:pPr>
        <w:pStyle w:val="a3"/>
        <w:numPr>
          <w:ilvl w:val="0"/>
          <w:numId w:val="1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 xml:space="preserve">Местоположение - </w:t>
      </w:r>
      <w:r w:rsidR="003168EA" w:rsidRPr="008017D4">
        <w:rPr>
          <w:rFonts w:ascii="CG Times Cyr" w:hAnsi="CG Times Cyr"/>
          <w:sz w:val="28"/>
          <w:szCs w:val="28"/>
        </w:rPr>
        <w:t xml:space="preserve">Инвестиционното предложение ще се осъществи в </w:t>
      </w:r>
      <w:r w:rsidR="00AF6245" w:rsidRPr="008017D4">
        <w:rPr>
          <w:rFonts w:ascii="CG Times Cyr" w:hAnsi="CG Times Cyr"/>
          <w:sz w:val="28"/>
          <w:szCs w:val="28"/>
        </w:rPr>
        <w:t xml:space="preserve">имот </w:t>
      </w:r>
      <w:r w:rsidR="000D30CD" w:rsidRPr="008017D4">
        <w:rPr>
          <w:rFonts w:ascii="CG Times Cyr" w:hAnsi="CG Times Cyr"/>
          <w:sz w:val="28"/>
          <w:szCs w:val="28"/>
        </w:rPr>
        <w:t>с идентификатор 69874.127.5 местност Големият път, землището на с.Строево</w:t>
      </w:r>
      <w:r w:rsidR="003168EA" w:rsidRPr="008017D4">
        <w:rPr>
          <w:rFonts w:ascii="CG Times Cyr" w:hAnsi="CG Times Cyr"/>
          <w:sz w:val="28"/>
          <w:szCs w:val="28"/>
        </w:rPr>
        <w:t>.</w:t>
      </w:r>
      <w:r w:rsidR="00DC211F" w:rsidRPr="008017D4">
        <w:rPr>
          <w:rFonts w:ascii="CG Times Cyr" w:hAnsi="CG Times Cyr"/>
          <w:sz w:val="28"/>
          <w:szCs w:val="28"/>
        </w:rPr>
        <w:t xml:space="preserve"> </w:t>
      </w:r>
      <w:r w:rsidR="00FD1E0F" w:rsidRPr="008017D4">
        <w:rPr>
          <w:rFonts w:ascii="CG Times Cyr" w:hAnsi="CG Times Cyr"/>
          <w:sz w:val="28"/>
          <w:szCs w:val="28"/>
        </w:rPr>
        <w:t>И</w:t>
      </w:r>
      <w:r w:rsidR="00DC211F" w:rsidRPr="008017D4">
        <w:rPr>
          <w:rFonts w:ascii="CG Times Cyr" w:hAnsi="CG Times Cyr"/>
          <w:sz w:val="28"/>
          <w:szCs w:val="28"/>
        </w:rPr>
        <w:t xml:space="preserve">мотът не попада в територии </w:t>
      </w:r>
      <w:r w:rsidR="003168EA" w:rsidRPr="008017D4">
        <w:rPr>
          <w:rFonts w:ascii="CG Times Cyr" w:hAnsi="CG Times Cyr"/>
          <w:sz w:val="28"/>
          <w:szCs w:val="28"/>
        </w:rPr>
        <w:t>за опазване на обекти от културното наследство</w:t>
      </w:r>
      <w:r w:rsidR="00DC211F" w:rsidRPr="008017D4">
        <w:rPr>
          <w:rFonts w:ascii="CG Times Cyr" w:hAnsi="CG Times Cyr"/>
          <w:sz w:val="28"/>
          <w:szCs w:val="28"/>
        </w:rPr>
        <w:t xml:space="preserve">, както и около него не съществуват паметници на културата. </w:t>
      </w:r>
      <w:r w:rsidR="003168EA" w:rsidRPr="008017D4">
        <w:rPr>
          <w:rFonts w:ascii="CG Times Cyr" w:hAnsi="CG Times Cyr"/>
          <w:sz w:val="28"/>
          <w:szCs w:val="28"/>
        </w:rPr>
        <w:t>При осъществяването му не се очаква оказване на влияние на трансгранични действия. Не засяга елементи от националната екологична мрежа, както и не засяга защитени територии</w:t>
      </w:r>
      <w:r w:rsidR="00DC211F" w:rsidRPr="008017D4">
        <w:rPr>
          <w:rFonts w:ascii="CG Times Cyr" w:hAnsi="CG Times Cyr"/>
          <w:sz w:val="28"/>
          <w:szCs w:val="28"/>
        </w:rPr>
        <w:t xml:space="preserve">. 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</w:rPr>
      </w:pPr>
      <w:r w:rsidRPr="008017D4">
        <w:rPr>
          <w:rFonts w:ascii="CG Times Cyr" w:hAnsi="CG Times Cyr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sz w:val="28"/>
          <w:szCs w:val="28"/>
        </w:rPr>
      </w:pPr>
    </w:p>
    <w:p w:rsidR="003168EA" w:rsidRPr="008017D4" w:rsidRDefault="003168EA" w:rsidP="003F52E3">
      <w:pPr>
        <w:pStyle w:val="a3"/>
        <w:numPr>
          <w:ilvl w:val="0"/>
          <w:numId w:val="1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 xml:space="preserve">Природни ресурси, предвидени за използване по време на </w:t>
      </w:r>
      <w:r w:rsidR="00DC211F" w:rsidRPr="008017D4">
        <w:rPr>
          <w:rFonts w:ascii="CG Times Cyr" w:hAnsi="CG Times Cyr"/>
          <w:sz w:val="28"/>
          <w:szCs w:val="28"/>
        </w:rPr>
        <w:t xml:space="preserve">строителството и експлоатацията – </w:t>
      </w:r>
      <w:r w:rsidRPr="008017D4">
        <w:rPr>
          <w:rFonts w:ascii="CG Times Cyr" w:hAnsi="CG Times Cyr"/>
          <w:sz w:val="28"/>
          <w:szCs w:val="28"/>
        </w:rPr>
        <w:t>По време на строителството не се предвижда използването на природни ресурси. Водоснабдяването</w:t>
      </w:r>
      <w:r w:rsidR="00FD1E0F" w:rsidRPr="008017D4">
        <w:rPr>
          <w:rFonts w:ascii="CG Times Cyr" w:hAnsi="CG Times Cyr"/>
          <w:sz w:val="28"/>
          <w:szCs w:val="28"/>
        </w:rPr>
        <w:t xml:space="preserve"> и електрифицирането на </w:t>
      </w:r>
      <w:r w:rsidR="00AF6245" w:rsidRPr="008017D4">
        <w:rPr>
          <w:rFonts w:ascii="CG Times Cyr" w:hAnsi="CG Times Cyr"/>
          <w:sz w:val="28"/>
          <w:szCs w:val="28"/>
        </w:rPr>
        <w:t xml:space="preserve">имот с </w:t>
      </w:r>
      <w:r w:rsidR="000D30CD" w:rsidRPr="008017D4">
        <w:rPr>
          <w:rFonts w:ascii="CG Times Cyr" w:hAnsi="CG Times Cyr"/>
          <w:sz w:val="28"/>
          <w:szCs w:val="28"/>
        </w:rPr>
        <w:t xml:space="preserve">с идентификатор 69874.127.5 местност Големият път, землището на с.Строево </w:t>
      </w:r>
      <w:r w:rsidR="00FD1E0F" w:rsidRPr="008017D4">
        <w:rPr>
          <w:rFonts w:ascii="CG Times Cyr" w:hAnsi="CG Times Cyr"/>
          <w:sz w:val="28"/>
          <w:szCs w:val="28"/>
        </w:rPr>
        <w:t>ще се осъществява</w:t>
      </w:r>
      <w:r w:rsidR="000D30CD" w:rsidRPr="008017D4">
        <w:rPr>
          <w:rFonts w:ascii="CG Times Cyr" w:hAnsi="CG Times Cyr"/>
          <w:sz w:val="28"/>
          <w:szCs w:val="28"/>
        </w:rPr>
        <w:t xml:space="preserve"> от </w:t>
      </w:r>
      <w:r w:rsidR="000D30CD" w:rsidRPr="008017D4">
        <w:rPr>
          <w:rFonts w:ascii="CG Times Cyr" w:hAnsi="CG Times Cyr"/>
          <w:sz w:val="28"/>
          <w:szCs w:val="28"/>
        </w:rPr>
        <w:lastRenderedPageBreak/>
        <w:t xml:space="preserve">преминаващата в близост до обекта водопроводна мрежа и от разпределителната мрежа на ЕВН. </w:t>
      </w:r>
    </w:p>
    <w:p w:rsidR="000D30CD" w:rsidRPr="008017D4" w:rsidRDefault="000D30CD" w:rsidP="000D30CD">
      <w:pPr>
        <w:pStyle w:val="a3"/>
        <w:ind w:left="720"/>
        <w:jc w:val="both"/>
        <w:rPr>
          <w:rFonts w:ascii="CG Times Cyr" w:hAnsi="CG Times Cyr"/>
          <w:sz w:val="28"/>
          <w:szCs w:val="28"/>
        </w:rPr>
      </w:pPr>
    </w:p>
    <w:p w:rsidR="003168EA" w:rsidRPr="008017D4" w:rsidRDefault="003168EA" w:rsidP="003168EA">
      <w:pPr>
        <w:pStyle w:val="a3"/>
        <w:jc w:val="both"/>
        <w:rPr>
          <w:rFonts w:ascii="CG Times Cyr" w:hAnsi="CG Times Cyr"/>
        </w:rPr>
      </w:pPr>
      <w:r w:rsidRPr="008017D4">
        <w:rPr>
          <w:rFonts w:ascii="CG Times Cyr" w:hAnsi="CG Times Cyr"/>
        </w:rPr>
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sz w:val="28"/>
          <w:szCs w:val="28"/>
        </w:rPr>
      </w:pPr>
    </w:p>
    <w:p w:rsidR="003168EA" w:rsidRPr="008017D4" w:rsidRDefault="003168EA" w:rsidP="00D62AEF">
      <w:pPr>
        <w:pStyle w:val="a3"/>
        <w:numPr>
          <w:ilvl w:val="0"/>
          <w:numId w:val="1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Очаквани общи емисии на вредни веще</w:t>
      </w:r>
      <w:r w:rsidR="00DC211F" w:rsidRPr="008017D4">
        <w:rPr>
          <w:rFonts w:ascii="CG Times Cyr" w:hAnsi="CG Times Cyr"/>
          <w:sz w:val="28"/>
          <w:szCs w:val="28"/>
        </w:rPr>
        <w:t xml:space="preserve">ства във въздуха по замърсители – </w:t>
      </w:r>
      <w:r w:rsidRPr="008017D4">
        <w:rPr>
          <w:rFonts w:ascii="CG Times Cyr" w:hAnsi="CG Times Cyr"/>
          <w:sz w:val="28"/>
          <w:szCs w:val="28"/>
        </w:rPr>
        <w:t>При</w:t>
      </w:r>
      <w:r w:rsidR="00DC211F" w:rsidRPr="008017D4">
        <w:rPr>
          <w:rFonts w:ascii="CG Times Cyr" w:hAnsi="CG Times Cyr"/>
          <w:sz w:val="28"/>
          <w:szCs w:val="28"/>
        </w:rPr>
        <w:t xml:space="preserve"> </w:t>
      </w:r>
      <w:r w:rsidRPr="008017D4">
        <w:rPr>
          <w:rFonts w:ascii="CG Times Cyr" w:hAnsi="CG Times Cyr"/>
          <w:sz w:val="28"/>
          <w:szCs w:val="28"/>
        </w:rPr>
        <w:t xml:space="preserve">експлоатация на инвестиционното предложение няма дейности които да предизвикват отделяне на вредни емисии във въздуха. </w:t>
      </w:r>
      <w:r w:rsidR="007964D2" w:rsidRPr="008017D4">
        <w:rPr>
          <w:rFonts w:ascii="CG Times Cyr" w:hAnsi="CG Times Cyr"/>
          <w:sz w:val="28"/>
          <w:szCs w:val="28"/>
        </w:rPr>
        <w:t xml:space="preserve">Отпадните органични субстракти се подават чрез шнек на торовата площадка. Течните органични субстракти, чрез припомпване се вкарват в резервоар. Ежедневно твърдите субстракти се извозват на други площадки, а течните се съхраняват в резервоара до 73 дни през което време се разграждат. Съдът е изолиран и защитен от атмосферните въздействия. При подаването на нов субстракт, старият се изпомпва и се извозва на допълнителна площадка. При съхранението на течният субстракт в съда се образува 55 – 70 % метан и 30 – 45 % въглероден двуокис. Независимо от съдържанието на сярата в подаваните течни субстракти съотношението на величините е до 1% сероводород. За обзсеретяването се подава въздух, чрез който сероводорода се оксидира (окислявав обикновенна сяра). Тази сяра се отвежда заедно с останалият субстракт към готовата торова смес която се пакетира и продава. При изгарянето на съответните субстанции се отделят следните емисии – въглероден окис СО по малко от 2 гр/м3, серен оксид </w:t>
      </w:r>
      <w:r w:rsidR="007964D2" w:rsidRPr="008017D4">
        <w:rPr>
          <w:rFonts w:ascii="CG Times Cyr" w:hAnsi="CG Times Cyr"/>
          <w:sz w:val="28"/>
          <w:szCs w:val="28"/>
          <w:lang w:val="en-US"/>
        </w:rPr>
        <w:t>SO</w:t>
      </w:r>
      <w:r w:rsidR="007964D2" w:rsidRPr="008017D4">
        <w:rPr>
          <w:rFonts w:ascii="CG Times Cyr" w:hAnsi="CG Times Cyr"/>
          <w:sz w:val="28"/>
          <w:szCs w:val="28"/>
        </w:rPr>
        <w:t xml:space="preserve"> – по малко от 0,35 гр/м3, азотен оксид </w:t>
      </w:r>
      <w:r w:rsidR="007964D2" w:rsidRPr="008017D4">
        <w:rPr>
          <w:rFonts w:ascii="CG Times Cyr" w:hAnsi="CG Times Cyr"/>
          <w:sz w:val="28"/>
          <w:szCs w:val="28"/>
          <w:lang w:val="en-US"/>
        </w:rPr>
        <w:t>NO</w:t>
      </w:r>
      <w:r w:rsidR="007964D2" w:rsidRPr="008017D4">
        <w:rPr>
          <w:rFonts w:ascii="CG Times Cyr" w:hAnsi="CG Times Cyr"/>
          <w:sz w:val="28"/>
          <w:szCs w:val="28"/>
        </w:rPr>
        <w:t xml:space="preserve"> – по малко от 1 гр./м3 и Фармалдехид по малко от 60 млгр./м3., чийто стойности са пъти по ниски от допустимите съгласно Наредба на МОС №14/23.09.1993 г. за пределно допустимите концентрати на вредни вещества в атмосферния въздух в населени места, както и измененията и допълненията в ДВ 99/2006 г.</w:t>
      </w:r>
      <w:r w:rsidR="008017D4" w:rsidRPr="008017D4">
        <w:rPr>
          <w:rFonts w:ascii="CG Times Cyr" w:hAnsi="CG Times Cyr"/>
          <w:sz w:val="28"/>
          <w:szCs w:val="28"/>
        </w:rPr>
        <w:t xml:space="preserve"> 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sz w:val="28"/>
          <w:szCs w:val="28"/>
        </w:rPr>
      </w:pPr>
    </w:p>
    <w:p w:rsidR="003168EA" w:rsidRPr="008017D4" w:rsidRDefault="003168EA" w:rsidP="00DB7F95">
      <w:pPr>
        <w:pStyle w:val="a3"/>
        <w:numPr>
          <w:ilvl w:val="0"/>
          <w:numId w:val="1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Отпадъци, които се очаква да се генерират, и пр</w:t>
      </w:r>
      <w:r w:rsidR="00DC211F" w:rsidRPr="008017D4">
        <w:rPr>
          <w:rFonts w:ascii="CG Times Cyr" w:hAnsi="CG Times Cyr"/>
          <w:sz w:val="28"/>
          <w:szCs w:val="28"/>
        </w:rPr>
        <w:t xml:space="preserve">едвиждания за тяхното третиране - </w:t>
      </w:r>
      <w:r w:rsidR="008017D4" w:rsidRPr="008017D4">
        <w:rPr>
          <w:rFonts w:ascii="CG Times Cyr" w:hAnsi="CG Times Cyr"/>
          <w:sz w:val="28"/>
          <w:szCs w:val="28"/>
        </w:rPr>
        <w:t xml:space="preserve">Отпадните органични субстракти се подават чрез шнек на торовата площадка. Течните органични субстракти, чрез припомпване се вкарват в резервоар. Ежедневно твърдите субстракти се извозват на други площадки, а течните се съхраняват в резервоара до 73 дни през което време се разграждат. Съдът е изолиран и защитен от атмосферните въздействия. При подаването на нов субстракт, старият се изпомпва и се извозва на допълнителна площадка. При съхранението на течният субстракт в съда се образува 55 – 70 % метан и 30 – 45 % въглероден двуокис. Независимо от съдържанието на сярата в подаваните течни субстракти съотношението на величините е до 1% сероводород. За обзсеретяването се подава въздух, чрез който сероводорода се оксидира (окислявав обикновенна сяра). Тази сяра се отвежда заедно с останалият субстракт към готовата торова смес която се пакетира и продава. При изгарянето на съответните субстанции се отделят следните емисии – въглероден окис СО по малко от 2 гр/м3, серен оксид </w:t>
      </w:r>
      <w:r w:rsidR="008017D4" w:rsidRPr="008017D4">
        <w:rPr>
          <w:rFonts w:ascii="CG Times Cyr" w:hAnsi="CG Times Cyr"/>
          <w:sz w:val="28"/>
          <w:szCs w:val="28"/>
          <w:lang w:val="en-US"/>
        </w:rPr>
        <w:t>SO</w:t>
      </w:r>
      <w:r w:rsidR="008017D4" w:rsidRPr="008017D4">
        <w:rPr>
          <w:rFonts w:ascii="CG Times Cyr" w:hAnsi="CG Times Cyr"/>
          <w:sz w:val="28"/>
          <w:szCs w:val="28"/>
        </w:rPr>
        <w:t xml:space="preserve"> – по малко от 0,35 гр/м3, азотен оксид </w:t>
      </w:r>
      <w:r w:rsidR="008017D4" w:rsidRPr="008017D4">
        <w:rPr>
          <w:rFonts w:ascii="CG Times Cyr" w:hAnsi="CG Times Cyr"/>
          <w:sz w:val="28"/>
          <w:szCs w:val="28"/>
          <w:lang w:val="en-US"/>
        </w:rPr>
        <w:t>NO</w:t>
      </w:r>
      <w:r w:rsidR="008017D4" w:rsidRPr="008017D4">
        <w:rPr>
          <w:rFonts w:ascii="CG Times Cyr" w:hAnsi="CG Times Cyr"/>
          <w:sz w:val="28"/>
          <w:szCs w:val="28"/>
        </w:rPr>
        <w:t xml:space="preserve"> – по малко от 1 гр./м3 и Фармалдехид по малко от 60 млгр./м3., чийто стойности са пъти по ниски </w:t>
      </w:r>
      <w:r w:rsidR="008017D4" w:rsidRPr="008017D4">
        <w:rPr>
          <w:rFonts w:ascii="CG Times Cyr" w:hAnsi="CG Times Cyr"/>
          <w:sz w:val="28"/>
          <w:szCs w:val="28"/>
        </w:rPr>
        <w:lastRenderedPageBreak/>
        <w:t>от допустимите съгласно Наредба на МОС №14/23.09.1993 г. за пределно допустимите концентрати на вредни вещества в атмосферния въздух в населени места, както и измененията и допълненията в ДВ 99/2006 г.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sz w:val="28"/>
          <w:szCs w:val="28"/>
        </w:rPr>
      </w:pPr>
    </w:p>
    <w:p w:rsidR="003168EA" w:rsidRPr="008017D4" w:rsidRDefault="00DC211F" w:rsidP="0073565A">
      <w:pPr>
        <w:pStyle w:val="a3"/>
        <w:numPr>
          <w:ilvl w:val="0"/>
          <w:numId w:val="1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 xml:space="preserve">Отпадъчни води – </w:t>
      </w:r>
      <w:r w:rsidR="003168EA" w:rsidRPr="008017D4">
        <w:rPr>
          <w:rFonts w:ascii="CG Times Cyr" w:hAnsi="CG Times Cyr"/>
          <w:sz w:val="28"/>
          <w:szCs w:val="28"/>
        </w:rPr>
        <w:t>Отпадните води ще се отвеждат</w:t>
      </w:r>
      <w:r w:rsidR="00F61721" w:rsidRPr="008017D4">
        <w:rPr>
          <w:rFonts w:ascii="CG Times Cyr" w:hAnsi="CG Times Cyr"/>
          <w:sz w:val="28"/>
          <w:szCs w:val="28"/>
        </w:rPr>
        <w:t xml:space="preserve"> в </w:t>
      </w:r>
      <w:r w:rsidR="008017D4" w:rsidRPr="008017D4">
        <w:rPr>
          <w:rFonts w:ascii="CG Times Cyr" w:hAnsi="CG Times Cyr"/>
          <w:sz w:val="28"/>
          <w:szCs w:val="28"/>
        </w:rPr>
        <w:t>водоплътна септична яма от пропускателният пункт и ветеринарната лечебница.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</w:rPr>
      </w:pPr>
      <w:r w:rsidRPr="008017D4">
        <w:rPr>
          <w:rFonts w:ascii="CG Times Cyr" w:hAnsi="CG Times Cyr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sz w:val="28"/>
          <w:szCs w:val="28"/>
        </w:rPr>
      </w:pPr>
    </w:p>
    <w:p w:rsidR="003168EA" w:rsidRPr="008017D4" w:rsidRDefault="003168EA" w:rsidP="00745E0F">
      <w:pPr>
        <w:pStyle w:val="a3"/>
        <w:numPr>
          <w:ilvl w:val="0"/>
          <w:numId w:val="1"/>
        </w:numPr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Опасни химични вещества, които се очаква да бъдат налични на площадкат</w:t>
      </w:r>
      <w:r w:rsidR="00DC211F" w:rsidRPr="008017D4">
        <w:rPr>
          <w:rFonts w:ascii="CG Times Cyr" w:hAnsi="CG Times Cyr"/>
          <w:sz w:val="28"/>
          <w:szCs w:val="28"/>
        </w:rPr>
        <w:t xml:space="preserve">а на предприятието/съоръжението - </w:t>
      </w:r>
      <w:r w:rsidRPr="008017D4">
        <w:rPr>
          <w:rFonts w:ascii="CG Times Cyr" w:hAnsi="CG Times Cyr"/>
          <w:sz w:val="28"/>
          <w:szCs w:val="28"/>
        </w:rPr>
        <w:t>При осъществяване на инвестиционното предложение се отделяне опасни химически отпадъци.</w:t>
      </w:r>
      <w:r w:rsidR="008017D4" w:rsidRPr="008017D4">
        <w:rPr>
          <w:rFonts w:ascii="CG Times Cyr" w:hAnsi="CG Times Cyr"/>
          <w:sz w:val="28"/>
          <w:szCs w:val="28"/>
        </w:rPr>
        <w:t xml:space="preserve"> Отпадните органични субстракти се подават чрез шнек на торовата площадка. Течните органични субстракти, чрез припомпване се вкарват в резервоар. Ежедневно твърдите субстракти се извозват на други площадки, а течните се съхраняват в резервоара до 73 дни през което време се разграждат. Съдът е изолиран и защитен от атмосферните въздействия. При подаването на нов субстракт, старият се изпомпва и се извозва на допълнителна площадка. При съхранението на течният субстракт в съда се образува 55 – 70 % метан и 30 – 45 % въглероден двуокис. Независимо от съдържанието на сярата в подаваните течни субстракти съотношението на величините е до 1% сероводород. За обзсеретяването се подава въздух, чрез който сероводорода се оксидира (окислявав обикновенна сяра). Тази сяра се отвежда заедно с останалият субстракт към готовата торова смес която се пакетира и продава. При изгарянето на съответните субстанции се отделят следните емисии – въглероден окис СО по малко от 2 гр/м3, серен оксид </w:t>
      </w:r>
      <w:r w:rsidR="008017D4" w:rsidRPr="008017D4">
        <w:rPr>
          <w:rFonts w:ascii="CG Times Cyr" w:hAnsi="CG Times Cyr"/>
          <w:sz w:val="28"/>
          <w:szCs w:val="28"/>
          <w:lang w:val="en-US"/>
        </w:rPr>
        <w:t>SO</w:t>
      </w:r>
      <w:r w:rsidR="008017D4" w:rsidRPr="008017D4">
        <w:rPr>
          <w:rFonts w:ascii="CG Times Cyr" w:hAnsi="CG Times Cyr"/>
          <w:sz w:val="28"/>
          <w:szCs w:val="28"/>
        </w:rPr>
        <w:t xml:space="preserve"> – по малко от 0,35 гр/м3, азотен оксид </w:t>
      </w:r>
      <w:r w:rsidR="008017D4" w:rsidRPr="008017D4">
        <w:rPr>
          <w:rFonts w:ascii="CG Times Cyr" w:hAnsi="CG Times Cyr"/>
          <w:sz w:val="28"/>
          <w:szCs w:val="28"/>
          <w:lang w:val="en-US"/>
        </w:rPr>
        <w:t>NO</w:t>
      </w:r>
      <w:r w:rsidR="008017D4" w:rsidRPr="008017D4">
        <w:rPr>
          <w:rFonts w:ascii="CG Times Cyr" w:hAnsi="CG Times Cyr"/>
          <w:sz w:val="28"/>
          <w:szCs w:val="28"/>
        </w:rPr>
        <w:t xml:space="preserve"> – по малко от 1 гр./м3 и Фармалдехид по малко от 60 млгр./м3., чийто стойности са пъти по ниски от допустимите съгласно Наредба на МОС №14/23.09.1993 г. за пределно допустимите концентрати на вредни вещества в атмосферния въздух в населени места, както и измененията и допълненията в ДВ 99/2006 г.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</w:rPr>
      </w:pPr>
      <w:r w:rsidRPr="008017D4">
        <w:rPr>
          <w:rFonts w:ascii="CG Times Cyr" w:hAnsi="CG Times Cyr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sz w:val="28"/>
          <w:szCs w:val="28"/>
        </w:rPr>
      </w:pPr>
    </w:p>
    <w:p w:rsidR="003168EA" w:rsidRPr="008017D4" w:rsidRDefault="00793F01" w:rsidP="003168EA">
      <w:pPr>
        <w:pStyle w:val="a3"/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 xml:space="preserve">І. </w:t>
      </w:r>
      <w:r w:rsidR="003168EA" w:rsidRPr="008017D4">
        <w:rPr>
          <w:rFonts w:ascii="CG Times Cyr" w:hAnsi="CG Times Cyr"/>
          <w:sz w:val="28"/>
          <w:szCs w:val="28"/>
        </w:rPr>
        <w:t>Моля да ни информирате за необходимите действия, които трябва да предприемем, по реда на глава шеста ЗООС.</w:t>
      </w: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sz w:val="28"/>
          <w:szCs w:val="28"/>
        </w:rPr>
      </w:pPr>
    </w:p>
    <w:p w:rsidR="003168EA" w:rsidRPr="008017D4" w:rsidRDefault="003168EA" w:rsidP="003168EA">
      <w:pPr>
        <w:pStyle w:val="a3"/>
        <w:jc w:val="both"/>
        <w:rPr>
          <w:rFonts w:ascii="CG Times Cyr" w:hAnsi="CG Times Cyr"/>
          <w:sz w:val="28"/>
          <w:szCs w:val="28"/>
        </w:rPr>
      </w:pPr>
      <w:r w:rsidRPr="008017D4">
        <w:rPr>
          <w:rFonts w:ascii="CG Times Cyr" w:hAnsi="CG Times Cyr"/>
          <w:sz w:val="28"/>
          <w:szCs w:val="28"/>
        </w:rPr>
        <w:t>ІІ.</w:t>
      </w:r>
      <w:r w:rsidR="00793F01" w:rsidRPr="008017D4">
        <w:rPr>
          <w:rFonts w:ascii="CG Times Cyr" w:hAnsi="CG Times Cyr"/>
          <w:sz w:val="28"/>
          <w:szCs w:val="28"/>
        </w:rPr>
        <w:t xml:space="preserve"> </w:t>
      </w:r>
      <w:r w:rsidRPr="008017D4">
        <w:rPr>
          <w:rFonts w:ascii="CG Times Cyr" w:hAnsi="CG Times Cyr"/>
          <w:sz w:val="28"/>
          <w:szCs w:val="28"/>
        </w:rPr>
        <w:t>Друга информация (не е задължително за попълване)</w:t>
      </w:r>
    </w:p>
    <w:p w:rsidR="00C26619" w:rsidRPr="008017D4" w:rsidRDefault="00C26619" w:rsidP="00775899">
      <w:pPr>
        <w:pStyle w:val="a3"/>
        <w:jc w:val="both"/>
        <w:rPr>
          <w:rFonts w:ascii="CG Times Cyr" w:hAnsi="CG Times Cyr"/>
          <w:sz w:val="28"/>
          <w:szCs w:val="28"/>
        </w:rPr>
      </w:pPr>
      <w:bookmarkStart w:id="0" w:name="_GoBack"/>
      <w:bookmarkEnd w:id="0"/>
    </w:p>
    <w:sectPr w:rsidR="00C26619" w:rsidRPr="008017D4" w:rsidSect="003168EA">
      <w:pgSz w:w="11906" w:h="16838" w:code="9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7C03"/>
    <w:multiLevelType w:val="hybridMultilevel"/>
    <w:tmpl w:val="C4B04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70F1"/>
    <w:multiLevelType w:val="hybridMultilevel"/>
    <w:tmpl w:val="874043F8"/>
    <w:lvl w:ilvl="0" w:tplc="93F48D4E">
      <w:numFmt w:val="bullet"/>
      <w:lvlText w:val="-"/>
      <w:lvlJc w:val="left"/>
      <w:pPr>
        <w:ind w:left="1080" w:hanging="360"/>
      </w:pPr>
      <w:rPr>
        <w:rFonts w:ascii="CG Times Cyr" w:eastAsiaTheme="minorHAnsi" w:hAnsi="CG Times Cy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F05B54"/>
    <w:multiLevelType w:val="hybridMultilevel"/>
    <w:tmpl w:val="5784C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01A1"/>
    <w:multiLevelType w:val="hybridMultilevel"/>
    <w:tmpl w:val="0D6071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12F21"/>
    <w:multiLevelType w:val="multilevel"/>
    <w:tmpl w:val="9AB227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A"/>
    <w:rsid w:val="000D30CD"/>
    <w:rsid w:val="002C345A"/>
    <w:rsid w:val="003168EA"/>
    <w:rsid w:val="00333196"/>
    <w:rsid w:val="005664CF"/>
    <w:rsid w:val="00675268"/>
    <w:rsid w:val="00775899"/>
    <w:rsid w:val="00793F01"/>
    <w:rsid w:val="007964D2"/>
    <w:rsid w:val="007A2CB0"/>
    <w:rsid w:val="008017D4"/>
    <w:rsid w:val="008862EB"/>
    <w:rsid w:val="008E0BE3"/>
    <w:rsid w:val="00A82CB0"/>
    <w:rsid w:val="00AF6245"/>
    <w:rsid w:val="00B11DAB"/>
    <w:rsid w:val="00BA43A8"/>
    <w:rsid w:val="00BD284E"/>
    <w:rsid w:val="00C26619"/>
    <w:rsid w:val="00C325FA"/>
    <w:rsid w:val="00DC211F"/>
    <w:rsid w:val="00DF603D"/>
    <w:rsid w:val="00F61721"/>
    <w:rsid w:val="00F62305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838C"/>
  <w15:chartTrackingRefBased/>
  <w15:docId w15:val="{501D11FF-CA6E-483D-A668-64C4F6F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8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CB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1E0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D1E0F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F61721"/>
  </w:style>
  <w:style w:type="character" w:customStyle="1" w:styleId="FontStyle21">
    <w:name w:val="Font Style21"/>
    <w:uiPriority w:val="99"/>
    <w:rsid w:val="00F6172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Vaseto</dc:creator>
  <cp:keywords/>
  <dc:description/>
  <cp:lastModifiedBy>Vera Katsarova</cp:lastModifiedBy>
  <cp:revision>19</cp:revision>
  <cp:lastPrinted>2021-07-04T13:20:00Z</cp:lastPrinted>
  <dcterms:created xsi:type="dcterms:W3CDTF">2017-12-27T13:22:00Z</dcterms:created>
  <dcterms:modified xsi:type="dcterms:W3CDTF">2021-08-13T06:56:00Z</dcterms:modified>
</cp:coreProperties>
</file>