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79" w:rsidRDefault="00F914D4">
      <w:pPr>
        <w:spacing w:after="0"/>
        <w:ind w:left="2910"/>
        <w:jc w:val="center"/>
      </w:pPr>
      <w:r>
        <w:rPr>
          <w:sz w:val="34"/>
        </w:rPr>
        <w:t>до</w:t>
      </w:r>
    </w:p>
    <w:p w:rsidR="000F6A79" w:rsidRDefault="00F914D4">
      <w:pPr>
        <w:spacing w:after="3" w:line="264" w:lineRule="auto"/>
        <w:ind w:left="10" w:right="828" w:hanging="10"/>
        <w:jc w:val="right"/>
      </w:pPr>
      <w:r>
        <w:rPr>
          <w:sz w:val="24"/>
        </w:rPr>
        <w:t>ДИРЕКТОРА НА РИОСВ</w:t>
      </w:r>
    </w:p>
    <w:p w:rsidR="000F6A79" w:rsidRDefault="00F914D4">
      <w:pPr>
        <w:spacing w:after="1857" w:line="261" w:lineRule="auto"/>
        <w:ind w:left="6003" w:hanging="3"/>
        <w:jc w:val="both"/>
      </w:pPr>
      <w:r>
        <w:rPr>
          <w:sz w:val="24"/>
        </w:rPr>
        <w:t>ГР. ПЛОВДИВ</w:t>
      </w:r>
    </w:p>
    <w:p w:rsidR="000F6A79" w:rsidRDefault="00F914D4">
      <w:pPr>
        <w:spacing w:after="621" w:line="263" w:lineRule="auto"/>
        <w:ind w:left="3107" w:right="3176" w:hanging="10"/>
        <w:jc w:val="center"/>
      </w:pPr>
      <w:r>
        <w:rPr>
          <w:sz w:val="24"/>
        </w:rPr>
        <w:t>УВЕДОМЛЕНИЕ за инвестиционно предложение</w:t>
      </w:r>
    </w:p>
    <w:p w:rsidR="000F6A79" w:rsidRDefault="00F914D4">
      <w:pPr>
        <w:spacing w:after="167" w:line="258" w:lineRule="auto"/>
        <w:ind w:left="305" w:right="367" w:hanging="10"/>
        <w:jc w:val="center"/>
      </w:pPr>
      <w:r>
        <w:rPr>
          <w:sz w:val="26"/>
        </w:rPr>
        <w:t>от „Ей ДЖИ ПАРТНЪРС 2020” ООД</w:t>
      </w:r>
    </w:p>
    <w:p w:rsidR="000F6A79" w:rsidRDefault="00F914D4">
      <w:pPr>
        <w:spacing w:after="294" w:line="258" w:lineRule="auto"/>
        <w:ind w:left="305" w:right="360" w:hanging="10"/>
        <w:jc w:val="center"/>
      </w:pPr>
      <w:r>
        <w:rPr>
          <w:sz w:val="26"/>
        </w:rPr>
        <w:t>УВАЖАЕМИ Г-НТ-ЖО ДИРЕКТОР,</w:t>
      </w:r>
    </w:p>
    <w:p w:rsidR="000F6A79" w:rsidRDefault="00F914D4">
      <w:pPr>
        <w:spacing w:after="5" w:line="261" w:lineRule="auto"/>
        <w:ind w:left="28" w:firstLine="540"/>
        <w:jc w:val="both"/>
      </w:pPr>
      <w:r>
        <w:rPr>
          <w:sz w:val="24"/>
        </w:rPr>
        <w:t>Уведомяваме Ви, че „ЕЙ ДЖИ ПАРТНЪРС 2020” ООД има следното ИНВеСТИЦИОННО предложение: „ИЗГРАЖДАНЕ НА АВТОМИВКА С ЧЕТИРИ КЛЕТКИ ЗА РЪЧНО ИЗМИВАНЕ НА АВТОМОБИЛИ С ТРЬБЕН КЛАДЕНЕЦ И ПАРКИНГ“ в ПОЗеМЈ1еН имот с идентификатор 56784.503.398, по кадастралната карта и кадастралните регистри на гр. Пловдив, общ. Пловдив, обл. Пловдив.</w:t>
      </w:r>
    </w:p>
    <w:p w:rsidR="000F6A79" w:rsidRDefault="00F914D4">
      <w:pPr>
        <w:spacing w:after="5" w:line="261" w:lineRule="auto"/>
        <w:ind w:left="28" w:firstLine="540"/>
        <w:jc w:val="both"/>
      </w:pPr>
      <w:r>
        <w:rPr>
          <w:sz w:val="24"/>
        </w:rPr>
        <w:t>За обезпечаване на нуждите от вода за автомивката в имота ще бъде изграден тръбен кладенец с дълбочина 20 м.</w:t>
      </w:r>
    </w:p>
    <w:p w:rsidR="0047523D" w:rsidRDefault="00F914D4" w:rsidP="0047523D">
      <w:pPr>
        <w:spacing w:after="326" w:line="268" w:lineRule="auto"/>
        <w:ind w:left="31" w:right="21" w:hanging="10"/>
        <w:jc w:val="both"/>
        <w:rPr>
          <w:sz w:val="24"/>
          <w:u w:val="single" w:color="000000"/>
        </w:rPr>
      </w:pPr>
      <w:r>
        <w:rPr>
          <w:sz w:val="24"/>
          <w:u w:val="single" w:color="000000"/>
        </w:rPr>
        <w:t>Характеристика на инвестициоННОТО предложение:</w:t>
      </w:r>
    </w:p>
    <w:p w:rsidR="000F6A79" w:rsidRDefault="00F914D4" w:rsidP="0047523D">
      <w:pPr>
        <w:spacing w:after="326" w:line="268" w:lineRule="auto"/>
        <w:ind w:left="31" w:right="21" w:hanging="10"/>
        <w:jc w:val="both"/>
      </w:pPr>
      <w:r>
        <w:rPr>
          <w:sz w:val="24"/>
        </w:rPr>
        <w:t xml:space="preserve">1. </w:t>
      </w:r>
      <w:r>
        <w:rPr>
          <w:sz w:val="24"/>
          <w:u w:val="single" w:color="000000"/>
        </w:rPr>
        <w:t>Резюме на предложението</w:t>
      </w:r>
    </w:p>
    <w:p w:rsidR="000F6A79" w:rsidRDefault="00F914D4">
      <w:pPr>
        <w:spacing w:after="3" w:line="264" w:lineRule="auto"/>
        <w:ind w:left="10" w:right="-15" w:hanging="10"/>
        <w:jc w:val="right"/>
      </w:pPr>
      <w:r>
        <w:rPr>
          <w:sz w:val="24"/>
        </w:rPr>
        <w:t xml:space="preserve">ИНВеСТИЦИОННОТО предложение е </w:t>
      </w:r>
      <w:r w:rsidR="0047523D">
        <w:rPr>
          <w:sz w:val="24"/>
        </w:rPr>
        <w:t xml:space="preserve">ново и включва изграждането на: </w:t>
      </w:r>
      <w:r>
        <w:rPr>
          <w:sz w:val="24"/>
        </w:rPr>
        <w:t>„АВТОМИВКА С</w:t>
      </w:r>
    </w:p>
    <w:p w:rsidR="000F6A79" w:rsidRDefault="00F914D4">
      <w:pPr>
        <w:spacing w:after="5" w:line="261" w:lineRule="auto"/>
        <w:ind w:left="31" w:hanging="3"/>
        <w:jc w:val="both"/>
      </w:pPr>
      <w:r>
        <w:rPr>
          <w:sz w:val="24"/>
        </w:rPr>
        <w:t>ЧЕТИРИ КЛЕТКИ ЗА РЪЧНО ИЗМИВАНЕ НА АВТОМОБИЛИ С ТРЬБЕН КЛАДЕНЕЦ И ПАРКИНГ“ в поземлен имот с идентификатор 56784.503.398, по кадастралната карта и кадастралните регистри на гр. Пловдив, общ. Пловдив, обл. Пловдив.</w:t>
      </w:r>
    </w:p>
    <w:p w:rsidR="000F6A79" w:rsidRDefault="00F914D4">
      <w:pPr>
        <w:spacing w:after="5" w:line="261" w:lineRule="auto"/>
        <w:ind w:left="28" w:firstLine="555"/>
        <w:jc w:val="both"/>
      </w:pPr>
      <w:r>
        <w:rPr>
          <w:sz w:val="24"/>
        </w:rPr>
        <w:t>Проектьт предвижда изграждане на МЕТАЛЕН НАВЕС с 4 клетки за измиване на автомобили . Метална конс</w:t>
      </w:r>
      <w:r w:rsidR="0047523D">
        <w:rPr>
          <w:sz w:val="24"/>
        </w:rPr>
        <w:t>р</w:t>
      </w:r>
      <w:bookmarkStart w:id="0" w:name="_GoBack"/>
      <w:bookmarkEnd w:id="0"/>
      <w:r>
        <w:rPr>
          <w:sz w:val="24"/>
        </w:rPr>
        <w:t xml:space="preserve"> УКЦИЯ, таван -метален, навеса е затворен от три страни </w:t>
      </w:r>
      <w:r>
        <w:rPr>
          <w:noProof/>
        </w:rPr>
        <w:drawing>
          <wp:inline distT="0" distB="0" distL="0" distR="0">
            <wp:extent cx="27441" cy="22869"/>
            <wp:effectExtent l="0" t="0" r="0" b="0"/>
            <wp:docPr id="4649" name="Picture 4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9" name="Picture 46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Захранване с вода ще става с ъбен кладенец. Ще се обособят 4 броя клетки за измиване и едно сервизно помещение.</w:t>
      </w:r>
    </w:p>
    <w:p w:rsidR="000F6A79" w:rsidRDefault="00F914D4">
      <w:pPr>
        <w:spacing w:after="0" w:line="263" w:lineRule="auto"/>
        <w:ind w:left="399" w:right="418" w:hanging="10"/>
        <w:jc w:val="center"/>
      </w:pPr>
      <w:r>
        <w:rPr>
          <w:sz w:val="24"/>
        </w:rPr>
        <w:t>Тръбният кладенец ще обслужва нуждите от вода за измиване на автомобилите.</w:t>
      </w:r>
    </w:p>
    <w:p w:rsidR="000F6A79" w:rsidRDefault="00F914D4">
      <w:pPr>
        <w:spacing w:after="5" w:line="261" w:lineRule="auto"/>
        <w:ind w:left="28" w:firstLine="684"/>
        <w:jc w:val="both"/>
      </w:pPr>
      <w:r>
        <w:rPr>
          <w:sz w:val="24"/>
        </w:rPr>
        <w:t>Необходимите средноденонощни и годишни водни обеми, обезпечаващи нуждите на автомивката са представени в Таблица</w:t>
      </w:r>
      <w:r>
        <w:rPr>
          <w:noProof/>
        </w:rPr>
        <w:drawing>
          <wp:inline distT="0" distB="0" distL="0" distR="0">
            <wp:extent cx="201236" cy="105196"/>
            <wp:effectExtent l="0" t="0" r="0" b="0"/>
            <wp:docPr id="329567" name="Picture 329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67" name="Picture 3295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236" cy="1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79" w:rsidRDefault="00F914D4">
      <w:pPr>
        <w:spacing w:after="3" w:line="264" w:lineRule="auto"/>
        <w:ind w:left="10" w:right="893" w:hanging="10"/>
        <w:jc w:val="right"/>
      </w:pPr>
      <w:r>
        <w:rPr>
          <w:sz w:val="24"/>
        </w:rPr>
        <w:t>Таблица №1. Водни количества</w:t>
      </w:r>
    </w:p>
    <w:tbl>
      <w:tblPr>
        <w:tblStyle w:val="TableGrid"/>
        <w:tblW w:w="8103" w:type="dxa"/>
        <w:tblInd w:w="648" w:type="dxa"/>
        <w:tblCellMar>
          <w:top w:w="17" w:type="dxa"/>
          <w:left w:w="10" w:type="dxa"/>
          <w:bottom w:w="12" w:type="dxa"/>
          <w:right w:w="19" w:type="dxa"/>
        </w:tblCellMar>
        <w:tblLook w:val="04A0" w:firstRow="1" w:lastRow="0" w:firstColumn="1" w:lastColumn="0" w:noHBand="0" w:noVBand="1"/>
      </w:tblPr>
      <w:tblGrid>
        <w:gridCol w:w="2396"/>
        <w:gridCol w:w="1786"/>
        <w:gridCol w:w="2132"/>
        <w:gridCol w:w="1789"/>
      </w:tblGrid>
      <w:tr w:rsidR="000F6A79">
        <w:trPr>
          <w:trHeight w:val="627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ind w:left="66" w:right="54"/>
              <w:jc w:val="center"/>
            </w:pPr>
            <w:r>
              <w:rPr>
                <w:sz w:val="24"/>
              </w:rPr>
              <w:lastRenderedPageBreak/>
              <w:t>Цели на водовземането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jc w:val="center"/>
            </w:pPr>
            <w:r>
              <w:rPr>
                <w:sz w:val="24"/>
              </w:rPr>
              <w:t>Годищен воден обем,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 год.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jc w:val="center"/>
            </w:pPr>
            <w:r>
              <w:rPr>
                <w:sz w:val="24"/>
              </w:rPr>
              <w:t>Средноденонощен дебит; .й/сек.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r>
              <w:rPr>
                <w:noProof/>
              </w:rPr>
              <w:drawing>
                <wp:inline distT="0" distB="0" distL="0" distR="0">
                  <wp:extent cx="1111369" cy="375047"/>
                  <wp:effectExtent l="0" t="0" r="0" b="0"/>
                  <wp:docPr id="329569" name="Picture 329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569" name="Picture 3295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69" cy="37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A79">
        <w:trPr>
          <w:trHeight w:val="1256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spacing w:after="11" w:line="271" w:lineRule="auto"/>
              <w:jc w:val="center"/>
            </w:pPr>
            <w:r>
              <w:rPr>
                <w:sz w:val="24"/>
              </w:rPr>
              <w:t>Измиване на автомобили</w:t>
            </w:r>
          </w:p>
          <w:p w:rsidR="000F6A79" w:rsidRDefault="00F914D4">
            <w:pPr>
              <w:ind w:left="573" w:hanging="360"/>
              <w:jc w:val="both"/>
            </w:pPr>
            <w:r>
              <w:rPr>
                <w:sz w:val="24"/>
              </w:rPr>
              <w:t>( водоснабдяване за други цели 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F6A79" w:rsidRDefault="00F914D4">
            <w:pPr>
              <w:ind w:left="7"/>
              <w:jc w:val="center"/>
            </w:pPr>
            <w:r>
              <w:rPr>
                <w:sz w:val="24"/>
              </w:rPr>
              <w:t>3406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F6A79" w:rsidRDefault="00F914D4">
            <w:pPr>
              <w:ind w:left="7"/>
              <w:jc w:val="center"/>
            </w:pPr>
            <w:r>
              <w:rPr>
                <w:sz w:val="24"/>
              </w:rPr>
              <w:t>0,108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0F6A79"/>
        </w:tc>
      </w:tr>
    </w:tbl>
    <w:p w:rsidR="000F6A79" w:rsidRDefault="00F914D4">
      <w:pPr>
        <w:spacing w:after="5" w:line="261" w:lineRule="auto"/>
        <w:ind w:left="28" w:firstLine="691"/>
        <w:jc w:val="both"/>
      </w:pPr>
      <w:r>
        <w:rPr>
          <w:sz w:val="24"/>
        </w:rPr>
        <w:t>Като бъдещ потребител на подземна вода, обекта се отнася към П-ра категория, съгласно чл.З, ал. 1, на Наредба №1 за проучване, ползване и опазване на подземните води.</w:t>
      </w:r>
      <w:r>
        <w:rPr>
          <w:noProof/>
        </w:rPr>
        <w:drawing>
          <wp:inline distT="0" distB="0" distL="0" distR="0">
            <wp:extent cx="13720" cy="4574"/>
            <wp:effectExtent l="0" t="0" r="0" b="0"/>
            <wp:docPr id="4652" name="Picture 4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2" name="Picture 46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79" w:rsidRDefault="00F914D4">
      <w:pPr>
        <w:spacing w:after="336" w:line="266" w:lineRule="auto"/>
        <w:ind w:left="14" w:right="50" w:firstLine="468"/>
        <w:jc w:val="both"/>
      </w:pPr>
      <w:r>
        <w:rPr>
          <w:sz w:val="20"/>
        </w:rPr>
        <w:t>(посочва се характерьт на инвестиционното преДложение, в Т.Ч. дали е за ново инвестиционно преДложение, и,/ичи за разширение шт изменение на произвоДствената Дейност съгласно приложение № или приожение № 2 към Закона за опазване на околната среда (ЗООС)</w:t>
      </w:r>
    </w:p>
    <w:p w:rsidR="000F6A79" w:rsidRDefault="00F914D4">
      <w:pPr>
        <w:spacing w:after="326" w:line="268" w:lineRule="auto"/>
        <w:ind w:left="21" w:right="21" w:firstLine="648"/>
        <w:jc w:val="both"/>
      </w:pPr>
      <w:r>
        <w:rPr>
          <w:sz w:val="24"/>
        </w:rPr>
        <w:t xml:space="preserve">2. </w:t>
      </w:r>
      <w:r>
        <w:rPr>
          <w:sz w:val="24"/>
          <w:u w:val="single" w:color="000000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(пътища/улицц, газопровод, електропроводи и др.); предвидени изкопни работи, предполагаема дълбочина на изкопите, ползване на взрив:</w:t>
      </w:r>
    </w:p>
    <w:p w:rsidR="000F6A79" w:rsidRDefault="00F914D4">
      <w:pPr>
        <w:spacing w:after="35" w:line="261" w:lineRule="auto"/>
        <w:ind w:left="28" w:firstLine="655"/>
        <w:jc w:val="both"/>
      </w:pPr>
      <w:r>
        <w:rPr>
          <w:sz w:val="24"/>
        </w:rPr>
        <w:t>Инвестиционното предложение предвижда изграждане на МЕТАЛЕН НАВЕС с 4 клетки за измиване на автомобили . Метална конструкция, таван - метален, навеса е затворен от три страни. В него ще се обособят 4 клетки за измиване на автомобили на самооблужване и едно сервизно помещение.</w:t>
      </w:r>
    </w:p>
    <w:p w:rsidR="000F6A79" w:rsidRDefault="00F914D4">
      <w:pPr>
        <w:spacing w:after="30" w:line="261" w:lineRule="auto"/>
        <w:ind w:left="28" w:firstLine="677"/>
        <w:jc w:val="both"/>
      </w:pPr>
      <w:r>
        <w:rPr>
          <w:sz w:val="24"/>
        </w:rPr>
        <w:t>Инвестиционното намерение е свързано с изграждане на тръбен кладенец за добив на подземни води. Проеткния тръбен кладенец, спрямо разглежданата територия попада в подземно водно тяло „Порови води в Кватернер Горнотракийска низина“ с код BG3GOOOOOOQ013.</w:t>
      </w:r>
    </w:p>
    <w:p w:rsidR="000F6A79" w:rsidRDefault="00F914D4">
      <w:pPr>
        <w:spacing w:after="5" w:line="315" w:lineRule="auto"/>
        <w:ind w:left="28" w:firstLine="677"/>
        <w:jc w:val="both"/>
      </w:pPr>
      <w:r>
        <w:rPr>
          <w:sz w:val="24"/>
        </w:rPr>
        <w:t>Необходимите среднодневни водни количества за автомивката при добив на максимална натовареност са 9,3 куб.м/ ден.</w:t>
      </w:r>
    </w:p>
    <w:p w:rsidR="000F6A79" w:rsidRDefault="00F914D4">
      <w:pPr>
        <w:spacing w:after="37" w:line="261" w:lineRule="auto"/>
        <w:ind w:left="28" w:firstLine="684"/>
        <w:jc w:val="both"/>
      </w:pPr>
      <w:r>
        <w:rPr>
          <w:sz w:val="24"/>
        </w:rPr>
        <w:t xml:space="preserve">За осигуряване на тези количества ще бъде изграден тръбен кладенц с дълбочина 20,00м. Съоръжението ще бъде изградено след получаване на разрешително за водовземане от подземни води, чрез нови ВОДОВЗе,МНИ съоръжения от Басейнова дирекция </w:t>
      </w:r>
      <w:r>
        <w:rPr>
          <w:noProof/>
        </w:rPr>
        <w:drawing>
          <wp:inline distT="0" distB="0" distL="0" distR="0">
            <wp:extent cx="86897" cy="13721"/>
            <wp:effectExtent l="0" t="0" r="0" b="0"/>
            <wp:docPr id="8869" name="Picture 8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9" name="Picture 88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89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„Източ нобеломорски район”.</w:t>
      </w:r>
    </w:p>
    <w:p w:rsidR="000F6A79" w:rsidRDefault="00F914D4">
      <w:pPr>
        <w:spacing w:after="46" w:line="268" w:lineRule="auto"/>
        <w:ind w:left="716" w:right="21" w:hanging="10"/>
        <w:jc w:val="both"/>
      </w:pPr>
      <w:r>
        <w:rPr>
          <w:sz w:val="24"/>
          <w:u w:val="single" w:color="000000"/>
        </w:rPr>
        <w:t>Конструкция на тръбния клаДенец</w:t>
      </w:r>
    </w:p>
    <w:p w:rsidR="000F6A79" w:rsidRDefault="00F914D4">
      <w:pPr>
        <w:spacing w:after="322" w:line="261" w:lineRule="auto"/>
        <w:ind w:left="28" w:firstLine="684"/>
        <w:jc w:val="both"/>
      </w:pPr>
      <w:r>
        <w:rPr>
          <w:sz w:val="24"/>
        </w:rPr>
        <w:t>Съобразно очаквания геоложки профил и хидрогеоложките условия, конструкцията на тръбният кладенец ще има следния вид. Таблица №2</w:t>
      </w:r>
    </w:p>
    <w:p w:rsidR="000F6A79" w:rsidRDefault="00F914D4">
      <w:pPr>
        <w:spacing w:after="3" w:line="264" w:lineRule="auto"/>
        <w:ind w:left="10" w:right="533" w:hanging="10"/>
        <w:jc w:val="right"/>
      </w:pPr>
      <w:r>
        <w:rPr>
          <w:sz w:val="24"/>
        </w:rPr>
        <w:t>Таблица №2 Конструкция на проектния тръбен кладенец</w:t>
      </w:r>
    </w:p>
    <w:tbl>
      <w:tblPr>
        <w:tblStyle w:val="TableGrid"/>
        <w:tblW w:w="8633" w:type="dxa"/>
        <w:tblInd w:w="389" w:type="dxa"/>
        <w:tblCellMar>
          <w:top w:w="10" w:type="dxa"/>
          <w:left w:w="3" w:type="dxa"/>
          <w:right w:w="26" w:type="dxa"/>
        </w:tblCellMar>
        <w:tblLook w:val="04A0" w:firstRow="1" w:lastRow="0" w:firstColumn="1" w:lastColumn="0" w:noHBand="0" w:noVBand="1"/>
      </w:tblPr>
      <w:tblGrid>
        <w:gridCol w:w="1719"/>
        <w:gridCol w:w="3157"/>
        <w:gridCol w:w="1683"/>
        <w:gridCol w:w="2074"/>
      </w:tblGrid>
      <w:tr w:rsidR="000F6A79">
        <w:trPr>
          <w:trHeight w:val="543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ind w:left="372" w:right="130" w:firstLine="7"/>
            </w:pPr>
            <w:r>
              <w:rPr>
                <w:sz w:val="24"/>
              </w:rPr>
              <w:t>Интервал от + до м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ind w:left="12"/>
              <w:jc w:val="center"/>
            </w:pPr>
            <w:r>
              <w:rPr>
                <w:sz w:val="24"/>
              </w:rPr>
              <w:t>Вид на обсадните тръби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ind w:left="848" w:hanging="663"/>
            </w:pPr>
            <w:r>
              <w:rPr>
                <w:sz w:val="24"/>
              </w:rPr>
              <w:t>Дължина на ите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ind w:left="605" w:right="295" w:hanging="101"/>
            </w:pPr>
            <w:r>
              <w:rPr>
                <w:sz w:val="24"/>
              </w:rPr>
              <w:t>Задтръбно ос анс в</w:t>
            </w:r>
          </w:p>
        </w:tc>
      </w:tr>
      <w:tr w:rsidR="000F6A79">
        <w:trPr>
          <w:trHeight w:val="540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A79" w:rsidRDefault="00F914D4">
            <w:pPr>
              <w:ind w:left="357"/>
              <w:jc w:val="center"/>
            </w:pPr>
            <w:r>
              <w:t>+ 10,0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ind w:left="508" w:right="482"/>
              <w:jc w:val="center"/>
            </w:pPr>
            <w:r>
              <w:rPr>
                <w:sz w:val="24"/>
              </w:rPr>
              <w:t>Плътна, PVC- тръба о 160 х 6,2мм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0F6A79"/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A79" w:rsidRDefault="00F914D4">
            <w:pPr>
              <w:ind w:left="14"/>
              <w:jc w:val="center"/>
            </w:pPr>
            <w:r>
              <w:rPr>
                <w:sz w:val="24"/>
              </w:rPr>
              <w:t>циментация</w:t>
            </w:r>
          </w:p>
        </w:tc>
      </w:tr>
      <w:tr w:rsidR="000F6A79">
        <w:trPr>
          <w:trHeight w:val="552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A79" w:rsidRDefault="00F914D4">
            <w:pPr>
              <w:ind w:left="55"/>
              <w:jc w:val="center"/>
            </w:pPr>
            <w:r>
              <w:rPr>
                <w:sz w:val="24"/>
              </w:rPr>
              <w:t>10,0 + 18,0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ind w:left="886" w:right="413" w:hanging="288"/>
              <w:jc w:val="both"/>
            </w:pPr>
            <w:r>
              <w:rPr>
                <w:sz w:val="24"/>
              </w:rPr>
              <w:t>Филтри, РЛ/С-тръба о 160 х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0F6A79"/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ind w:left="14"/>
              <w:jc w:val="center"/>
            </w:pPr>
            <w:r>
              <w:rPr>
                <w:sz w:val="24"/>
              </w:rPr>
              <w:t>речен филц</w:t>
            </w:r>
          </w:p>
          <w:p w:rsidR="000F6A79" w:rsidRDefault="00F914D4">
            <w:pPr>
              <w:ind w:left="14"/>
              <w:jc w:val="center"/>
            </w:pPr>
            <w:r>
              <w:rPr>
                <w:sz w:val="24"/>
              </w:rPr>
              <w:t>4- 16мм</w:t>
            </w:r>
          </w:p>
        </w:tc>
      </w:tr>
      <w:tr w:rsidR="000F6A79">
        <w:trPr>
          <w:trHeight w:val="547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A79" w:rsidRDefault="00F914D4">
            <w:pPr>
              <w:ind w:left="55"/>
              <w:jc w:val="center"/>
            </w:pPr>
            <w:r>
              <w:rPr>
                <w:sz w:val="24"/>
              </w:rPr>
              <w:t>18,0 + 20,0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ind w:left="504" w:right="471"/>
              <w:jc w:val="center"/>
            </w:pPr>
            <w:r>
              <w:rPr>
                <w:sz w:val="24"/>
              </w:rPr>
              <w:t>Плътна, РУС- тръба о 160 х 6,2мм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0F6A79"/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ind w:left="987" w:right="43" w:hanging="519"/>
            </w:pPr>
            <w:r>
              <w:rPr>
                <w:sz w:val="24"/>
              </w:rPr>
              <w:t>речен филц бмм</w:t>
            </w:r>
          </w:p>
        </w:tc>
      </w:tr>
    </w:tbl>
    <w:p w:rsidR="000F6A79" w:rsidRDefault="00F914D4">
      <w:pPr>
        <w:spacing w:after="318" w:line="261" w:lineRule="auto"/>
        <w:ind w:left="28" w:firstLine="699"/>
        <w:jc w:val="both"/>
      </w:pPr>
      <w:r>
        <w:rPr>
          <w:sz w:val="24"/>
        </w:rPr>
        <w:t>На устието на тръбния кладенец ще се изгради бетонова водомерна шахта, в която ще се инсталира оборудването за експлоатация и мониторинг на сондажа.</w:t>
      </w:r>
    </w:p>
    <w:p w:rsidR="000F6A79" w:rsidRDefault="00F914D4">
      <w:pPr>
        <w:spacing w:after="21" w:line="268" w:lineRule="auto"/>
        <w:ind w:left="730" w:right="21" w:hanging="10"/>
        <w:jc w:val="both"/>
      </w:pPr>
      <w:r>
        <w:rPr>
          <w:sz w:val="24"/>
          <w:u w:val="single" w:color="000000"/>
        </w:rPr>
        <w:t>Проектни работи по изгражДането на тръбния клаДенец</w:t>
      </w:r>
    </w:p>
    <w:p w:rsidR="000F6A79" w:rsidRDefault="00F914D4">
      <w:pPr>
        <w:numPr>
          <w:ilvl w:val="0"/>
          <w:numId w:val="1"/>
        </w:numPr>
        <w:spacing w:after="54" w:line="261" w:lineRule="auto"/>
        <w:ind w:hanging="353"/>
        <w:jc w:val="both"/>
      </w:pPr>
      <w:r>
        <w:rPr>
          <w:sz w:val="24"/>
        </w:rPr>
        <w:t>Прокарване на сондажен отвор О 500 мм. в интервала 0,00 + 20,00м.</w:t>
      </w:r>
    </w:p>
    <w:p w:rsidR="000F6A79" w:rsidRDefault="00F914D4">
      <w:pPr>
        <w:spacing w:after="5" w:line="310" w:lineRule="auto"/>
        <w:ind w:left="1095" w:hanging="360"/>
        <w:jc w:val="both"/>
      </w:pPr>
      <w:r>
        <w:rPr>
          <w:noProof/>
        </w:rPr>
        <w:drawing>
          <wp:inline distT="0" distB="0" distL="0" distR="0">
            <wp:extent cx="45735" cy="18295"/>
            <wp:effectExtent l="0" t="0" r="0" b="0"/>
            <wp:docPr id="8871" name="Picture 8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1" name="Picture 88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Спускане на експлоатационна PVC колона О 160 мм. х 6,2 мм в пълния интервал на сондиране</w:t>
      </w:r>
    </w:p>
    <w:p w:rsidR="000F6A79" w:rsidRDefault="00F914D4">
      <w:pPr>
        <w:numPr>
          <w:ilvl w:val="0"/>
          <w:numId w:val="1"/>
        </w:numPr>
        <w:spacing w:after="48" w:line="261" w:lineRule="auto"/>
        <w:ind w:hanging="353"/>
        <w:jc w:val="both"/>
      </w:pPr>
      <w:r>
        <w:rPr>
          <w:sz w:val="24"/>
        </w:rPr>
        <w:t>Изпълнение на задтръбна гравийна засипка в интервала 2,00 + 20,00м.</w:t>
      </w:r>
    </w:p>
    <w:p w:rsidR="000F6A79" w:rsidRDefault="00F914D4">
      <w:pPr>
        <w:numPr>
          <w:ilvl w:val="0"/>
          <w:numId w:val="1"/>
        </w:numPr>
        <w:spacing w:after="73" w:line="261" w:lineRule="auto"/>
        <w:ind w:hanging="353"/>
        <w:jc w:val="both"/>
      </w:pPr>
      <w:r>
        <w:rPr>
          <w:sz w:val="24"/>
        </w:rPr>
        <w:t>Циментация на задтръбното пространство в интервала от 0,00 + 2,00м.</w:t>
      </w:r>
    </w:p>
    <w:p w:rsidR="000F6A79" w:rsidRDefault="00F914D4">
      <w:pPr>
        <w:spacing w:after="33" w:line="261" w:lineRule="auto"/>
        <w:ind w:left="1102" w:hanging="360"/>
        <w:jc w:val="both"/>
      </w:pPr>
      <w:r>
        <w:rPr>
          <w:noProof/>
        </w:rPr>
        <w:drawing>
          <wp:inline distT="0" distB="0" distL="0" distR="0">
            <wp:extent cx="45735" cy="13721"/>
            <wp:effectExtent l="0" t="0" r="0" b="0"/>
            <wp:docPr id="8874" name="Picture 8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4" name="Picture 88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Елифтно водочерпене за почистване и възбуждане на водоносните зони до пълно избистряне на водата ( минимум 8 часа )</w:t>
      </w:r>
    </w:p>
    <w:p w:rsidR="000F6A79" w:rsidRDefault="00F914D4">
      <w:pPr>
        <w:spacing w:after="78" w:line="261" w:lineRule="auto"/>
        <w:ind w:left="752" w:hanging="3"/>
        <w:jc w:val="both"/>
      </w:pPr>
      <w:r>
        <w:rPr>
          <w:noProof/>
        </w:rPr>
        <w:drawing>
          <wp:inline distT="0" distB="0" distL="0" distR="0">
            <wp:extent cx="41162" cy="18295"/>
            <wp:effectExtent l="0" t="0" r="0" b="0"/>
            <wp:docPr id="8875" name="Picture 8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5" name="Picture 88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Провеждане на опитно- филтрационни изследвания</w:t>
      </w:r>
    </w:p>
    <w:p w:rsidR="000F6A79" w:rsidRDefault="00F914D4">
      <w:pPr>
        <w:spacing w:after="54" w:line="261" w:lineRule="auto"/>
        <w:ind w:left="1800" w:hanging="360"/>
        <w:jc w:val="both"/>
      </w:pPr>
      <w:r>
        <w:rPr>
          <w:noProof/>
        </w:rPr>
        <w:drawing>
          <wp:inline distT="0" distB="0" distL="0" distR="0">
            <wp:extent cx="45735" cy="18294"/>
            <wp:effectExtent l="0" t="0" r="0" b="0"/>
            <wp:docPr id="8876" name="Picture 8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6" name="Picture 88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Хидравличен тест с максимален дебит ( тах — 1,00 л/сел. ) с продължителност 24,00 часа</w:t>
      </w:r>
    </w:p>
    <w:p w:rsidR="000F6A79" w:rsidRDefault="00F914D4">
      <w:pPr>
        <w:numPr>
          <w:ilvl w:val="0"/>
          <w:numId w:val="1"/>
        </w:numPr>
        <w:spacing w:after="5" w:line="261" w:lineRule="auto"/>
        <w:ind w:hanging="353"/>
        <w:jc w:val="both"/>
      </w:pPr>
      <w:r>
        <w:rPr>
          <w:sz w:val="24"/>
        </w:rPr>
        <w:t>Хидравличен тест на три степени на дебита с продължителност най- малко I час за всяка степен .</w:t>
      </w:r>
    </w:p>
    <w:p w:rsidR="000F6A79" w:rsidRDefault="00F914D4">
      <w:pPr>
        <w:spacing w:after="42" w:line="261" w:lineRule="auto"/>
        <w:ind w:left="28" w:firstLine="691"/>
        <w:jc w:val="both"/>
      </w:pPr>
      <w:r>
        <w:rPr>
          <w:noProof/>
        </w:rPr>
        <w:drawing>
          <wp:inline distT="0" distB="0" distL="0" distR="0">
            <wp:extent cx="41162" cy="18294"/>
            <wp:effectExtent l="0" t="0" r="0" b="0"/>
            <wp:docPr id="8878" name="Picture 8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8" name="Picture 88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Опробване на подземните води взимане на водна проба в края на хидравличните тестове за пълен ХИМИЧм анализ, съгласно Приложение №1 от Наредба №1 за проучване, ползване и опазване на подземните води.</w:t>
      </w:r>
    </w:p>
    <w:p w:rsidR="000F6A79" w:rsidRDefault="00F914D4">
      <w:pPr>
        <w:spacing w:after="2" w:line="268" w:lineRule="auto"/>
        <w:ind w:left="723" w:right="21" w:hanging="10"/>
        <w:jc w:val="both"/>
      </w:pPr>
      <w:r>
        <w:rPr>
          <w:sz w:val="24"/>
          <w:u w:val="single" w:color="000000"/>
        </w:rPr>
        <w:t>Схема на нова или промяна на същеспщвцща инфраструдстура</w:t>
      </w:r>
    </w:p>
    <w:p w:rsidR="000F6A79" w:rsidRDefault="00F914D4">
      <w:pPr>
        <w:spacing w:after="5" w:line="261" w:lineRule="auto"/>
        <w:ind w:left="28" w:firstLine="670"/>
        <w:jc w:val="both"/>
      </w:pPr>
      <w:r>
        <w:rPr>
          <w:sz w:val="24"/>
        </w:rPr>
        <w:t>За осъществяване на инвестиционното намерение не се налага изграждане на нова или промяна на съществуваща инфраструктура. Достъпът до обекта се осъществява от улицата, с която имота граничи.</w:t>
      </w:r>
    </w:p>
    <w:p w:rsidR="000F6A79" w:rsidRDefault="00F914D4">
      <w:pPr>
        <w:spacing w:after="5" w:line="261" w:lineRule="auto"/>
        <w:ind w:left="730" w:hanging="3"/>
        <w:jc w:val="both"/>
      </w:pPr>
      <w:r>
        <w:rPr>
          <w:sz w:val="24"/>
        </w:rPr>
        <w:t>За питейно-битови нужди обектьт е водозахранен от мрежата на ВиК.</w:t>
      </w:r>
    </w:p>
    <w:p w:rsidR="000F6A79" w:rsidRDefault="00F914D4">
      <w:pPr>
        <w:spacing w:after="317" w:line="261" w:lineRule="auto"/>
        <w:ind w:left="738" w:hanging="3"/>
        <w:jc w:val="both"/>
      </w:pPr>
      <w:r>
        <w:rPr>
          <w:sz w:val="24"/>
        </w:rPr>
        <w:t>Електрозахранването е съществуващо и допълнителни мощности не са необходими. По време на изграждане и експлоатация не се предвиждат взривни работи.</w:t>
      </w:r>
    </w:p>
    <w:p w:rsidR="000F6A79" w:rsidRDefault="00F914D4">
      <w:pPr>
        <w:spacing w:after="326" w:line="268" w:lineRule="auto"/>
        <w:ind w:left="21" w:right="21" w:firstLine="655"/>
        <w:jc w:val="both"/>
      </w:pPr>
      <w:r>
        <w:rPr>
          <w:sz w:val="24"/>
        </w:rPr>
        <w:t xml:space="preserve">З. </w:t>
      </w:r>
      <w:r>
        <w:rPr>
          <w:sz w:val="24"/>
          <w:u w:val="single" w:color="000000"/>
        </w:rPr>
        <w:t>Връзка с други съществуващи и одобрени с устройствен или друг план дейности в обхвата на въздействие на обета на иНВеСТРЩИОНнОТО предложение, необходимост от издаване на съгласувателни/разрешителни документи по реда на специален закон: орган по одобряване/разрешаване на инвестиционното предложение по реда на специален закон:</w:t>
      </w:r>
    </w:p>
    <w:p w:rsidR="000F6A79" w:rsidRDefault="00F914D4">
      <w:pPr>
        <w:spacing w:after="334" w:line="261" w:lineRule="auto"/>
        <w:ind w:left="28" w:firstLine="655"/>
        <w:jc w:val="both"/>
      </w:pPr>
      <w:r>
        <w:rPr>
          <w:sz w:val="24"/>
        </w:rPr>
        <w:t xml:space="preserve">Инвестиционното предложение ще се реализира след получаване на Разрешително за водовземане от подземни води, чрез нови водовземни съоръжения от Басейнова дирекция </w:t>
      </w:r>
      <w:r>
        <w:rPr>
          <w:noProof/>
        </w:rPr>
        <w:drawing>
          <wp:inline distT="0" distB="0" distL="0" distR="0">
            <wp:extent cx="59456" cy="41163"/>
            <wp:effectExtent l="0" t="0" r="0" b="0"/>
            <wp:docPr id="329573" name="Picture 329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73" name="Picture 3295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56" cy="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Източнобеломорски район“ и Разрешение за строеж от главен архитект на р-н Източен към Община Пловдив.</w:t>
      </w:r>
    </w:p>
    <w:p w:rsidR="000F6A79" w:rsidRDefault="00F914D4">
      <w:pPr>
        <w:spacing w:after="326" w:line="268" w:lineRule="auto"/>
        <w:ind w:left="514" w:right="21" w:hanging="10"/>
        <w:jc w:val="both"/>
      </w:pPr>
      <w:r>
        <w:rPr>
          <w:sz w:val="24"/>
        </w:rPr>
        <w:t xml:space="preserve">4. </w:t>
      </w:r>
      <w:r>
        <w:rPr>
          <w:sz w:val="24"/>
          <w:u w:val="single" w:color="000000"/>
        </w:rPr>
        <w:t>Местоположение:</w:t>
      </w:r>
    </w:p>
    <w:p w:rsidR="000F6A79" w:rsidRDefault="00F914D4">
      <w:pPr>
        <w:spacing w:after="5" w:line="261" w:lineRule="auto"/>
        <w:ind w:left="28" w:firstLine="547"/>
        <w:jc w:val="both"/>
      </w:pPr>
      <w:r>
        <w:rPr>
          <w:sz w:val="24"/>
        </w:rPr>
        <w:t>Инвестиционното намерение ще се осъществи в поземлен имот с идентификатор 56784.503.398, по кадастралната карта и кадастралните регистри на гр. Пловдив, общ. Пловдив, обл. Пловдив.</w:t>
      </w:r>
    </w:p>
    <w:p w:rsidR="000F6A79" w:rsidRDefault="00F914D4">
      <w:pPr>
        <w:spacing w:after="5" w:line="261" w:lineRule="auto"/>
        <w:ind w:left="28" w:firstLine="641"/>
        <w:jc w:val="both"/>
      </w:pPr>
      <w:r>
        <w:rPr>
          <w:sz w:val="24"/>
        </w:rPr>
        <w:t xml:space="preserve">Адрес на поземления имот; гр. Пловдив, р-н Северен, ж.к. „Захарна фабрика”, бул. </w:t>
      </w:r>
      <w:r>
        <w:rPr>
          <w:noProof/>
        </w:rPr>
        <w:drawing>
          <wp:inline distT="0" distB="0" distL="0" distR="0">
            <wp:extent cx="54882" cy="45738"/>
            <wp:effectExtent l="0" t="0" r="0" b="0"/>
            <wp:docPr id="329575" name="Picture 329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75" name="Picture 32957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България”</w:t>
      </w:r>
    </w:p>
    <w:p w:rsidR="000F6A79" w:rsidRDefault="00F914D4">
      <w:pPr>
        <w:spacing w:after="5" w:line="261" w:lineRule="auto"/>
        <w:ind w:left="694" w:hanging="3"/>
        <w:jc w:val="both"/>
      </w:pPr>
      <w:r>
        <w:rPr>
          <w:sz w:val="24"/>
        </w:rPr>
        <w:t>Трайно предназначение: Урбанизирана</w:t>
      </w:r>
    </w:p>
    <w:p w:rsidR="000F6A79" w:rsidRDefault="00F914D4">
      <w:pPr>
        <w:spacing w:after="5" w:line="261" w:lineRule="auto"/>
        <w:ind w:left="702" w:right="2420" w:hanging="3"/>
        <w:jc w:val="both"/>
      </w:pPr>
      <w:r>
        <w:rPr>
          <w:sz w:val="24"/>
        </w:rPr>
        <w:t>Начин на трайно ползване; За търговски обект, комплекс площ; 19310 кв.м.</w:t>
      </w:r>
    </w:p>
    <w:p w:rsidR="000F6A79" w:rsidRDefault="00F914D4">
      <w:pPr>
        <w:spacing w:after="5" w:line="256" w:lineRule="auto"/>
        <w:ind w:left="7" w:firstLine="648"/>
        <w:jc w:val="both"/>
      </w:pPr>
      <w:r>
        <w:t>Съседи: 56784.503.397•, 56784.503.460•, 56784.503.461•, 56784.503.399•, 56784.503.394•, 56784.503.392; 56784.503.391; 56784.503.387.</w:t>
      </w:r>
    </w:p>
    <w:p w:rsidR="000F6A79" w:rsidRDefault="00F914D4">
      <w:pPr>
        <w:spacing w:after="5" w:line="261" w:lineRule="auto"/>
        <w:ind w:left="28" w:firstLine="468"/>
        <w:jc w:val="both"/>
      </w:pPr>
      <w:r>
        <w:rPr>
          <w:sz w:val="24"/>
        </w:rPr>
        <w:t>За точното местоположение на проеткния тръбен кладенец е направено геодезическо заснемане. Таблица МЗ.</w:t>
      </w:r>
    </w:p>
    <w:p w:rsidR="000F6A79" w:rsidRDefault="00F914D4">
      <w:pPr>
        <w:spacing w:after="5" w:line="261" w:lineRule="auto"/>
        <w:ind w:left="3820" w:hanging="3"/>
        <w:jc w:val="both"/>
      </w:pPr>
      <w:r>
        <w:rPr>
          <w:sz w:val="24"/>
        </w:rPr>
        <w:t>Таблица МЗ. Геодезическо заснемане</w:t>
      </w:r>
    </w:p>
    <w:tbl>
      <w:tblPr>
        <w:tblStyle w:val="TableGrid"/>
        <w:tblW w:w="6072" w:type="dxa"/>
        <w:tblInd w:w="1683" w:type="dxa"/>
        <w:tblCellMar>
          <w:top w:w="7" w:type="dxa"/>
          <w:left w:w="10" w:type="dxa"/>
          <w:right w:w="26" w:type="dxa"/>
        </w:tblCellMar>
        <w:tblLook w:val="04A0" w:firstRow="1" w:lastRow="0" w:firstColumn="1" w:lastColumn="0" w:noHBand="0" w:noVBand="1"/>
      </w:tblPr>
      <w:tblGrid>
        <w:gridCol w:w="2135"/>
        <w:gridCol w:w="2136"/>
        <w:gridCol w:w="1801"/>
      </w:tblGrid>
      <w:tr w:rsidR="000F6A79">
        <w:trPr>
          <w:trHeight w:val="339"/>
        </w:trPr>
        <w:tc>
          <w:tcPr>
            <w:tcW w:w="4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jc w:val="center"/>
            </w:pPr>
            <w:r>
              <w:rPr>
                <w:sz w:val="24"/>
              </w:rPr>
              <w:t>Координатна система WGS 84</w:t>
            </w:r>
          </w:p>
        </w:tc>
        <w:tc>
          <w:tcPr>
            <w:tcW w:w="18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r>
              <w:rPr>
                <w:noProof/>
              </w:rPr>
              <w:drawing>
                <wp:inline distT="0" distB="0" distL="0" distR="0">
                  <wp:extent cx="1120516" cy="864436"/>
                  <wp:effectExtent l="0" t="0" r="0" b="0"/>
                  <wp:docPr id="11949" name="Picture 11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9" name="Picture 1194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16" cy="86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A79">
        <w:trPr>
          <w:trHeight w:val="346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ind w:left="202"/>
            </w:pPr>
            <w:r>
              <w:rPr>
                <w:sz w:val="24"/>
              </w:rPr>
              <w:t>в 42</w:t>
            </w:r>
            <w:r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09' 27,363'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ind w:left="401"/>
            </w:pPr>
            <w:r>
              <w:rPr>
                <w:sz w:val="20"/>
              </w:rPr>
              <w:t>24</w:t>
            </w:r>
            <w:r>
              <w:rPr>
                <w:sz w:val="20"/>
                <w:vertAlign w:val="superscript"/>
              </w:rPr>
              <w:t xml:space="preserve">0 </w:t>
            </w:r>
            <w:r>
              <w:rPr>
                <w:sz w:val="20"/>
              </w:rPr>
              <w:t xml:space="preserve">43' </w:t>
            </w:r>
            <w:r>
              <w:rPr>
                <w:noProof/>
              </w:rPr>
              <w:drawing>
                <wp:inline distT="0" distB="0" distL="0" distR="0">
                  <wp:extent cx="493942" cy="128064"/>
                  <wp:effectExtent l="0" t="0" r="0" b="0"/>
                  <wp:docPr id="11084" name="Picture 11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4" name="Picture 1108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42" cy="12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6A79" w:rsidRDefault="000F6A79"/>
        </w:tc>
      </w:tr>
      <w:tr w:rsidR="000F6A79">
        <w:trPr>
          <w:trHeight w:val="346"/>
        </w:trPr>
        <w:tc>
          <w:tcPr>
            <w:tcW w:w="4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jc w:val="center"/>
            </w:pPr>
            <w:r>
              <w:rPr>
                <w:sz w:val="24"/>
              </w:rPr>
              <w:t>Координатна система 2005г,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6A79" w:rsidRDefault="000F6A79"/>
        </w:tc>
      </w:tr>
      <w:tr w:rsidR="000F6A79">
        <w:trPr>
          <w:trHeight w:val="360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ind w:left="12"/>
              <w:jc w:val="center"/>
            </w:pPr>
            <w:r>
              <w:rPr>
                <w:sz w:val="24"/>
              </w:rPr>
              <w:t>х 4669435.496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F914D4">
            <w:pPr>
              <w:ind w:left="12"/>
              <w:jc w:val="center"/>
            </w:pPr>
            <w:r>
              <w:rPr>
                <w:sz w:val="24"/>
              </w:rPr>
              <w:t>У 436326.719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A79" w:rsidRDefault="000F6A79"/>
        </w:tc>
      </w:tr>
    </w:tbl>
    <w:p w:rsidR="000F6A79" w:rsidRDefault="00F914D4">
      <w:pPr>
        <w:spacing w:after="0"/>
        <w:ind w:right="14"/>
        <w:jc w:val="right"/>
      </w:pPr>
      <w:r>
        <w:rPr>
          <w:sz w:val="18"/>
        </w:rPr>
        <w:t>(населено място, община, квартси, поземлен шмот, като за линейни обекпш се посочват засегнатите</w:t>
      </w:r>
    </w:p>
    <w:p w:rsidR="000F6A79" w:rsidRDefault="00F914D4">
      <w:pPr>
        <w:spacing w:after="345" w:line="266" w:lineRule="auto"/>
        <w:ind w:left="17" w:right="50" w:hanging="3"/>
        <w:jc w:val="both"/>
      </w:pPr>
      <w:r>
        <w:rPr>
          <w:sz w:val="20"/>
        </w:rPr>
        <w:t>общини/райони/кметства, географски коорДинати или правоъгълни проекционни UTM коорДинати в 35 зона в БГС2()05, собственост, близост До или засягане на елементи на Национамата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промяна на съществуваща пыпна инфраструктура)</w:t>
      </w:r>
    </w:p>
    <w:p w:rsidR="000F6A79" w:rsidRDefault="00F914D4">
      <w:pPr>
        <w:spacing w:after="613" w:line="268" w:lineRule="auto"/>
        <w:ind w:left="21" w:right="21" w:firstLine="475"/>
        <w:jc w:val="both"/>
      </w:pPr>
      <w:r>
        <w:rPr>
          <w:sz w:val="24"/>
        </w:rPr>
        <w:t xml:space="preserve">5. </w:t>
      </w:r>
      <w:r>
        <w:rPr>
          <w:sz w:val="24"/>
          <w:u w:val="single" w:color="000000"/>
        </w:rPr>
        <w:t>Природни ресурси. предвидени за използване по време на чтроителството и експлоатацията:</w:t>
      </w:r>
    </w:p>
    <w:p w:rsidR="000F6A79" w:rsidRDefault="00F914D4">
      <w:pPr>
        <w:spacing w:after="5" w:line="261" w:lineRule="auto"/>
        <w:ind w:left="28" w:firstLine="396"/>
        <w:jc w:val="both"/>
      </w:pPr>
      <w:r>
        <w:rPr>
          <w:sz w:val="24"/>
        </w:rPr>
        <w:t>За извършване на дейностите, свързани с изграждането на автомивката, ще бъдат необходими инертни материали, земя, вода, горива.</w:t>
      </w:r>
    </w:p>
    <w:p w:rsidR="000F6A79" w:rsidRDefault="00F914D4">
      <w:pPr>
        <w:spacing w:after="26" w:line="261" w:lineRule="auto"/>
        <w:ind w:left="28" w:firstLine="396"/>
        <w:jc w:val="both"/>
      </w:pPr>
      <w:r>
        <w:rPr>
          <w:sz w:val="24"/>
        </w:rPr>
        <w:t>Строителните материали необходими за осъществяването на ИНВеСТИЦИОННОТО намерение ще бъдат доставени от фирмата ИЗПЪЛНИТ&amp;л.</w:t>
      </w:r>
    </w:p>
    <w:p w:rsidR="000F6A79" w:rsidRDefault="00F914D4">
      <w:pPr>
        <w:spacing w:after="5" w:line="261" w:lineRule="auto"/>
        <w:ind w:left="28" w:firstLine="411"/>
        <w:jc w:val="both"/>
      </w:pPr>
      <w:r>
        <w:rPr>
          <w:sz w:val="24"/>
        </w:rPr>
        <w:t>Земята като природен ресурс ще претърпи незначителни промени по време на изкопните работи за изграждане на обекта. Излишните земни маси ще се използват за насип в имота.</w:t>
      </w:r>
    </w:p>
    <w:p w:rsidR="000F6A79" w:rsidRDefault="00F914D4">
      <w:pPr>
        <w:spacing w:after="5" w:line="261" w:lineRule="auto"/>
        <w:ind w:left="435" w:hanging="3"/>
        <w:jc w:val="both"/>
      </w:pPr>
      <w:r>
        <w:rPr>
          <w:sz w:val="24"/>
        </w:rPr>
        <w:t>По време на експлоатация ще се ползват подземни води.</w:t>
      </w:r>
    </w:p>
    <w:p w:rsidR="000F6A79" w:rsidRDefault="00F914D4">
      <w:pPr>
        <w:spacing w:after="5" w:line="261" w:lineRule="auto"/>
        <w:ind w:left="28" w:firstLine="403"/>
        <w:jc w:val="both"/>
      </w:pPr>
      <w:r>
        <w:rPr>
          <w:sz w:val="24"/>
        </w:rPr>
        <w:t>Разчетните средноденонощни и годишни водни обеми, които ще бъдат ИЗПОЛЗВаНИ по време на експлоатация са посочени в Таблица №1 .</w:t>
      </w:r>
    </w:p>
    <w:p w:rsidR="000F6A79" w:rsidRDefault="00F914D4">
      <w:pPr>
        <w:spacing w:after="320" w:line="250" w:lineRule="auto"/>
        <w:ind w:left="-1" w:right="35" w:firstLine="468"/>
        <w:jc w:val="both"/>
      </w:pPr>
      <w:r>
        <w:rPr>
          <w:sz w:val="18"/>
        </w:rPr>
        <w:t>(включително преДвиДено воДовземане за питейни, промишлени и Други нужДи — чрез обществено воДоснабДяване (Вик или друга мрежа) и/или от повърхностни води, и,/ши поДземни води, необхоДими количества, съществуващи съоръэюения или необхоДимост от изгралсДане на нови)</w:t>
      </w:r>
    </w:p>
    <w:p w:rsidR="000F6A79" w:rsidRDefault="00F914D4">
      <w:pPr>
        <w:numPr>
          <w:ilvl w:val="0"/>
          <w:numId w:val="2"/>
        </w:numPr>
        <w:spacing w:after="270" w:line="268" w:lineRule="auto"/>
        <w:ind w:right="21" w:firstLine="461"/>
        <w:jc w:val="both"/>
      </w:pPr>
      <w:r>
        <w:rPr>
          <w:sz w:val="24"/>
          <w:u w:val="single" w:color="000000"/>
        </w:rPr>
        <w:t>Очаквани общи емисии на вредни вещества във възд»а по замърсители:</w:t>
      </w:r>
    </w:p>
    <w:p w:rsidR="000F6A79" w:rsidRDefault="00F914D4">
      <w:pPr>
        <w:spacing w:after="322" w:line="261" w:lineRule="auto"/>
        <w:ind w:left="28" w:firstLine="454"/>
        <w:jc w:val="both"/>
      </w:pPr>
      <w:r>
        <w:rPr>
          <w:sz w:val="24"/>
        </w:rPr>
        <w:t>Не се очаква поява на емисии на вредни вещества във выдуха по време на изграждането на обекта и след това.</w:t>
      </w:r>
    </w:p>
    <w:p w:rsidR="000F6A79" w:rsidRDefault="00F914D4">
      <w:pPr>
        <w:numPr>
          <w:ilvl w:val="0"/>
          <w:numId w:val="2"/>
        </w:numPr>
        <w:spacing w:after="324"/>
        <w:ind w:right="21" w:firstLine="461"/>
        <w:jc w:val="both"/>
      </w:pPr>
      <w:r>
        <w:rPr>
          <w:sz w:val="24"/>
          <w:u w:val="single" w:color="000000"/>
        </w:rPr>
        <w:t>Отпадъци, които се очаква да се генерират и предвиждания за тяхното третиране</w:t>
      </w:r>
      <w:r>
        <w:rPr>
          <w:sz w:val="24"/>
        </w:rPr>
        <w:t>:</w:t>
      </w:r>
    </w:p>
    <w:p w:rsidR="000F6A79" w:rsidRDefault="00F914D4">
      <w:pPr>
        <w:spacing w:after="5" w:line="261" w:lineRule="auto"/>
        <w:ind w:left="28" w:firstLine="418"/>
        <w:jc w:val="both"/>
      </w:pPr>
      <w:r>
        <w:rPr>
          <w:sz w:val="24"/>
        </w:rPr>
        <w:t>През периода на строителството и експлоатацията ще се генерират мальк брой и ограничени количества отпадъци, предвид естеството на дейността.</w:t>
      </w:r>
    </w:p>
    <w:p w:rsidR="000F6A79" w:rsidRDefault="00F914D4">
      <w:pPr>
        <w:spacing w:after="5" w:line="261" w:lineRule="auto"/>
        <w:ind w:left="450" w:hanging="3"/>
        <w:jc w:val="both"/>
      </w:pPr>
      <w:r>
        <w:rPr>
          <w:sz w:val="24"/>
        </w:rPr>
        <w:t>По време на строителството се очаква формирането на следните видове отпадъци:</w:t>
      </w:r>
    </w:p>
    <w:p w:rsidR="000F6A79" w:rsidRDefault="00F914D4">
      <w:pPr>
        <w:numPr>
          <w:ilvl w:val="1"/>
          <w:numId w:val="2"/>
        </w:numPr>
        <w:spacing w:after="5" w:line="261" w:lineRule="auto"/>
        <w:ind w:hanging="569"/>
        <w:jc w:val="both"/>
      </w:pPr>
      <w:r>
        <w:rPr>
          <w:sz w:val="24"/>
        </w:rPr>
        <w:t>Битови отпадъци от строителните работници</w:t>
      </w:r>
    </w:p>
    <w:p w:rsidR="000F6A79" w:rsidRDefault="00F914D4">
      <w:pPr>
        <w:numPr>
          <w:ilvl w:val="1"/>
          <w:numId w:val="2"/>
        </w:numPr>
        <w:spacing w:after="5" w:line="261" w:lineRule="auto"/>
        <w:ind w:hanging="569"/>
        <w:jc w:val="both"/>
      </w:pPr>
      <w:r>
        <w:rPr>
          <w:sz w:val="24"/>
        </w:rPr>
        <w:t>Строителни о</w:t>
      </w:r>
      <w:r>
        <w:rPr>
          <w:sz w:val="24"/>
          <w:vertAlign w:val="superscript"/>
        </w:rPr>
        <w:t>р</w:t>
      </w:r>
      <w:r>
        <w:rPr>
          <w:sz w:val="24"/>
        </w:rPr>
        <w:t>гпаДЪЦИ- глинест разтвор, бетон, шлам, тръбни</w:t>
      </w:r>
    </w:p>
    <w:p w:rsidR="000F6A79" w:rsidRDefault="00F914D4">
      <w:pPr>
        <w:numPr>
          <w:ilvl w:val="1"/>
          <w:numId w:val="2"/>
        </w:numPr>
        <w:spacing w:after="5" w:line="261" w:lineRule="auto"/>
        <w:ind w:hanging="569"/>
        <w:jc w:val="both"/>
      </w:pPr>
      <w:r>
        <w:rPr>
          <w:sz w:val="24"/>
        </w:rPr>
        <w:t>Земни маси от изкопните работи</w:t>
      </w:r>
    </w:p>
    <w:p w:rsidR="000F6A79" w:rsidRDefault="00F914D4">
      <w:pPr>
        <w:spacing w:after="5" w:line="261" w:lineRule="auto"/>
        <w:ind w:left="28" w:firstLine="418"/>
        <w:jc w:val="both"/>
      </w:pPr>
      <w:r>
        <w:rPr>
          <w:sz w:val="24"/>
        </w:rPr>
        <w:t>Строителните отпадъци от строително-монтажните деЙности ще се събират на определено мясго и ще се извозват своевременно от площадката.</w:t>
      </w:r>
    </w:p>
    <w:p w:rsidR="000F6A79" w:rsidRDefault="00F914D4">
      <w:pPr>
        <w:spacing w:after="5" w:line="261" w:lineRule="auto"/>
        <w:ind w:left="28" w:firstLine="418"/>
        <w:jc w:val="both"/>
      </w:pPr>
      <w:r>
        <w:rPr>
          <w:sz w:val="24"/>
        </w:rPr>
        <w:t>Експлоатацията на тръбния кладенец, не предполага формирането на отпадъци, с изключение на аварийно — ремонтни работи, при които могат да се образуват отпадъци.</w:t>
      </w:r>
    </w:p>
    <w:p w:rsidR="000F6A79" w:rsidRDefault="00F914D4">
      <w:pPr>
        <w:spacing w:after="5" w:line="261" w:lineRule="auto"/>
        <w:ind w:left="28" w:firstLine="461"/>
        <w:jc w:val="both"/>
      </w:pPr>
      <w:r>
        <w:rPr>
          <w:sz w:val="24"/>
        </w:rPr>
        <w:t>Битовите отпадъци, формирани от клиенти на обета ще се събират на определени места и извозват от комуналната фирма, обслужваща района.</w:t>
      </w:r>
    </w:p>
    <w:p w:rsidR="000F6A79" w:rsidRDefault="00F914D4">
      <w:pPr>
        <w:numPr>
          <w:ilvl w:val="0"/>
          <w:numId w:val="2"/>
        </w:numPr>
        <w:spacing w:after="7" w:line="268" w:lineRule="auto"/>
        <w:ind w:right="21" w:firstLine="461"/>
        <w:jc w:val="both"/>
      </w:pPr>
      <w:r>
        <w:rPr>
          <w:sz w:val="24"/>
          <w:u w:val="single" w:color="000000"/>
        </w:rPr>
        <w:t>Отпадъчни води:</w:t>
      </w:r>
    </w:p>
    <w:p w:rsidR="000F6A79" w:rsidRDefault="00F914D4">
      <w:pPr>
        <w:spacing w:after="5" w:line="261" w:lineRule="auto"/>
        <w:ind w:left="28" w:firstLine="555"/>
        <w:jc w:val="both"/>
      </w:pPr>
      <w:r>
        <w:rPr>
          <w:sz w:val="24"/>
        </w:rPr>
        <w:t>Отпадъчните води на обекта ще минават през каломаслоуловител и след това ще бъдат заустени в канализационната мрежа експлоатирана от ВИК — Пловдив.</w:t>
      </w:r>
    </w:p>
    <w:p w:rsidR="000F6A79" w:rsidRDefault="00F914D4">
      <w:pPr>
        <w:spacing w:after="323" w:line="266" w:lineRule="auto"/>
        <w:ind w:left="14" w:right="50" w:firstLine="519"/>
        <w:jc w:val="both"/>
      </w:pPr>
      <w:r>
        <w:rPr>
          <w:sz w:val="20"/>
        </w:rPr>
        <w:t>(очаквано количество и вид на формираните отпаДъчни води по поточи (битови, промиииени и др.), сезонност, преДвиДени начини за третирането ши (пречиствателна станция/съоръжение и др.), отвежДане и зауспшане в канализационна система/повърхностен воДен обект/воДоплътна изгребна яма и Др.)</w:t>
      </w:r>
    </w:p>
    <w:p w:rsidR="000F6A79" w:rsidRDefault="00F914D4">
      <w:pPr>
        <w:numPr>
          <w:ilvl w:val="0"/>
          <w:numId w:val="2"/>
        </w:numPr>
        <w:spacing w:after="326" w:line="268" w:lineRule="auto"/>
        <w:ind w:right="21" w:firstLine="461"/>
        <w:jc w:val="both"/>
      </w:pPr>
      <w:r>
        <w:rPr>
          <w:sz w:val="24"/>
          <w:u w:val="single" w:color="000000"/>
        </w:rPr>
        <w:t>Опасни химични вещества, които се очаква да бъдат налични на площадката на предприятието/съоръжението:</w:t>
      </w:r>
    </w:p>
    <w:p w:rsidR="000F6A79" w:rsidRDefault="00F914D4">
      <w:pPr>
        <w:spacing w:after="5" w:line="261" w:lineRule="auto"/>
        <w:ind w:left="28" w:firstLine="468"/>
        <w:jc w:val="both"/>
      </w:pPr>
      <w:r>
        <w:rPr>
          <w:sz w:val="24"/>
        </w:rPr>
        <w:t>В обекта не се предвижда съхранение на опасни химични вещества по приложение № З от зоос.</w:t>
      </w:r>
    </w:p>
    <w:p w:rsidR="000F6A79" w:rsidRDefault="00F914D4">
      <w:pPr>
        <w:spacing w:after="290" w:line="266" w:lineRule="auto"/>
        <w:ind w:left="14" w:right="50" w:firstLine="475"/>
        <w:jc w:val="both"/>
      </w:pPr>
      <w:r>
        <w:rPr>
          <w:sz w:val="20"/>
        </w:rPr>
        <w:t>(в случаите по чл. 996 ЗООС се преДставя информация за вида и количеството на опасните вещества, конто ще са налични 6 преДприятието/съоръжението съгласно приложение М к-ъм НареДбата за преДопшратяване на големи аварии и ограничаване на послеДствията от тях)</w:t>
      </w:r>
    </w:p>
    <w:p w:rsidR="000F6A79" w:rsidRDefault="00F914D4">
      <w:pPr>
        <w:spacing w:after="5" w:line="261" w:lineRule="auto"/>
        <w:ind w:left="-43" w:firstLine="540"/>
        <w:jc w:val="both"/>
      </w:pPr>
      <w:r>
        <w:rPr>
          <w:sz w:val="24"/>
        </w:rPr>
        <w:t xml:space="preserve">1. Моля да ни информирате за необходимите действия, които трябва да предприемем, по </w:t>
      </w:r>
      <w:r>
        <w:rPr>
          <w:noProof/>
        </w:rPr>
        <w:drawing>
          <wp:inline distT="0" distB="0" distL="0" distR="0">
            <wp:extent cx="9147" cy="13721"/>
            <wp:effectExtent l="0" t="0" r="0" b="0"/>
            <wp:docPr id="16273" name="Picture 16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3" name="Picture 1627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реда на глава шеста ЗООС</w:t>
      </w:r>
    </w:p>
    <w:p w:rsidR="000F6A79" w:rsidRDefault="00F914D4">
      <w:pPr>
        <w:spacing w:after="302" w:line="261" w:lineRule="auto"/>
        <w:ind w:left="507" w:hanging="3"/>
        <w:jc w:val="both"/>
      </w:pPr>
      <w:r>
        <w:rPr>
          <w:sz w:val="24"/>
        </w:rPr>
        <w:t>П. Друга информация (не е заДъллсително за попълване)</w:t>
      </w:r>
    </w:p>
    <w:p w:rsidR="000F6A79" w:rsidRDefault="00F914D4">
      <w:pPr>
        <w:spacing w:after="221" w:line="261" w:lineRule="auto"/>
        <w:ind w:left="28" w:firstLine="468"/>
        <w:jc w:val="both"/>
      </w:pPr>
      <w:r>
        <w:rPr>
          <w:sz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зоос).</w:t>
      </w:r>
    </w:p>
    <w:p w:rsidR="000F6A79" w:rsidRDefault="00F914D4">
      <w:pPr>
        <w:spacing w:after="232" w:line="268" w:lineRule="auto"/>
        <w:ind w:left="514" w:right="21" w:hanging="10"/>
        <w:jc w:val="both"/>
      </w:pPr>
      <w:r>
        <w:rPr>
          <w:sz w:val="24"/>
          <w:u w:val="single" w:color="000000"/>
        </w:rPr>
        <w:t>Прилагам</w:t>
      </w:r>
      <w:r>
        <w:rPr>
          <w:sz w:val="24"/>
        </w:rPr>
        <w:t>:</w:t>
      </w:r>
    </w:p>
    <w:p w:rsidR="000F6A79" w:rsidRDefault="000F6A79">
      <w:pPr>
        <w:spacing w:after="0"/>
        <w:ind w:left="-1440" w:right="10480"/>
      </w:pPr>
    </w:p>
    <w:sectPr w:rsidR="000F6A79">
      <w:type w:val="continuous"/>
      <w:pgSz w:w="11920" w:h="16840"/>
      <w:pgMar w:top="670" w:right="2211" w:bottom="1930" w:left="14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86" w:rsidRDefault="00F04C86">
      <w:pPr>
        <w:spacing w:after="0" w:line="240" w:lineRule="auto"/>
      </w:pPr>
      <w:r>
        <w:separator/>
      </w:r>
    </w:p>
  </w:endnote>
  <w:endnote w:type="continuationSeparator" w:id="0">
    <w:p w:rsidR="00F04C86" w:rsidRDefault="00F0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86" w:rsidRDefault="00F04C86">
      <w:pPr>
        <w:spacing w:after="0" w:line="240" w:lineRule="auto"/>
      </w:pPr>
      <w:r>
        <w:separator/>
      </w:r>
    </w:p>
  </w:footnote>
  <w:footnote w:type="continuationSeparator" w:id="0">
    <w:p w:rsidR="00F04C86" w:rsidRDefault="00F0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.6pt;height:.6pt" coordsize="" o:spt="100" o:bullet="t" adj="0,,0" path="" stroked="f">
        <v:stroke joinstyle="miter"/>
        <v:imagedata r:id="rId1" o:title="image607"/>
        <v:formulas/>
        <v:path o:connecttype="segments"/>
      </v:shape>
    </w:pict>
  </w:numPicBullet>
  <w:numPicBullet w:numPicBulletId="1">
    <w:pict>
      <v:shape id="_x0000_i1027" style="width:1.2pt;height:.6pt" coordsize="" o:spt="100" o:bullet="t" adj="0,,0" path="" stroked="f">
        <v:stroke joinstyle="miter"/>
        <v:imagedata r:id="rId2" o:title="image608"/>
        <v:formulas/>
        <v:path o:connecttype="segments"/>
      </v:shape>
    </w:pict>
  </w:numPicBullet>
  <w:abstractNum w:abstractNumId="0" w15:restartNumberingAfterBreak="0">
    <w:nsid w:val="0F555CA5"/>
    <w:multiLevelType w:val="hybridMultilevel"/>
    <w:tmpl w:val="E468F6F2"/>
    <w:lvl w:ilvl="0" w:tplc="6346ECC2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ECEAA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707C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21026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207BC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604CC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CD10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27634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00474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47677"/>
    <w:multiLevelType w:val="hybridMultilevel"/>
    <w:tmpl w:val="E7DEDFA2"/>
    <w:lvl w:ilvl="0" w:tplc="F334CF96">
      <w:start w:val="4"/>
      <w:numFmt w:val="decimal"/>
      <w:lvlText w:val="%1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C4A80">
      <w:start w:val="1"/>
      <w:numFmt w:val="lowerLetter"/>
      <w:lvlText w:val="%2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4BD20">
      <w:start w:val="1"/>
      <w:numFmt w:val="lowerRoman"/>
      <w:lvlText w:val="%3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0987C">
      <w:start w:val="1"/>
      <w:numFmt w:val="decimal"/>
      <w:lvlText w:val="%4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A262A">
      <w:start w:val="1"/>
      <w:numFmt w:val="lowerLetter"/>
      <w:lvlText w:val="%5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89652">
      <w:start w:val="1"/>
      <w:numFmt w:val="lowerRoman"/>
      <w:lvlText w:val="%6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869BC">
      <w:start w:val="1"/>
      <w:numFmt w:val="decimal"/>
      <w:lvlText w:val="%7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46D70">
      <w:start w:val="1"/>
      <w:numFmt w:val="lowerLetter"/>
      <w:lvlText w:val="%8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E4708">
      <w:start w:val="1"/>
      <w:numFmt w:val="lowerRoman"/>
      <w:lvlText w:val="%9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1B4F7C"/>
    <w:multiLevelType w:val="hybridMultilevel"/>
    <w:tmpl w:val="1FC40A6A"/>
    <w:lvl w:ilvl="0" w:tplc="03701AD2">
      <w:start w:val="1"/>
      <w:numFmt w:val="bullet"/>
      <w:lvlText w:val="•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486237AE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8769E0C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CB4BCE8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8E8AC44E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8FB8FA4E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3FC0004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4DA3B68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671053D6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C334F8"/>
    <w:multiLevelType w:val="hybridMultilevel"/>
    <w:tmpl w:val="8F02E33E"/>
    <w:lvl w:ilvl="0" w:tplc="7B42FFB6">
      <w:start w:val="1"/>
      <w:numFmt w:val="bullet"/>
      <w:lvlText w:val="•"/>
      <w:lvlPicBulletId w:val="0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C5362">
      <w:start w:val="1"/>
      <w:numFmt w:val="bullet"/>
      <w:lvlText w:val="o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488EE">
      <w:start w:val="1"/>
      <w:numFmt w:val="bullet"/>
      <w:lvlText w:val="▪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08B34">
      <w:start w:val="1"/>
      <w:numFmt w:val="bullet"/>
      <w:lvlText w:val="•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6C214">
      <w:start w:val="1"/>
      <w:numFmt w:val="bullet"/>
      <w:lvlText w:val="o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85006">
      <w:start w:val="1"/>
      <w:numFmt w:val="bullet"/>
      <w:lvlText w:val="▪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C0ABA">
      <w:start w:val="1"/>
      <w:numFmt w:val="bullet"/>
      <w:lvlText w:val="•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E60B2">
      <w:start w:val="1"/>
      <w:numFmt w:val="bullet"/>
      <w:lvlText w:val="o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6D3B2">
      <w:start w:val="1"/>
      <w:numFmt w:val="bullet"/>
      <w:lvlText w:val="▪"/>
      <w:lvlJc w:val="left"/>
      <w:pPr>
        <w:ind w:left="7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B91063"/>
    <w:multiLevelType w:val="hybridMultilevel"/>
    <w:tmpl w:val="C88C2FAE"/>
    <w:lvl w:ilvl="0" w:tplc="AF084EC8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BE96D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BE524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5E71A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68E5B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9AB25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B06B4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923EB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9263B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365AEA"/>
    <w:multiLevelType w:val="hybridMultilevel"/>
    <w:tmpl w:val="2584BE70"/>
    <w:lvl w:ilvl="0" w:tplc="720CB4B0">
      <w:start w:val="6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4D4C2">
      <w:start w:val="1"/>
      <w:numFmt w:val="bullet"/>
      <w:lvlText w:val="•"/>
      <w:lvlPicBulletId w:val="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C49C2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290D4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83324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D0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EDF56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A71E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47626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79"/>
    <w:rsid w:val="000F6A79"/>
    <w:rsid w:val="0047523D"/>
    <w:rsid w:val="006B5197"/>
    <w:rsid w:val="00B12005"/>
    <w:rsid w:val="00F04C86"/>
    <w:rsid w:val="00F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9FCDD5"/>
  <w15:docId w15:val="{6FC3EBAC-152F-4765-969D-D829C84E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"/>
      <w:ind w:left="187"/>
      <w:outlineLvl w:val="0"/>
    </w:pPr>
    <w:rPr>
      <w:rFonts w:ascii="Calibri" w:eastAsia="Calibri" w:hAnsi="Calibri" w:cs="Calibri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10" w:right="72" w:hanging="10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65" w:lineRule="auto"/>
      <w:ind w:left="10" w:right="72" w:hanging="10"/>
      <w:jc w:val="right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Calibri" w:eastAsia="Calibri" w:hAnsi="Calibri" w:cs="Calibri"/>
      <w:color w:val="000000"/>
      <w:sz w:val="24"/>
    </w:rPr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30">
    <w:name w:val="Заглавие 3 Знак"/>
    <w:link w:val="3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5" Type="http://schemas.openxmlformats.org/officeDocument/2006/relationships/footnotes" Target="footnotes.xml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cp:lastModifiedBy>Vladimir Iliev</cp:lastModifiedBy>
  <cp:revision>5</cp:revision>
  <dcterms:created xsi:type="dcterms:W3CDTF">2020-09-25T07:25:00Z</dcterms:created>
  <dcterms:modified xsi:type="dcterms:W3CDTF">2020-10-02T11:44:00Z</dcterms:modified>
</cp:coreProperties>
</file>