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</w:t>
            </w:r>
            <w:r w:rsidR="00B86170">
              <w:rPr>
                <w:rFonts w:ascii="Arial" w:hAnsi="Arial" w:cs="Arial"/>
                <w:b/>
              </w:rPr>
              <w:t>Д</w:t>
            </w:r>
            <w:r w:rsidR="00C01BE9">
              <w:rPr>
                <w:rFonts w:ascii="Arial" w:hAnsi="Arial" w:cs="Arial"/>
                <w:b/>
              </w:rPr>
              <w:t>ИРЕКТОРА НА РИОСВ 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Pr="00C01BE9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1BE9">
              <w:rPr>
                <w:rFonts w:ascii="Arial" w:hAnsi="Arial" w:cs="Arial"/>
                <w:sz w:val="32"/>
                <w:szCs w:val="32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64959" w:rsidRDefault="00E8508D" w:rsidP="00DC3F03">
            <w:pPr>
              <w:spacing w:before="57" w:after="100" w:afterAutospacing="1" w:line="269" w:lineRule="atLeast"/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0A658B">
              <w:t>П Шапков</w:t>
            </w:r>
            <w:r w:rsidR="004A6388">
              <w:t xml:space="preserve">, </w:t>
            </w:r>
          </w:p>
          <w:p w:rsidR="00E8508D" w:rsidRDefault="000A658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C01BE9" w:rsidRDefault="00C01BE9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bookmarkStart w:id="0" w:name="_GoBack"/>
            <w:bookmarkEnd w:id="0"/>
            <w:r w:rsidRPr="000A658B">
              <w:rPr>
                <w:rFonts w:ascii="Arial" w:hAnsi="Arial" w:cs="Arial"/>
              </w:rPr>
              <w:t>има</w:t>
            </w:r>
            <w:r w:rsidR="000A658B" w:rsidRPr="000A658B">
              <w:rPr>
                <w:rFonts w:ascii="Arial" w:hAnsi="Arial" w:cs="Arial"/>
              </w:rPr>
              <w:t>ме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A6388" w:rsidRDefault="004A638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Изработване на ПУП-ПРЗ със смяна предназначението на зем</w:t>
            </w:r>
            <w:r w:rsidR="00FD027F">
              <w:rPr>
                <w:rFonts w:ascii="Arial" w:hAnsi="Arial" w:cs="Arial"/>
              </w:rPr>
              <w:t xml:space="preserve">еделска земя за строителство на </w:t>
            </w:r>
            <w:r w:rsidR="000A658B">
              <w:rPr>
                <w:rFonts w:ascii="Arial" w:hAnsi="Arial" w:cs="Arial"/>
              </w:rPr>
              <w:t>нискоетажни жилищни</w:t>
            </w:r>
            <w:r w:rsidR="0093377F">
              <w:rPr>
                <w:rFonts w:ascii="Arial" w:hAnsi="Arial" w:cs="Arial"/>
              </w:rPr>
              <w:t xml:space="preserve"> сграда</w:t>
            </w:r>
            <w:r w:rsidR="00A73CBF">
              <w:rPr>
                <w:rFonts w:ascii="Arial" w:hAnsi="Arial" w:cs="Arial"/>
              </w:rPr>
              <w:t xml:space="preserve"> в ПИ </w:t>
            </w:r>
            <w:r w:rsidR="000A658B" w:rsidRPr="000A658B">
              <w:rPr>
                <w:rFonts w:ascii="Arial" w:hAnsi="Arial" w:cs="Arial"/>
              </w:rPr>
              <w:t>77270.1.358</w:t>
            </w:r>
            <w:r>
              <w:t xml:space="preserve">, </w:t>
            </w:r>
            <w:r w:rsidR="000A658B">
              <w:rPr>
                <w:rFonts w:ascii="Arial" w:hAnsi="Arial" w:cs="Arial"/>
              </w:rPr>
              <w:t>местност ”Землище Хисаря</w:t>
            </w:r>
            <w:r w:rsidRPr="004A6388">
              <w:rPr>
                <w:rFonts w:ascii="Arial" w:hAnsi="Arial" w:cs="Arial"/>
              </w:rPr>
              <w:t xml:space="preserve"> ”, землище гр. Хисаря</w:t>
            </w:r>
            <w:r w:rsidR="000A658B">
              <w:rPr>
                <w:rFonts w:ascii="Arial" w:hAnsi="Arial" w:cs="Arial"/>
              </w:rPr>
              <w:t>, Община Хисаря.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75055C" w:rsidRPr="0075055C" w:rsidRDefault="000A658B" w:rsidP="000A658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0A658B">
              <w:rPr>
                <w:rFonts w:ascii="Arial" w:hAnsi="Arial" w:cs="Arial"/>
              </w:rPr>
              <w:tab/>
              <w:t>Имотът, предмет на проектиране, е разпол</w:t>
            </w:r>
            <w:r>
              <w:rPr>
                <w:rFonts w:ascii="Arial" w:hAnsi="Arial" w:cs="Arial"/>
              </w:rPr>
              <w:t>ожен извън регулационните грани</w:t>
            </w:r>
            <w:r w:rsidRPr="000A658B">
              <w:rPr>
                <w:rFonts w:ascii="Arial" w:hAnsi="Arial" w:cs="Arial"/>
              </w:rPr>
              <w:t>ци на гр. Хисаря. Същият  представлява неурегулиран  поземлен имот с площ 5 506 кв.</w:t>
            </w:r>
            <w:r>
              <w:rPr>
                <w:rFonts w:ascii="Arial" w:hAnsi="Arial" w:cs="Arial"/>
              </w:rPr>
              <w:t xml:space="preserve"> </w:t>
            </w:r>
            <w:r w:rsidRPr="000A658B">
              <w:rPr>
                <w:rFonts w:ascii="Arial" w:hAnsi="Arial" w:cs="Arial"/>
              </w:rPr>
              <w:t>м. и начин на трайно ползване пасище – Х категори</w:t>
            </w:r>
            <w:r>
              <w:rPr>
                <w:rFonts w:ascii="Arial" w:hAnsi="Arial" w:cs="Arial"/>
              </w:rPr>
              <w:t xml:space="preserve">я, вид територия – земеделска. </w:t>
            </w:r>
            <w:r w:rsidRPr="000A658B">
              <w:rPr>
                <w:rFonts w:ascii="Arial" w:hAnsi="Arial" w:cs="Arial"/>
              </w:rPr>
              <w:t xml:space="preserve">Достъпа до имота е от полски пътища от </w:t>
            </w:r>
            <w:r>
              <w:rPr>
                <w:rFonts w:ascii="Arial" w:hAnsi="Arial" w:cs="Arial"/>
              </w:rPr>
              <w:t>североизток и югозапад с макада</w:t>
            </w:r>
            <w:r w:rsidRPr="000A658B">
              <w:rPr>
                <w:rFonts w:ascii="Arial" w:hAnsi="Arial" w:cs="Arial"/>
              </w:rPr>
              <w:t>нова настилка.</w:t>
            </w:r>
            <w:r>
              <w:rPr>
                <w:rFonts w:ascii="Arial" w:hAnsi="Arial" w:cs="Arial"/>
              </w:rPr>
              <w:t xml:space="preserve"> </w:t>
            </w:r>
            <w:r w:rsidR="0075055C">
              <w:rPr>
                <w:rFonts w:ascii="Arial" w:hAnsi="Arial" w:cs="Arial"/>
              </w:rPr>
              <w:t xml:space="preserve">Инвестиционното предложение включва изработване на ПУП-ПРЗ с промяна предназначението на земеделска земя за ново строителство на </w:t>
            </w:r>
            <w:r>
              <w:rPr>
                <w:rFonts w:ascii="Arial" w:hAnsi="Arial" w:cs="Arial"/>
              </w:rPr>
              <w:t>нискоетажни жилищни</w:t>
            </w:r>
            <w:r w:rsidR="0093377F">
              <w:rPr>
                <w:rFonts w:ascii="Arial" w:hAnsi="Arial" w:cs="Arial"/>
              </w:rPr>
              <w:t xml:space="preserve"> сград</w:t>
            </w:r>
            <w:r>
              <w:rPr>
                <w:rFonts w:ascii="Arial" w:hAnsi="Arial" w:cs="Arial"/>
              </w:rPr>
              <w:t>и</w:t>
            </w:r>
            <w:r w:rsidR="00A73CBF">
              <w:rPr>
                <w:rFonts w:ascii="Arial" w:hAnsi="Arial" w:cs="Arial"/>
              </w:rPr>
              <w:t>.</w:t>
            </w:r>
            <w:r w:rsidR="00D64959">
              <w:rPr>
                <w:rFonts w:ascii="Arial" w:hAnsi="Arial" w:cs="Arial"/>
              </w:rPr>
              <w:t xml:space="preserve"> Същото не попада в </w:t>
            </w:r>
            <w:r w:rsidR="00FD027F">
              <w:rPr>
                <w:rFonts w:ascii="Arial" w:hAnsi="Arial" w:cs="Arial"/>
              </w:rPr>
              <w:t xml:space="preserve">дейностите по приложение № 1 и на </w:t>
            </w:r>
            <w:r w:rsidR="00D64959">
              <w:rPr>
                <w:rFonts w:ascii="Arial" w:hAnsi="Arial" w:cs="Arial"/>
              </w:rPr>
              <w:t xml:space="preserve"> приложение № 2 към Закона за опазване на околната среда.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</w:t>
            </w:r>
            <w:r>
              <w:rPr>
                <w:rFonts w:ascii="Arial" w:hAnsi="Arial" w:cs="Arial"/>
              </w:rPr>
              <w:lastRenderedPageBreak/>
              <w:t>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A73CBF" w:rsidRDefault="000A658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 бъдат</w:t>
            </w:r>
            <w:r w:rsidR="00FD02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изградени жилищни сгради</w:t>
            </w:r>
            <w:r w:rsidR="0093377F">
              <w:rPr>
                <w:rFonts w:ascii="Arial" w:hAnsi="Arial" w:cs="Arial"/>
              </w:rPr>
              <w:t>.</w:t>
            </w:r>
          </w:p>
          <w:p w:rsidR="00E8508D" w:rsidRDefault="0075055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Предвижданото застрояване ще бъде нискоетажно свободно с </w:t>
            </w:r>
            <w:r w:rsidR="00FD027F">
              <w:rPr>
                <w:rFonts w:ascii="Arial" w:hAnsi="Arial" w:cs="Arial"/>
              </w:rPr>
              <w:t>височина до 10.00 м. плътност на застрояване до 6</w:t>
            </w:r>
            <w:r>
              <w:rPr>
                <w:rFonts w:ascii="Arial" w:hAnsi="Arial" w:cs="Arial"/>
              </w:rPr>
              <w:t>0%, ко</w:t>
            </w:r>
            <w:r w:rsidR="00FD027F">
              <w:rPr>
                <w:rFonts w:ascii="Arial" w:hAnsi="Arial" w:cs="Arial"/>
              </w:rPr>
              <w:t>ефициент на интензивност до 1.2</w:t>
            </w:r>
            <w:r>
              <w:rPr>
                <w:rFonts w:ascii="Arial" w:hAnsi="Arial" w:cs="Arial"/>
              </w:rPr>
              <w:t xml:space="preserve"> при спазване на нормативните изис</w:t>
            </w:r>
            <w:r w:rsidR="00D64959">
              <w:rPr>
                <w:rFonts w:ascii="Arial" w:hAnsi="Arial" w:cs="Arial"/>
              </w:rPr>
              <w:t>квания по ЗУТ</w:t>
            </w:r>
            <w:r w:rsidR="000A658B">
              <w:rPr>
                <w:rFonts w:ascii="Arial" w:hAnsi="Arial" w:cs="Arial"/>
              </w:rPr>
              <w:t xml:space="preserve"> и приетия ОУП на Община Хисаря</w:t>
            </w:r>
            <w:r w:rsidR="00D64959">
              <w:rPr>
                <w:rFonts w:ascii="Arial" w:hAnsi="Arial" w:cs="Arial"/>
              </w:rPr>
              <w:t xml:space="preserve">. </w:t>
            </w:r>
            <w:r w:rsidR="00D64959" w:rsidRPr="000A658B">
              <w:rPr>
                <w:rFonts w:ascii="Arial" w:hAnsi="Arial" w:cs="Arial"/>
              </w:rPr>
              <w:t>Ще бъде изградена</w:t>
            </w:r>
            <w:r w:rsidRPr="000A658B">
              <w:rPr>
                <w:rFonts w:ascii="Arial" w:hAnsi="Arial" w:cs="Arial"/>
              </w:rPr>
              <w:t xml:space="preserve"> нова техническа инфраструктура съгласно </w:t>
            </w:r>
            <w:r w:rsidR="00810DC8" w:rsidRPr="000A658B">
              <w:rPr>
                <w:rFonts w:ascii="Arial" w:hAnsi="Arial" w:cs="Arial"/>
              </w:rPr>
              <w:t xml:space="preserve">писмо на „Електроразпределение Юг” ЕАД гр.Пловдив № </w:t>
            </w:r>
            <w:r w:rsidR="000A658B" w:rsidRPr="000A658B">
              <w:rPr>
                <w:rFonts w:ascii="Arial" w:hAnsi="Arial" w:cs="Arial"/>
              </w:rPr>
              <w:t xml:space="preserve">22220 от 18.05.2021г. </w:t>
            </w:r>
            <w:r w:rsidR="00810DC8" w:rsidRPr="000A658B">
              <w:rPr>
                <w:rFonts w:ascii="Arial" w:hAnsi="Arial" w:cs="Arial"/>
              </w:rPr>
              <w:t xml:space="preserve"> – кабелна линия и БКТП и писмо на „Водоснабдяване и кана</w:t>
            </w:r>
            <w:r w:rsidR="000A658B" w:rsidRPr="000A658B">
              <w:rPr>
                <w:rFonts w:ascii="Arial" w:hAnsi="Arial" w:cs="Arial"/>
              </w:rPr>
              <w:t>лизация” ЕООД гр. Пловдив № 08-00-2778 от 13.05.2021г.</w:t>
            </w:r>
            <w:r w:rsidR="00810DC8" w:rsidRPr="000A658B">
              <w:rPr>
                <w:rFonts w:ascii="Arial" w:hAnsi="Arial" w:cs="Arial"/>
              </w:rPr>
              <w:t xml:space="preserve"> – уличен водопровод и улична канализация сдързващи обекта с кв. „Момина баня” гр. Х</w:t>
            </w:r>
            <w:r w:rsidR="00810DC8">
              <w:rPr>
                <w:rFonts w:ascii="Arial" w:hAnsi="Arial" w:cs="Arial"/>
              </w:rPr>
              <w:t xml:space="preserve">исаря. Предвижда се един подземен етаж </w:t>
            </w:r>
            <w:r w:rsidR="006F072E">
              <w:rPr>
                <w:rFonts w:ascii="Arial" w:hAnsi="Arial" w:cs="Arial"/>
              </w:rPr>
              <w:t>за който се предвиждат изкопни работи на дълбочина около 3.00 м</w:t>
            </w:r>
            <w:r w:rsidR="00FD027F">
              <w:rPr>
                <w:rFonts w:ascii="Arial" w:hAnsi="Arial" w:cs="Arial"/>
              </w:rPr>
              <w:t>,</w:t>
            </w:r>
            <w:r w:rsidR="006F072E">
              <w:rPr>
                <w:rFonts w:ascii="Arial" w:hAnsi="Arial" w:cs="Arial"/>
              </w:rPr>
              <w:t xml:space="preserve"> за които няма да се използват взривни методи.</w:t>
            </w:r>
            <w:r w:rsidR="00645AFE">
              <w:rPr>
                <w:rFonts w:ascii="Arial" w:hAnsi="Arial" w:cs="Arial"/>
              </w:rPr>
              <w:t xml:space="preserve"> За достъп ще бъдат използвани съществуващите полски пътища.</w:t>
            </w:r>
            <w:r w:rsidR="00810DC8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F072E" w:rsidRDefault="006F072E" w:rsidP="006F072E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близост няма други съществуващи и одобрени с устройствен или друг план дейности в обхвата на въздействие на обекта на инвестиционното предложение, няма необходимост от издаване на съгласувателни и разрешителни документи по реда на специален закон. </w:t>
            </w:r>
          </w:p>
          <w:p w:rsidR="00E8508D" w:rsidRDefault="006F072E" w:rsidP="000A658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 по одобряване и разрешаване на инвестиционното предложение по реда на специален закон – ЗУТ е община Хисаря.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F072E" w:rsidRDefault="000A658B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0A658B">
              <w:rPr>
                <w:rFonts w:ascii="Arial" w:hAnsi="Arial" w:cs="Arial"/>
              </w:rPr>
              <w:t>77270.1.358, МЕСТНОСТ „З-ЩЕ ГР.ХИСАР”, ГР. ХИСАРЯ, ОБЩИНА ХИСАРЯ</w:t>
            </w:r>
            <w:r w:rsidR="0093377F">
              <w:rPr>
                <w:rFonts w:ascii="Arial" w:hAnsi="Arial" w:cs="Arial"/>
              </w:rPr>
              <w:t xml:space="preserve"> се намира</w:t>
            </w:r>
            <w:r w:rsidR="006F072E">
              <w:rPr>
                <w:rFonts w:ascii="Arial" w:hAnsi="Arial" w:cs="Arial"/>
              </w:rPr>
              <w:t xml:space="preserve"> извън строителните граници на гр. Хисаря в близост до к</w:t>
            </w:r>
            <w:r w:rsidR="0093377F">
              <w:rPr>
                <w:rFonts w:ascii="Arial" w:hAnsi="Arial" w:cs="Arial"/>
              </w:rPr>
              <w:t>в. „Момина баня” и представлява земеделска земя – нива</w:t>
            </w:r>
            <w:r w:rsidR="006F072E">
              <w:rPr>
                <w:rFonts w:ascii="Arial" w:hAnsi="Arial" w:cs="Arial"/>
              </w:rPr>
              <w:t xml:space="preserve"> от десета категория.</w:t>
            </w:r>
          </w:p>
          <w:p w:rsidR="006F072E" w:rsidRDefault="00A70244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</w:t>
            </w:r>
            <w:r w:rsidR="0093377F">
              <w:rPr>
                <w:rFonts w:ascii="Arial" w:hAnsi="Arial" w:cs="Arial"/>
              </w:rPr>
              <w:t>тът</w:t>
            </w:r>
            <w:r w:rsidR="006F072E">
              <w:rPr>
                <w:rFonts w:ascii="Arial" w:hAnsi="Arial" w:cs="Arial"/>
              </w:rPr>
              <w:t xml:space="preserve"> не с</w:t>
            </w:r>
            <w:r w:rsidR="0093377F">
              <w:rPr>
                <w:rFonts w:ascii="Arial" w:hAnsi="Arial" w:cs="Arial"/>
              </w:rPr>
              <w:t>е намират в близост и не засяга</w:t>
            </w:r>
            <w:r w:rsidR="006F072E">
              <w:rPr>
                <w:rFonts w:ascii="Arial" w:hAnsi="Arial" w:cs="Arial"/>
              </w:rPr>
              <w:t xml:space="preserve"> елементи на Националната екологична мрежа (НЕМ), </w:t>
            </w:r>
            <w:r w:rsidR="00EC555B">
              <w:rPr>
                <w:rFonts w:ascii="Arial" w:hAnsi="Arial" w:cs="Arial"/>
              </w:rPr>
              <w:t xml:space="preserve">не засягат </w:t>
            </w:r>
            <w:r w:rsidR="006F072E">
              <w:rPr>
                <w:rFonts w:ascii="Arial" w:hAnsi="Arial" w:cs="Arial"/>
              </w:rPr>
              <w:t>обекти, подлежащи на здравна защита, и територии за опазване на обе</w:t>
            </w:r>
            <w:r w:rsidR="00EC555B">
              <w:rPr>
                <w:rFonts w:ascii="Arial" w:hAnsi="Arial" w:cs="Arial"/>
              </w:rPr>
              <w:t>ктите на културното наследство, тъй като в близост липсват такива.</w:t>
            </w:r>
          </w:p>
          <w:p w:rsidR="006F072E" w:rsidRDefault="006F072E" w:rsidP="006F072E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Не се очаква трансгранично въздействие на обекта.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8508D" w:rsidRDefault="00EC555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обекта ще бъде изграден уличен водопровод , който ще го свързва с водопроводната мрежа на кв. „Момина Баня” . Повърхностните води ще се използват за напояване на прилежащото на обекта озеленяване. Няма да се използват подземни води. Съоръженията по водоснабдяване на обекта ще бъдат нови.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5974E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се очаква контакт с вода на вещества от дейността включително приоритетни и опасни, тъй </w:t>
            </w:r>
            <w:r w:rsidR="0093377F">
              <w:rPr>
                <w:rFonts w:ascii="Arial" w:hAnsi="Arial" w:cs="Arial"/>
              </w:rPr>
              <w:t>като ще се застрои жилищна сграда.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5974E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емисии на вредни вещества във въздуха от дейността на обекта.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5974E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Очакваните отпадъци ще бъдат </w:t>
            </w:r>
            <w:r w:rsidR="00645AFE">
              <w:rPr>
                <w:rFonts w:ascii="Arial" w:hAnsi="Arial" w:cs="Arial"/>
              </w:rPr>
              <w:t>битови</w:t>
            </w:r>
            <w:r>
              <w:rPr>
                <w:rFonts w:ascii="Arial" w:hAnsi="Arial" w:cs="Arial"/>
              </w:rPr>
              <w:t xml:space="preserve"> </w:t>
            </w:r>
            <w:r w:rsidR="00D64959">
              <w:rPr>
                <w:rFonts w:ascii="Arial" w:hAnsi="Arial" w:cs="Arial"/>
              </w:rPr>
              <w:t>и същите ще бъдат предавани</w:t>
            </w:r>
            <w:r>
              <w:rPr>
                <w:rFonts w:ascii="Arial" w:hAnsi="Arial" w:cs="Arial"/>
              </w:rPr>
              <w:t xml:space="preserve"> на</w:t>
            </w:r>
            <w:r w:rsidR="004A4121">
              <w:rPr>
                <w:rFonts w:ascii="Arial" w:hAnsi="Arial" w:cs="Arial"/>
              </w:rPr>
              <w:t xml:space="preserve"> </w:t>
            </w:r>
            <w:r w:rsidR="00C01BE9">
              <w:rPr>
                <w:rFonts w:ascii="Arial" w:hAnsi="Arial" w:cs="Arial"/>
              </w:rPr>
              <w:t>общинското предприятие за събиране и извозване на отпадъци.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5974E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Очаквано коли</w:t>
            </w:r>
            <w:r w:rsidR="00D64959">
              <w:rPr>
                <w:rFonts w:ascii="Arial" w:hAnsi="Arial" w:cs="Arial"/>
              </w:rPr>
              <w:t>чество на отпадните води е около</w:t>
            </w:r>
            <w:r>
              <w:rPr>
                <w:rFonts w:ascii="Arial" w:hAnsi="Arial" w:cs="Arial"/>
              </w:rPr>
              <w:t xml:space="preserve"> </w:t>
            </w:r>
            <w:r w:rsidR="00C01BE9">
              <w:rPr>
                <w:rFonts w:ascii="Arial" w:hAnsi="Arial" w:cs="Arial"/>
              </w:rPr>
              <w:t>3 м</w:t>
            </w:r>
            <w:r w:rsidR="00C01BE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като същите ще са битови от санитарните помещения </w:t>
            </w:r>
            <w:r w:rsidR="00645AF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Същите ще бъдат отведени и заустени в канализационната система на гр. Хисаря – кв. „Момина баня”.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5974E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площадката на склада няма да има опасни химични вещества.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08D">
              <w:rPr>
                <w:rFonts w:ascii="Arial" w:hAnsi="Arial" w:cs="Arial"/>
              </w:rPr>
              <w:t>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508D">
              <w:rPr>
                <w:rFonts w:ascii="Arial" w:hAnsi="Arial" w:cs="Arial"/>
              </w:rPr>
              <w:t>. Други документи по преценка на уведомителя:</w:t>
            </w:r>
          </w:p>
          <w:p w:rsidR="000A658B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508D">
              <w:rPr>
                <w:rFonts w:ascii="Arial" w:hAnsi="Arial" w:cs="Arial"/>
              </w:rPr>
              <w:t xml:space="preserve">.1. </w:t>
            </w:r>
            <w:r w:rsidR="000A658B">
              <w:rPr>
                <w:rFonts w:ascii="Arial" w:hAnsi="Arial" w:cs="Arial"/>
              </w:rPr>
              <w:t>Заповед РД-05-462 / 25.05.2021г. на Кмета на Община Хисаря за проучване и проектиране на проект за ПУП-ПРЗ.</w:t>
            </w:r>
          </w:p>
          <w:p w:rsidR="00E8508D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58B">
              <w:rPr>
                <w:rFonts w:ascii="Arial" w:hAnsi="Arial" w:cs="Arial"/>
              </w:rPr>
              <w:t xml:space="preserve">.2. </w:t>
            </w:r>
            <w:r w:rsidR="00E8508D">
              <w:rPr>
                <w:rFonts w:ascii="Arial" w:hAnsi="Arial" w:cs="Arial"/>
              </w:rPr>
              <w:t>допълнителна информация/документация, поясняв</w:t>
            </w:r>
            <w:r w:rsidR="00232D02">
              <w:rPr>
                <w:rFonts w:ascii="Arial" w:hAnsi="Arial" w:cs="Arial"/>
              </w:rPr>
              <w:t>аща инвестиционното предложение : „Електроразпределение Юг” ЕАД гр.</w:t>
            </w:r>
            <w:r w:rsidR="000A658B">
              <w:rPr>
                <w:rFonts w:ascii="Arial" w:hAnsi="Arial" w:cs="Arial"/>
              </w:rPr>
              <w:t xml:space="preserve"> </w:t>
            </w:r>
            <w:r w:rsidR="00232D02">
              <w:rPr>
                <w:rFonts w:ascii="Arial" w:hAnsi="Arial" w:cs="Arial"/>
              </w:rPr>
              <w:t xml:space="preserve">Пловдив № </w:t>
            </w:r>
            <w:r w:rsidR="000A658B">
              <w:rPr>
                <w:rFonts w:ascii="Arial" w:hAnsi="Arial" w:cs="Arial"/>
              </w:rPr>
              <w:t>22220</w:t>
            </w:r>
            <w:r w:rsidR="00232D02">
              <w:rPr>
                <w:rFonts w:ascii="Arial" w:hAnsi="Arial" w:cs="Arial"/>
              </w:rPr>
              <w:t xml:space="preserve"> от </w:t>
            </w:r>
            <w:r w:rsidR="000A658B">
              <w:rPr>
                <w:rFonts w:ascii="Arial" w:hAnsi="Arial" w:cs="Arial"/>
              </w:rPr>
              <w:t>18.05.2021</w:t>
            </w:r>
            <w:r w:rsidR="00232D02">
              <w:rPr>
                <w:rFonts w:ascii="Arial" w:hAnsi="Arial" w:cs="Arial"/>
              </w:rPr>
              <w:t>г. „Водоснабдяване и кана</w:t>
            </w:r>
            <w:r w:rsidR="00A70244">
              <w:rPr>
                <w:rFonts w:ascii="Arial" w:hAnsi="Arial" w:cs="Arial"/>
              </w:rPr>
              <w:t xml:space="preserve">лизация” ЕООД гр. Пловдив № </w:t>
            </w:r>
            <w:r w:rsidR="000A658B">
              <w:rPr>
                <w:rFonts w:ascii="Arial" w:hAnsi="Arial" w:cs="Arial"/>
              </w:rPr>
              <w:t>08-00-2778 от 13.05.2021</w:t>
            </w:r>
            <w:r w:rsidR="00232D02">
              <w:rPr>
                <w:rFonts w:ascii="Arial" w:hAnsi="Arial" w:cs="Arial"/>
              </w:rPr>
              <w:t>г.</w:t>
            </w:r>
          </w:p>
          <w:p w:rsidR="000A658B" w:rsidRDefault="000D3DDC" w:rsidP="000A658B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A658B">
              <w:rPr>
                <w:rFonts w:ascii="Arial" w:hAnsi="Arial" w:cs="Arial"/>
              </w:rPr>
              <w:t>.3</w:t>
            </w:r>
            <w:r w:rsidR="00E8508D">
              <w:rPr>
                <w:rFonts w:ascii="Arial" w:hAnsi="Arial" w:cs="Arial"/>
              </w:rPr>
              <w:t xml:space="preserve">. </w:t>
            </w:r>
            <w:r w:rsidR="000A658B">
              <w:rPr>
                <w:rFonts w:ascii="Arial" w:hAnsi="Arial" w:cs="Arial"/>
              </w:rPr>
              <w:t>НА, А</w:t>
            </w:r>
            <w:r w:rsidR="00E8508D">
              <w:rPr>
                <w:rFonts w:ascii="Arial" w:hAnsi="Arial" w:cs="Arial"/>
              </w:rPr>
              <w:t xml:space="preserve">ктуална скица </w:t>
            </w:r>
            <w:r w:rsidR="000A658B">
              <w:rPr>
                <w:rFonts w:ascii="Arial" w:hAnsi="Arial" w:cs="Arial"/>
              </w:rPr>
              <w:t>на имота, Извадка ОУП, Пълномощни</w:t>
            </w:r>
          </w:p>
          <w:p w:rsidR="00E8508D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508D">
              <w:rPr>
                <w:rFonts w:ascii="Arial" w:hAnsi="Arial" w:cs="Arial"/>
              </w:rPr>
              <w:t>. Електронен носител - 1 бр.</w:t>
            </w:r>
          </w:p>
          <w:p w:rsidR="000D3DDC" w:rsidRDefault="000D3DDC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Дата: ....................</w:t>
                  </w:r>
                </w:p>
                <w:p w:rsidR="000D3DDC" w:rsidRDefault="000D3DDC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64959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59" w:rsidRDefault="00D64959" w:rsidP="000A658B">
            <w:pPr>
              <w:spacing w:before="57" w:line="269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5D" w:rsidRDefault="00D90D5D" w:rsidP="004142DB">
      <w:pPr>
        <w:spacing w:after="0" w:line="240" w:lineRule="auto"/>
      </w:pPr>
      <w:r>
        <w:separator/>
      </w:r>
    </w:p>
  </w:endnote>
  <w:endnote w:type="continuationSeparator" w:id="0">
    <w:p w:rsidR="00D90D5D" w:rsidRDefault="00D90D5D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5D" w:rsidRDefault="00D90D5D" w:rsidP="004142DB">
      <w:pPr>
        <w:spacing w:after="0" w:line="240" w:lineRule="auto"/>
      </w:pPr>
      <w:r>
        <w:separator/>
      </w:r>
    </w:p>
  </w:footnote>
  <w:footnote w:type="continuationSeparator" w:id="0">
    <w:p w:rsidR="00D90D5D" w:rsidRDefault="00D90D5D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A658B"/>
    <w:rsid w:val="000D2C7B"/>
    <w:rsid w:val="000D3DDC"/>
    <w:rsid w:val="000D6060"/>
    <w:rsid w:val="001C43B3"/>
    <w:rsid w:val="00232D02"/>
    <w:rsid w:val="00240292"/>
    <w:rsid w:val="00256505"/>
    <w:rsid w:val="002F7293"/>
    <w:rsid w:val="003F6659"/>
    <w:rsid w:val="004142DB"/>
    <w:rsid w:val="00450FF5"/>
    <w:rsid w:val="004A4121"/>
    <w:rsid w:val="004A6388"/>
    <w:rsid w:val="005829B7"/>
    <w:rsid w:val="005974E4"/>
    <w:rsid w:val="005C0ACE"/>
    <w:rsid w:val="005C0AF1"/>
    <w:rsid w:val="00645AFE"/>
    <w:rsid w:val="006C47A0"/>
    <w:rsid w:val="006F072E"/>
    <w:rsid w:val="0075055C"/>
    <w:rsid w:val="007866A0"/>
    <w:rsid w:val="007C3E3C"/>
    <w:rsid w:val="00810DC8"/>
    <w:rsid w:val="008126BC"/>
    <w:rsid w:val="0085302C"/>
    <w:rsid w:val="00922524"/>
    <w:rsid w:val="0093377F"/>
    <w:rsid w:val="0095626A"/>
    <w:rsid w:val="009600B4"/>
    <w:rsid w:val="009848CF"/>
    <w:rsid w:val="00A507C1"/>
    <w:rsid w:val="00A70244"/>
    <w:rsid w:val="00A73CBF"/>
    <w:rsid w:val="00AD03BA"/>
    <w:rsid w:val="00AD175E"/>
    <w:rsid w:val="00B820BC"/>
    <w:rsid w:val="00B86170"/>
    <w:rsid w:val="00BC662E"/>
    <w:rsid w:val="00BE378B"/>
    <w:rsid w:val="00BF5257"/>
    <w:rsid w:val="00C0165A"/>
    <w:rsid w:val="00C01BE9"/>
    <w:rsid w:val="00C06FD7"/>
    <w:rsid w:val="00C13CB6"/>
    <w:rsid w:val="00D64959"/>
    <w:rsid w:val="00D65CFD"/>
    <w:rsid w:val="00D71D81"/>
    <w:rsid w:val="00D90D5D"/>
    <w:rsid w:val="00DC3F03"/>
    <w:rsid w:val="00E02143"/>
    <w:rsid w:val="00E31080"/>
    <w:rsid w:val="00E8508D"/>
    <w:rsid w:val="00EB7B5C"/>
    <w:rsid w:val="00EC555B"/>
    <w:rsid w:val="00FD027F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A99C-8B34-4ABD-8598-72776634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Vladimir Iliev</cp:lastModifiedBy>
  <cp:revision>3</cp:revision>
  <cp:lastPrinted>2018-07-05T13:05:00Z</cp:lastPrinted>
  <dcterms:created xsi:type="dcterms:W3CDTF">2021-07-11T17:03:00Z</dcterms:created>
  <dcterms:modified xsi:type="dcterms:W3CDTF">2021-08-10T07:26:00Z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UBB\JE36527</vt:lpwstr>
  </property>
  <property fmtid="{D5CDD505-2E9C-101B-9397-08002B2CF9AE}" pid="4" name="DLPManualFileClassificationLastModificationDate">
    <vt:lpwstr>1622754050</vt:lpwstr>
  </property>
  <property fmtid="{D5CDD505-2E9C-101B-9397-08002B2CF9AE}" pid="5" name="DLPManualFileClassificationVersion">
    <vt:lpwstr>11.5.0.60</vt:lpwstr>
  </property>
</Properties>
</file>