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CD1B" w14:textId="77777777" w:rsidR="006909BC" w:rsidRPr="0055784C"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55784C">
        <w:rPr>
          <w:rFonts w:ascii="Times New Roman" w:eastAsia="Times New Roman" w:hAnsi="Times New Roman" w:cs="Times New Roman"/>
          <w:b/>
          <w:i/>
          <w:sz w:val="24"/>
          <w:szCs w:val="24"/>
          <w:lang w:eastAsia="bg-BG"/>
        </w:rPr>
        <w:t>Приложение № 5 към чл. 4, ал. 1</w:t>
      </w:r>
      <w:r w:rsidRPr="0055784C">
        <w:rPr>
          <w:rFonts w:ascii="Times New Roman" w:eastAsia="Times New Roman" w:hAnsi="Times New Roman" w:cs="Times New Roman"/>
          <w:b/>
          <w:i/>
          <w:sz w:val="24"/>
          <w:szCs w:val="24"/>
          <w:lang w:val="en-US" w:eastAsia="bg-BG"/>
        </w:rPr>
        <w:t xml:space="preserve"> </w:t>
      </w:r>
    </w:p>
    <w:p w14:paraId="18FB4B3E" w14:textId="77777777" w:rsidR="00F5387C" w:rsidRPr="0055784C" w:rsidRDefault="00F5387C" w:rsidP="00F5387C">
      <w:pPr>
        <w:spacing w:after="0" w:line="240" w:lineRule="auto"/>
        <w:rPr>
          <w:rFonts w:ascii="Times New Roman" w:hAnsi="Times New Roman" w:cs="Times New Roman"/>
          <w:i/>
        </w:rPr>
      </w:pPr>
      <w:r w:rsidRPr="0055784C">
        <w:rPr>
          <w:rFonts w:ascii="Times New Roman" w:hAnsi="Times New Roman" w:cs="Times New Roman"/>
          <w:i/>
        </w:rPr>
        <w:t>Наредбата за условията и реда за извършване на оценка на въздействието върху околната среда (Наредба за ОВОС)</w:t>
      </w:r>
    </w:p>
    <w:p w14:paraId="7B825978" w14:textId="77777777" w:rsidR="006909BC" w:rsidRPr="0055784C" w:rsidRDefault="00B6506A" w:rsidP="00F5387C">
      <w:pPr>
        <w:shd w:val="clear" w:color="auto" w:fill="FFFFFF"/>
        <w:spacing w:after="0" w:line="240" w:lineRule="auto"/>
        <w:jc w:val="both"/>
        <w:rPr>
          <w:rFonts w:ascii="Times New Roman" w:eastAsia="Times New Roman" w:hAnsi="Times New Roman" w:cs="Times New Roman"/>
          <w:lang w:eastAsia="bg-BG"/>
        </w:rPr>
      </w:pPr>
      <w:r w:rsidRPr="0055784C">
        <w:rPr>
          <w:rFonts w:ascii="Times New Roman" w:eastAsia="Times New Roman" w:hAnsi="Times New Roman" w:cs="Times New Roman"/>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55784C">
        <w:rPr>
          <w:rFonts w:ascii="Times New Roman" w:eastAsia="Times New Roman" w:hAnsi="Times New Roman" w:cs="Times New Roman"/>
          <w:b/>
          <w:lang w:eastAsia="bg-BG"/>
        </w:rPr>
        <w:t>28.08.2019 г</w:t>
      </w:r>
      <w:r w:rsidRPr="0055784C">
        <w:rPr>
          <w:rFonts w:ascii="Times New Roman" w:eastAsia="Times New Roman" w:hAnsi="Times New Roman" w:cs="Times New Roman"/>
          <w:lang w:eastAsia="bg-BG"/>
        </w:rPr>
        <w:t>.)</w:t>
      </w:r>
    </w:p>
    <w:p w14:paraId="52AF4987" w14:textId="77777777" w:rsidR="006909BC" w:rsidRPr="0055784C" w:rsidRDefault="006909BC" w:rsidP="00E95EC3">
      <w:pPr>
        <w:spacing w:after="0" w:line="240" w:lineRule="auto"/>
        <w:rPr>
          <w:rFonts w:ascii="Times New Roman" w:eastAsia="Times New Roman" w:hAnsi="Times New Roman" w:cs="Times New Roman"/>
          <w:sz w:val="24"/>
          <w:szCs w:val="24"/>
          <w:lang w:val="en-US" w:eastAsia="bg-BG"/>
        </w:rPr>
      </w:pPr>
    </w:p>
    <w:p w14:paraId="29A4A07A" w14:textId="77777777" w:rsidR="006909BC" w:rsidRPr="00E00439" w:rsidRDefault="006909BC" w:rsidP="00E95EC3">
      <w:pPr>
        <w:spacing w:after="0" w:line="240" w:lineRule="auto"/>
        <w:rPr>
          <w:rFonts w:ascii="Times New Roman" w:eastAsia="Times New Roman" w:hAnsi="Times New Roman" w:cs="Times New Roman"/>
          <w:b/>
          <w:sz w:val="24"/>
          <w:szCs w:val="24"/>
          <w:lang w:val="en-US" w:eastAsia="bg-BG"/>
        </w:rPr>
      </w:pPr>
    </w:p>
    <w:p w14:paraId="2BAD3965" w14:textId="77777777" w:rsidR="00E95EC3" w:rsidRPr="00E00439" w:rsidRDefault="00E95EC3" w:rsidP="00E95EC3">
      <w:pPr>
        <w:spacing w:after="0" w:line="240" w:lineRule="auto"/>
        <w:rPr>
          <w:rFonts w:ascii="Times New Roman" w:eastAsia="Times New Roman" w:hAnsi="Times New Roman" w:cs="Times New Roman"/>
          <w:b/>
          <w:sz w:val="24"/>
          <w:szCs w:val="24"/>
          <w:lang w:eastAsia="bg-BG"/>
        </w:rPr>
      </w:pPr>
      <w:r w:rsidRPr="00E00439">
        <w:rPr>
          <w:rFonts w:ascii="Times New Roman" w:eastAsia="Times New Roman" w:hAnsi="Times New Roman" w:cs="Times New Roman"/>
          <w:b/>
          <w:sz w:val="24"/>
          <w:szCs w:val="24"/>
          <w:lang w:eastAsia="bg-BG"/>
        </w:rPr>
        <w:t>ДО</w:t>
      </w:r>
    </w:p>
    <w:p w14:paraId="2F7F9FB3" w14:textId="77777777" w:rsidR="00E95EC3" w:rsidRPr="00E00439" w:rsidRDefault="00E95EC3" w:rsidP="00E95EC3">
      <w:pPr>
        <w:spacing w:after="0" w:line="240" w:lineRule="auto"/>
        <w:rPr>
          <w:rFonts w:ascii="Times New Roman" w:eastAsia="Times New Roman" w:hAnsi="Times New Roman" w:cs="Times New Roman"/>
          <w:b/>
          <w:sz w:val="24"/>
          <w:szCs w:val="24"/>
          <w:lang w:eastAsia="bg-BG"/>
        </w:rPr>
      </w:pPr>
      <w:r w:rsidRPr="00E00439">
        <w:rPr>
          <w:rFonts w:ascii="Times New Roman" w:eastAsia="Times New Roman" w:hAnsi="Times New Roman" w:cs="Times New Roman"/>
          <w:b/>
          <w:sz w:val="24"/>
          <w:szCs w:val="24"/>
          <w:lang w:eastAsia="bg-BG"/>
        </w:rPr>
        <w:t>ДИРЕКТОРА НА РИОСВ</w:t>
      </w:r>
    </w:p>
    <w:p w14:paraId="4E1E5EDB" w14:textId="77777777" w:rsidR="00E95EC3" w:rsidRPr="00E00439" w:rsidRDefault="00E87506" w:rsidP="00E95EC3">
      <w:pPr>
        <w:spacing w:after="0" w:line="240" w:lineRule="auto"/>
        <w:rPr>
          <w:rFonts w:ascii="Times New Roman" w:eastAsia="Times New Roman" w:hAnsi="Times New Roman" w:cs="Times New Roman"/>
          <w:b/>
          <w:sz w:val="24"/>
          <w:szCs w:val="24"/>
          <w:lang w:eastAsia="bg-BG"/>
        </w:rPr>
      </w:pPr>
      <w:r w:rsidRPr="00E00439">
        <w:rPr>
          <w:rFonts w:ascii="Times New Roman" w:eastAsia="Times New Roman" w:hAnsi="Times New Roman" w:cs="Times New Roman"/>
          <w:b/>
          <w:sz w:val="24"/>
          <w:szCs w:val="24"/>
          <w:lang w:eastAsia="bg-BG"/>
        </w:rPr>
        <w:t>ПЛОВДИВ</w:t>
      </w:r>
    </w:p>
    <w:p w14:paraId="7E29E6AC" w14:textId="77777777" w:rsidR="00A80664" w:rsidRPr="00275A65" w:rsidRDefault="00A80664" w:rsidP="00E95EC3">
      <w:pPr>
        <w:spacing w:after="0" w:line="240" w:lineRule="auto"/>
        <w:rPr>
          <w:rFonts w:ascii="Times New Roman" w:eastAsia="Times New Roman" w:hAnsi="Times New Roman" w:cs="Times New Roman"/>
          <w:sz w:val="24"/>
          <w:szCs w:val="24"/>
          <w:lang w:eastAsia="bg-BG"/>
        </w:rPr>
      </w:pPr>
    </w:p>
    <w:p w14:paraId="28836300" w14:textId="77777777" w:rsidR="00E95EC3" w:rsidRPr="00E00439" w:rsidRDefault="00E95EC3" w:rsidP="00E95EC3">
      <w:pPr>
        <w:spacing w:after="0" w:line="240" w:lineRule="auto"/>
        <w:jc w:val="center"/>
        <w:rPr>
          <w:rFonts w:ascii="Times New Roman" w:eastAsia="Times New Roman" w:hAnsi="Times New Roman" w:cs="Times New Roman"/>
          <w:b/>
          <w:sz w:val="28"/>
          <w:szCs w:val="24"/>
          <w:lang w:eastAsia="bg-BG"/>
        </w:rPr>
      </w:pPr>
      <w:r w:rsidRPr="00E00439">
        <w:rPr>
          <w:rFonts w:ascii="Times New Roman" w:eastAsia="Times New Roman" w:hAnsi="Times New Roman" w:cs="Times New Roman"/>
          <w:b/>
          <w:sz w:val="28"/>
          <w:szCs w:val="24"/>
          <w:lang w:eastAsia="bg-BG"/>
        </w:rPr>
        <w:t>УВЕДОМЛЕНИЕ</w:t>
      </w:r>
    </w:p>
    <w:p w14:paraId="5379BD0F" w14:textId="77777777" w:rsidR="00E95EC3" w:rsidRDefault="00E95EC3" w:rsidP="00E95EC3">
      <w:pPr>
        <w:spacing w:after="0" w:line="240" w:lineRule="auto"/>
        <w:jc w:val="center"/>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за инвестиционно предложение</w:t>
      </w:r>
    </w:p>
    <w:p w14:paraId="0056BBEC" w14:textId="77777777" w:rsidR="00E00439" w:rsidRPr="00275A65" w:rsidRDefault="00E00439" w:rsidP="00E95EC3">
      <w:pPr>
        <w:spacing w:after="0" w:line="240" w:lineRule="auto"/>
        <w:jc w:val="center"/>
        <w:rPr>
          <w:rFonts w:ascii="Times New Roman" w:eastAsia="Times New Roman" w:hAnsi="Times New Roman" w:cs="Times New Roman"/>
          <w:sz w:val="24"/>
          <w:szCs w:val="24"/>
          <w:lang w:eastAsia="bg-BG"/>
        </w:rPr>
      </w:pPr>
    </w:p>
    <w:p w14:paraId="1A740D8D" w14:textId="77777777" w:rsidR="00E95EC3" w:rsidRDefault="00E95EC3" w:rsidP="00E00439">
      <w:pPr>
        <w:spacing w:after="0" w:line="240" w:lineRule="auto"/>
        <w:jc w:val="center"/>
        <w:rPr>
          <w:rFonts w:ascii="Times New Roman" w:eastAsia="Times New Roman" w:hAnsi="Times New Roman" w:cs="Times New Roman"/>
          <w:b/>
          <w:sz w:val="32"/>
          <w:szCs w:val="24"/>
          <w:lang w:eastAsia="bg-BG"/>
        </w:rPr>
      </w:pPr>
      <w:r w:rsidRPr="00E00439">
        <w:rPr>
          <w:rFonts w:ascii="Times New Roman" w:eastAsia="Times New Roman" w:hAnsi="Times New Roman" w:cs="Times New Roman"/>
          <w:b/>
          <w:sz w:val="24"/>
          <w:szCs w:val="24"/>
          <w:lang w:eastAsia="bg-BG"/>
        </w:rPr>
        <w:t xml:space="preserve">от </w:t>
      </w:r>
      <w:r w:rsidR="00E00439" w:rsidRPr="00E00439">
        <w:rPr>
          <w:rFonts w:ascii="Times New Roman" w:eastAsia="Times New Roman" w:hAnsi="Times New Roman" w:cs="Times New Roman"/>
          <w:b/>
          <w:sz w:val="32"/>
          <w:szCs w:val="24"/>
          <w:lang w:eastAsia="bg-BG"/>
        </w:rPr>
        <w:t>„ДОНАРЕКС“ ЕООД</w:t>
      </w:r>
    </w:p>
    <w:p w14:paraId="71389245" w14:textId="77777777" w:rsidR="00E00439" w:rsidRPr="00E00439" w:rsidRDefault="00E00439" w:rsidP="00E00439">
      <w:pPr>
        <w:spacing w:after="0" w:line="240" w:lineRule="auto"/>
        <w:jc w:val="center"/>
        <w:rPr>
          <w:rFonts w:ascii="Times New Roman" w:eastAsia="Times New Roman" w:hAnsi="Times New Roman" w:cs="Times New Roman"/>
          <w:b/>
          <w:sz w:val="24"/>
          <w:szCs w:val="24"/>
          <w:lang w:eastAsia="bg-BG"/>
        </w:rPr>
      </w:pPr>
    </w:p>
    <w:p w14:paraId="1B5E3F78" w14:textId="2FC4A6BF" w:rsidR="00E95EC3" w:rsidRPr="00E00439" w:rsidRDefault="00E95EC3" w:rsidP="00E95EC3">
      <w:pPr>
        <w:spacing w:after="0" w:line="240" w:lineRule="auto"/>
        <w:rPr>
          <w:rFonts w:ascii="Times New Roman" w:eastAsia="Times New Roman" w:hAnsi="Times New Roman" w:cs="Times New Roman"/>
          <w:b/>
          <w:sz w:val="24"/>
          <w:szCs w:val="24"/>
          <w:lang w:eastAsia="bg-BG"/>
        </w:rPr>
      </w:pPr>
      <w:bookmarkStart w:id="0" w:name="_GoBack"/>
      <w:bookmarkEnd w:id="0"/>
      <w:r w:rsidRPr="00E00439">
        <w:rPr>
          <w:rFonts w:ascii="Times New Roman" w:eastAsia="Times New Roman" w:hAnsi="Times New Roman" w:cs="Times New Roman"/>
          <w:b/>
          <w:sz w:val="24"/>
          <w:szCs w:val="24"/>
          <w:lang w:eastAsia="bg-BG"/>
        </w:rPr>
        <w:t>УВАЖАЕМ</w:t>
      </w:r>
      <w:r w:rsidR="0055784C">
        <w:rPr>
          <w:rFonts w:ascii="Times New Roman" w:eastAsia="Times New Roman" w:hAnsi="Times New Roman" w:cs="Times New Roman"/>
          <w:b/>
          <w:sz w:val="24"/>
          <w:szCs w:val="24"/>
          <w:lang w:eastAsia="bg-BG"/>
        </w:rPr>
        <w:t>А</w:t>
      </w:r>
      <w:r w:rsidR="00E87506" w:rsidRPr="00E00439">
        <w:rPr>
          <w:rFonts w:ascii="Times New Roman" w:eastAsia="Times New Roman" w:hAnsi="Times New Roman" w:cs="Times New Roman"/>
          <w:b/>
          <w:sz w:val="24"/>
          <w:szCs w:val="24"/>
          <w:lang w:eastAsia="bg-BG"/>
        </w:rPr>
        <w:t xml:space="preserve"> Г-</w:t>
      </w:r>
      <w:r w:rsidR="0055784C">
        <w:rPr>
          <w:rFonts w:ascii="Times New Roman" w:eastAsia="Times New Roman" w:hAnsi="Times New Roman" w:cs="Times New Roman"/>
          <w:b/>
          <w:sz w:val="24"/>
          <w:szCs w:val="24"/>
          <w:lang w:eastAsia="bg-BG"/>
        </w:rPr>
        <w:t>ЖО</w:t>
      </w:r>
      <w:r w:rsidRPr="00E00439">
        <w:rPr>
          <w:rFonts w:ascii="Times New Roman" w:eastAsia="Times New Roman" w:hAnsi="Times New Roman" w:cs="Times New Roman"/>
          <w:b/>
          <w:sz w:val="24"/>
          <w:szCs w:val="24"/>
          <w:lang w:eastAsia="bg-BG"/>
        </w:rPr>
        <w:t xml:space="preserve"> ДИРЕКТОР,</w:t>
      </w:r>
    </w:p>
    <w:p w14:paraId="09B5AFBF" w14:textId="77777777" w:rsidR="00A80664" w:rsidRDefault="00A80664" w:rsidP="00E95EC3">
      <w:pPr>
        <w:spacing w:after="0" w:line="240" w:lineRule="auto"/>
        <w:rPr>
          <w:rFonts w:ascii="Times New Roman" w:eastAsia="Times New Roman" w:hAnsi="Times New Roman" w:cs="Times New Roman"/>
          <w:sz w:val="24"/>
          <w:szCs w:val="24"/>
          <w:lang w:eastAsia="bg-BG"/>
        </w:rPr>
      </w:pPr>
    </w:p>
    <w:p w14:paraId="1A23DB00" w14:textId="77777777" w:rsidR="00E00439" w:rsidRPr="00E00439" w:rsidRDefault="00E00439" w:rsidP="00E00439">
      <w:pPr>
        <w:spacing w:after="0" w:line="240" w:lineRule="auto"/>
        <w:jc w:val="both"/>
        <w:rPr>
          <w:rFonts w:ascii="Times New Roman" w:eastAsia="Times New Roman" w:hAnsi="Times New Roman" w:cs="Times New Roman"/>
          <w:b/>
          <w:sz w:val="24"/>
          <w:szCs w:val="24"/>
          <w:lang w:eastAsia="bg-BG"/>
        </w:rPr>
      </w:pPr>
      <w:r w:rsidRPr="00E00439">
        <w:rPr>
          <w:rFonts w:ascii="Times New Roman" w:eastAsia="Times New Roman" w:hAnsi="Times New Roman" w:cs="Times New Roman"/>
          <w:sz w:val="24"/>
          <w:szCs w:val="24"/>
          <w:lang w:eastAsia="bg-BG"/>
        </w:rPr>
        <w:t xml:space="preserve">Уведомяваме Ви, че фирма „Донарекс“ ЕООД има следното инвестиционно предложение: </w:t>
      </w:r>
      <w:r w:rsidRPr="00E00439">
        <w:rPr>
          <w:rFonts w:ascii="Times New Roman" w:eastAsia="Times New Roman" w:hAnsi="Times New Roman" w:cs="Times New Roman"/>
          <w:b/>
          <w:sz w:val="24"/>
          <w:szCs w:val="24"/>
          <w:lang w:eastAsia="bg-BG"/>
        </w:rPr>
        <w:t>„До</w:t>
      </w:r>
      <w:r>
        <w:rPr>
          <w:rFonts w:ascii="Times New Roman" w:eastAsia="Times New Roman" w:hAnsi="Times New Roman" w:cs="Times New Roman"/>
          <w:b/>
          <w:sz w:val="24"/>
          <w:szCs w:val="24"/>
          <w:lang w:eastAsia="bg-BG"/>
        </w:rPr>
        <w:t xml:space="preserve">бавяне на нови отпадъци и </w:t>
      </w:r>
      <w:r w:rsidR="00954634">
        <w:rPr>
          <w:rFonts w:ascii="Times New Roman" w:eastAsia="Times New Roman" w:hAnsi="Times New Roman" w:cs="Times New Roman"/>
          <w:b/>
          <w:sz w:val="24"/>
          <w:szCs w:val="24"/>
          <w:lang w:eastAsia="bg-BG"/>
        </w:rPr>
        <w:t>увеличаване</w:t>
      </w:r>
      <w:r>
        <w:rPr>
          <w:rFonts w:ascii="Times New Roman" w:eastAsia="Times New Roman" w:hAnsi="Times New Roman" w:cs="Times New Roman"/>
          <w:b/>
          <w:sz w:val="24"/>
          <w:szCs w:val="24"/>
          <w:lang w:eastAsia="bg-BG"/>
        </w:rPr>
        <w:t xml:space="preserve"> </w:t>
      </w:r>
      <w:r w:rsidRPr="00E00439">
        <w:rPr>
          <w:rFonts w:ascii="Times New Roman" w:eastAsia="Times New Roman" w:hAnsi="Times New Roman" w:cs="Times New Roman"/>
          <w:b/>
          <w:sz w:val="24"/>
          <w:szCs w:val="24"/>
          <w:lang w:eastAsia="bg-BG"/>
        </w:rPr>
        <w:t>количеството на вече разрешени отпадъци, на действаща площадка за събиране, съхраняване и третиране на отпадъци“, с адрес област Пловдив, община Карлово, гр. Карлово, ул. „Теофан Райнов” № 2, Ж.П. гара „Карлово”.</w:t>
      </w:r>
    </w:p>
    <w:p w14:paraId="6C9553B5" w14:textId="77777777" w:rsidR="00E00439" w:rsidRPr="00275A65" w:rsidRDefault="00E00439" w:rsidP="00E95EC3">
      <w:pPr>
        <w:spacing w:after="0" w:line="240" w:lineRule="auto"/>
        <w:rPr>
          <w:rFonts w:ascii="Times New Roman" w:eastAsia="Times New Roman" w:hAnsi="Times New Roman" w:cs="Times New Roman"/>
          <w:sz w:val="24"/>
          <w:szCs w:val="24"/>
          <w:lang w:eastAsia="bg-BG"/>
        </w:rPr>
      </w:pPr>
    </w:p>
    <w:p w14:paraId="37B9363F" w14:textId="77777777" w:rsidR="00E95EC3" w:rsidRPr="003D1521" w:rsidRDefault="00E95EC3" w:rsidP="00E95EC3">
      <w:pPr>
        <w:spacing w:after="0" w:line="240" w:lineRule="auto"/>
        <w:rPr>
          <w:rFonts w:ascii="Times New Roman" w:eastAsia="Times New Roman" w:hAnsi="Times New Roman" w:cs="Times New Roman"/>
          <w:b/>
          <w:sz w:val="24"/>
          <w:szCs w:val="24"/>
          <w:u w:val="single"/>
          <w:lang w:eastAsia="bg-BG"/>
        </w:rPr>
      </w:pPr>
      <w:r w:rsidRPr="003D1521">
        <w:rPr>
          <w:rFonts w:ascii="Times New Roman" w:eastAsia="Times New Roman" w:hAnsi="Times New Roman" w:cs="Times New Roman"/>
          <w:b/>
          <w:sz w:val="24"/>
          <w:szCs w:val="24"/>
          <w:u w:val="single"/>
          <w:lang w:eastAsia="bg-BG"/>
        </w:rPr>
        <w:t>Характеристика на инвестиционното предложение:</w:t>
      </w:r>
    </w:p>
    <w:p w14:paraId="5762F384" w14:textId="77777777" w:rsidR="00E00439" w:rsidRPr="003D1521" w:rsidRDefault="00E00439" w:rsidP="00E95EC3">
      <w:pPr>
        <w:spacing w:after="0" w:line="240" w:lineRule="auto"/>
        <w:rPr>
          <w:rFonts w:ascii="Times New Roman" w:eastAsia="Times New Roman" w:hAnsi="Times New Roman" w:cs="Times New Roman"/>
          <w:b/>
          <w:sz w:val="24"/>
          <w:szCs w:val="24"/>
          <w:u w:val="single"/>
          <w:lang w:eastAsia="bg-BG"/>
        </w:rPr>
      </w:pPr>
    </w:p>
    <w:p w14:paraId="0A24E69F"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1. Резюме на предложението:</w:t>
      </w:r>
    </w:p>
    <w:p w14:paraId="44B0292B" w14:textId="77777777" w:rsidR="00E00439" w:rsidRDefault="00E00439" w:rsidP="006909BC">
      <w:pPr>
        <w:spacing w:after="0" w:line="240" w:lineRule="auto"/>
        <w:jc w:val="both"/>
        <w:rPr>
          <w:rFonts w:ascii="Times New Roman" w:eastAsia="Times New Roman" w:hAnsi="Times New Roman" w:cs="Times New Roman"/>
          <w:b/>
          <w:sz w:val="24"/>
          <w:szCs w:val="24"/>
          <w:lang w:eastAsia="bg-BG"/>
        </w:rPr>
      </w:pPr>
    </w:p>
    <w:p w14:paraId="3528346F" w14:textId="77777777" w:rsidR="00070649" w:rsidRPr="00070649" w:rsidRDefault="00070649" w:rsidP="00070649">
      <w:pPr>
        <w:widowControl w:val="0"/>
        <w:autoSpaceDE w:val="0"/>
        <w:autoSpaceDN w:val="0"/>
        <w:adjustRightInd w:val="0"/>
        <w:spacing w:before="120" w:after="120" w:line="240" w:lineRule="auto"/>
        <w:jc w:val="both"/>
        <w:rPr>
          <w:rFonts w:ascii="Times New Roman" w:eastAsia="Times New Roman" w:hAnsi="Times New Roman" w:cs="Times New Roman"/>
          <w:sz w:val="24"/>
          <w:szCs w:val="20"/>
        </w:rPr>
      </w:pPr>
      <w:r w:rsidRPr="00070649">
        <w:rPr>
          <w:rFonts w:ascii="Times New Roman" w:eastAsia="Times New Roman" w:hAnsi="Times New Roman" w:cs="Times New Roman"/>
          <w:sz w:val="24"/>
          <w:szCs w:val="20"/>
        </w:rPr>
        <w:t xml:space="preserve">Инвестиционното предложение представлява изменение и разширяване на извършваните дейности по събиране, съхраняване и третиране на отпадъци, както и </w:t>
      </w:r>
      <w:r w:rsidR="00954634">
        <w:rPr>
          <w:rFonts w:ascii="Times New Roman" w:eastAsia="Times New Roman" w:hAnsi="Times New Roman" w:cs="Times New Roman"/>
          <w:sz w:val="24"/>
          <w:szCs w:val="20"/>
        </w:rPr>
        <w:t>увеличаване</w:t>
      </w:r>
      <w:r w:rsidRPr="00070649">
        <w:rPr>
          <w:rFonts w:ascii="Times New Roman" w:eastAsia="Times New Roman" w:hAnsi="Times New Roman" w:cs="Times New Roman"/>
          <w:sz w:val="24"/>
          <w:szCs w:val="20"/>
        </w:rPr>
        <w:t xml:space="preserve"> количеството на вече разрешени отпадъци</w:t>
      </w:r>
      <w:r w:rsidRPr="00070649">
        <w:rPr>
          <w:rFonts w:ascii="Times New Roman" w:eastAsia="Times New Roman" w:hAnsi="Times New Roman" w:cs="Times New Roman"/>
          <w:sz w:val="24"/>
          <w:szCs w:val="20"/>
          <w:lang w:val="en-US"/>
        </w:rPr>
        <w:t xml:space="preserve"> </w:t>
      </w:r>
      <w:r w:rsidRPr="00070649">
        <w:rPr>
          <w:rFonts w:ascii="Times New Roman" w:eastAsia="Times New Roman" w:hAnsi="Times New Roman" w:cs="Times New Roman"/>
          <w:sz w:val="24"/>
          <w:szCs w:val="20"/>
        </w:rPr>
        <w:t xml:space="preserve">на действаща площадка за третиране на отпадъци, за която дружеството има издадено разрешение за дейности по третиране на отпадъци с Решение </w:t>
      </w:r>
      <w:r w:rsidR="005B2A62" w:rsidRPr="005B2A62">
        <w:rPr>
          <w:rFonts w:ascii="Times New Roman" w:eastAsia="Times New Roman" w:hAnsi="Times New Roman" w:cs="Times New Roman"/>
          <w:sz w:val="24"/>
          <w:szCs w:val="20"/>
        </w:rPr>
        <w:tab/>
        <w:t>№</w:t>
      </w:r>
      <w:r w:rsidR="005B2A62">
        <w:rPr>
          <w:rFonts w:ascii="Times New Roman" w:eastAsia="Times New Roman" w:hAnsi="Times New Roman" w:cs="Times New Roman"/>
          <w:sz w:val="24"/>
          <w:szCs w:val="20"/>
        </w:rPr>
        <w:t xml:space="preserve"> 09-ДО-598-05 от 30.09.2019 г.</w:t>
      </w:r>
      <w:r w:rsidRPr="00070649">
        <w:rPr>
          <w:rFonts w:ascii="Times New Roman" w:eastAsia="Times New Roman" w:hAnsi="Times New Roman" w:cs="Times New Roman"/>
          <w:sz w:val="24"/>
          <w:szCs w:val="20"/>
        </w:rPr>
        <w:t xml:space="preserve"> на РИОСВ – </w:t>
      </w:r>
      <w:r w:rsidR="005B2A62">
        <w:rPr>
          <w:rFonts w:ascii="Times New Roman" w:eastAsia="Times New Roman" w:hAnsi="Times New Roman" w:cs="Times New Roman"/>
          <w:sz w:val="24"/>
          <w:szCs w:val="20"/>
        </w:rPr>
        <w:t>Пловдив</w:t>
      </w:r>
      <w:r w:rsidRPr="00070649">
        <w:rPr>
          <w:rFonts w:ascii="Times New Roman" w:eastAsia="Times New Roman" w:hAnsi="Times New Roman" w:cs="Times New Roman"/>
          <w:sz w:val="24"/>
          <w:szCs w:val="20"/>
        </w:rPr>
        <w:t xml:space="preserve">. </w:t>
      </w:r>
    </w:p>
    <w:p w14:paraId="627049AF" w14:textId="77777777" w:rsidR="00070649" w:rsidRPr="003D1521" w:rsidRDefault="00070649" w:rsidP="005B2A62">
      <w:pPr>
        <w:spacing w:before="120" w:after="120"/>
        <w:jc w:val="both"/>
        <w:rPr>
          <w:rFonts w:ascii="Times New Roman" w:eastAsia="Times New Roman" w:hAnsi="Times New Roman" w:cs="Times New Roman"/>
          <w:b/>
          <w:i/>
          <w:iCs/>
          <w:sz w:val="24"/>
          <w:szCs w:val="24"/>
          <w:lang w:eastAsia="bg-BG"/>
        </w:rPr>
      </w:pPr>
      <w:r w:rsidRPr="00070649">
        <w:rPr>
          <w:rFonts w:ascii="Times New Roman" w:eastAsia="Times New Roman" w:hAnsi="Times New Roman" w:cs="Times New Roman"/>
          <w:sz w:val="24"/>
        </w:rPr>
        <w:t>Площадката е оборудвана със специализирани съдове за съхраняване на отпадъци, както и технологични средства за третиране, осигуряващи необходимите условия за извършване на дейностите, без да се допуска възможност за увреждане здравето на хората и при гарантиране опазването на околната среда.</w:t>
      </w:r>
    </w:p>
    <w:p w14:paraId="08C7A3BB"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6DE0F8A6"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 xml:space="preserve">Площта на имота, в който </w:t>
      </w:r>
      <w:r w:rsidR="005B2A62">
        <w:rPr>
          <w:rFonts w:ascii="Times New Roman" w:eastAsia="Times New Roman" w:hAnsi="Times New Roman" w:cs="Times New Roman"/>
          <w:sz w:val="24"/>
        </w:rPr>
        <w:t xml:space="preserve">се намира </w:t>
      </w:r>
      <w:r w:rsidRPr="00070649">
        <w:rPr>
          <w:rFonts w:ascii="Times New Roman" w:eastAsia="Times New Roman" w:hAnsi="Times New Roman" w:cs="Times New Roman"/>
          <w:sz w:val="24"/>
        </w:rPr>
        <w:t xml:space="preserve">инвестиционното намерение е 450 кв. м, същият е с подходяща настилка. </w:t>
      </w:r>
      <w:r w:rsidRPr="00070649">
        <w:rPr>
          <w:rFonts w:ascii="Times New Roman" w:eastAsia="Times New Roman" w:hAnsi="Times New Roman" w:cs="Times New Roman"/>
          <w:sz w:val="24"/>
          <w:lang w:eastAsia="bg-BG"/>
        </w:rPr>
        <w:t>Площадката е с възможност за извършване на товаро-разтоварни дейности.</w:t>
      </w:r>
      <w:r w:rsidRPr="00070649">
        <w:rPr>
          <w:rFonts w:ascii="Times New Roman" w:eastAsia="Times New Roman" w:hAnsi="Times New Roman" w:cs="Times New Roman"/>
          <w:sz w:val="24"/>
        </w:rPr>
        <w:t xml:space="preserve"> Има обособени зони, където се извършва складирането на отпадъците. </w:t>
      </w:r>
    </w:p>
    <w:p w14:paraId="6AAFEF97"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За реализиране на инвестиционното предложение не е необходимо изграждането на нова техническа инфраструктура. Не се предвижда необходимост от извършване на изкопни и строителни работи. Няма да се ползва взрив.</w:t>
      </w:r>
    </w:p>
    <w:p w14:paraId="7A875449"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lastRenderedPageBreak/>
        <w:t>Площадката е оградена, като е осигурено 24-часово видеонаблюдение. Същата отговаря на изискванията на чл. 38, ал. 1 от ЗУО.</w:t>
      </w:r>
    </w:p>
    <w:p w14:paraId="34B96BF5"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Площадката е обозначена с табела, на която е изписано името на оператора на площадката, лице за контакти, дейността, която ще се извършва на площадката със съответните отпадъци, както и работно време.</w:t>
      </w:r>
    </w:p>
    <w:p w14:paraId="486F5E29"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При експлоатацията на площадката се спазват специфичните изисквания за осъществяване на тези дейности в Закона за управление на отпадъците (ЗУО) и подзаконовите нормативни уредби.</w:t>
      </w:r>
    </w:p>
    <w:p w14:paraId="737C21A9"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lang w:eastAsia="bg-BG"/>
        </w:rPr>
        <w:t>Съхраняването на всички видове отпадъци се извършва разделно, на обособени части на площадката. При последващо предаване</w:t>
      </w:r>
      <w:r w:rsidRPr="00070649">
        <w:rPr>
          <w:rFonts w:ascii="Times New Roman" w:eastAsia="Times New Roman" w:hAnsi="Times New Roman" w:cs="Times New Roman"/>
          <w:sz w:val="24"/>
        </w:rPr>
        <w:t xml:space="preserve"> се отчитат отделно с код и наименование съгласно Наредбата по чл. 3 от ЗУО за класификация на отпадъците.</w:t>
      </w:r>
    </w:p>
    <w:p w14:paraId="7C243745"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 xml:space="preserve">Площадката се поддържа в съответствие с изискванията на Приложение 2 от Наредба за изискванията за третиране и транспортиране на производствени и опасни отпадъци. </w:t>
      </w:r>
    </w:p>
    <w:p w14:paraId="14693B0B"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Основните участъци на площадките са съответно:</w:t>
      </w:r>
    </w:p>
    <w:p w14:paraId="240ADAE8" w14:textId="77777777" w:rsidR="00070649" w:rsidRPr="00070649" w:rsidRDefault="00070649" w:rsidP="00DC346D">
      <w:pPr>
        <w:spacing w:before="120" w:after="120"/>
        <w:ind w:firstLine="567"/>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w:t>
      </w:r>
      <w:r w:rsidRPr="00070649">
        <w:rPr>
          <w:rFonts w:ascii="Times New Roman" w:eastAsia="Times New Roman" w:hAnsi="Times New Roman" w:cs="Times New Roman"/>
          <w:sz w:val="24"/>
          <w:szCs w:val="24"/>
        </w:rPr>
        <w:tab/>
        <w:t>зона за приемане на отпадъците;</w:t>
      </w:r>
    </w:p>
    <w:p w14:paraId="4F7CBBD0" w14:textId="77777777" w:rsidR="00070649" w:rsidRPr="00070649" w:rsidRDefault="00070649" w:rsidP="00DC346D">
      <w:pPr>
        <w:spacing w:before="120" w:after="120"/>
        <w:ind w:firstLine="567"/>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w:t>
      </w:r>
      <w:r w:rsidRPr="00070649">
        <w:rPr>
          <w:rFonts w:ascii="Times New Roman" w:eastAsia="Times New Roman" w:hAnsi="Times New Roman" w:cs="Times New Roman"/>
          <w:sz w:val="24"/>
          <w:szCs w:val="24"/>
        </w:rPr>
        <w:tab/>
        <w:t>обслужваща зона (административно-битова);</w:t>
      </w:r>
    </w:p>
    <w:p w14:paraId="7F3E09FA" w14:textId="77777777" w:rsidR="00070649" w:rsidRPr="00070649" w:rsidRDefault="00070649" w:rsidP="00DC346D">
      <w:pPr>
        <w:spacing w:before="120" w:after="120"/>
        <w:ind w:firstLine="567"/>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w:t>
      </w:r>
      <w:r w:rsidRPr="00070649">
        <w:rPr>
          <w:rFonts w:ascii="Times New Roman" w:eastAsia="Times New Roman" w:hAnsi="Times New Roman" w:cs="Times New Roman"/>
          <w:sz w:val="24"/>
          <w:szCs w:val="24"/>
        </w:rPr>
        <w:tab/>
        <w:t xml:space="preserve">зона за извършване на дейности по предварителна обработка; </w:t>
      </w:r>
    </w:p>
    <w:p w14:paraId="0A11BFD9" w14:textId="77777777" w:rsidR="00070649" w:rsidRPr="00070649" w:rsidRDefault="00070649" w:rsidP="00DC346D">
      <w:pPr>
        <w:spacing w:before="120" w:after="120"/>
        <w:ind w:firstLine="567"/>
        <w:jc w:val="both"/>
        <w:rPr>
          <w:rFonts w:ascii="Times New Roman" w:eastAsia="Times New Roman" w:hAnsi="Times New Roman" w:cs="Times New Roman"/>
          <w:sz w:val="24"/>
        </w:rPr>
      </w:pPr>
      <w:r w:rsidRPr="00070649">
        <w:rPr>
          <w:rFonts w:ascii="Times New Roman" w:eastAsia="Times New Roman" w:hAnsi="Times New Roman" w:cs="Times New Roman"/>
          <w:sz w:val="24"/>
        </w:rPr>
        <w:t>-</w:t>
      </w:r>
      <w:r w:rsidRPr="00070649">
        <w:rPr>
          <w:rFonts w:ascii="Times New Roman" w:eastAsia="Times New Roman" w:hAnsi="Times New Roman" w:cs="Times New Roman"/>
          <w:sz w:val="24"/>
        </w:rPr>
        <w:tab/>
        <w:t>складова зона за съхраняване на отпадъци.</w:t>
      </w:r>
    </w:p>
    <w:p w14:paraId="65F99D67"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Приемането на отпадъците се осъществява, след визуален контрол, претегляне и офор</w:t>
      </w:r>
      <w:r w:rsidR="00954634">
        <w:rPr>
          <w:rFonts w:ascii="Times New Roman" w:eastAsia="Times New Roman" w:hAnsi="Times New Roman" w:cs="Times New Roman"/>
          <w:sz w:val="24"/>
        </w:rPr>
        <w:t>мяне на необходимите документи.</w:t>
      </w:r>
    </w:p>
    <w:p w14:paraId="341873C0"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Всички видове отпадъци се съхраняват в зависимост от техния произход, състав и свойства, след което се подготвят за последващо третиране или до предаването им на фирми, притежаващи разрешителни за тяхното последващо третиране, оползотворяване или обезвреждане.</w:t>
      </w:r>
    </w:p>
    <w:p w14:paraId="291D65D7" w14:textId="77777777" w:rsidR="00954634" w:rsidRDefault="00070649" w:rsidP="005B2A62">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 xml:space="preserve">Към момента дружеството има издаден документ за дейност с отпадъци </w:t>
      </w:r>
      <w:r w:rsidR="005B2A62" w:rsidRPr="005B2A62">
        <w:rPr>
          <w:rFonts w:ascii="Times New Roman" w:eastAsia="Times New Roman" w:hAnsi="Times New Roman" w:cs="Times New Roman"/>
          <w:sz w:val="24"/>
        </w:rPr>
        <w:t>№</w:t>
      </w:r>
      <w:r w:rsidR="005B2A62">
        <w:rPr>
          <w:rFonts w:ascii="Times New Roman" w:eastAsia="Times New Roman" w:hAnsi="Times New Roman" w:cs="Times New Roman"/>
          <w:sz w:val="24"/>
        </w:rPr>
        <w:t xml:space="preserve"> 09-ДО-598-05 от 30.09.2019 г.</w:t>
      </w:r>
      <w:r w:rsidRPr="00070649">
        <w:rPr>
          <w:rFonts w:ascii="Times New Roman" w:eastAsia="Times New Roman" w:hAnsi="Times New Roman" w:cs="Times New Roman"/>
          <w:sz w:val="24"/>
        </w:rPr>
        <w:t xml:space="preserve">, от РИОСВ – Пловдив, на базата на който се извършват </w:t>
      </w:r>
      <w:r w:rsidR="00954634">
        <w:rPr>
          <w:rFonts w:ascii="Times New Roman" w:eastAsia="Times New Roman" w:hAnsi="Times New Roman" w:cs="Times New Roman"/>
          <w:sz w:val="24"/>
        </w:rPr>
        <w:t xml:space="preserve">следните </w:t>
      </w:r>
      <w:r w:rsidRPr="00070649">
        <w:rPr>
          <w:rFonts w:ascii="Times New Roman" w:eastAsia="Times New Roman" w:hAnsi="Times New Roman" w:cs="Times New Roman"/>
          <w:sz w:val="24"/>
        </w:rPr>
        <w:t>дейности</w:t>
      </w:r>
      <w:r w:rsidR="00954634">
        <w:rPr>
          <w:rFonts w:ascii="Times New Roman" w:eastAsia="Times New Roman" w:hAnsi="Times New Roman" w:cs="Times New Roman"/>
          <w:sz w:val="24"/>
        </w:rPr>
        <w:t>:</w:t>
      </w:r>
    </w:p>
    <w:p w14:paraId="67D8C1D2" w14:textId="77777777" w:rsidR="00954634" w:rsidRDefault="00070649" w:rsidP="00954634">
      <w:pPr>
        <w:pStyle w:val="a3"/>
        <w:numPr>
          <w:ilvl w:val="0"/>
          <w:numId w:val="9"/>
        </w:numPr>
        <w:spacing w:before="120" w:after="120"/>
        <w:jc w:val="both"/>
        <w:rPr>
          <w:rFonts w:ascii="Times New Roman" w:eastAsia="Times New Roman" w:hAnsi="Times New Roman" w:cs="Times New Roman"/>
          <w:sz w:val="24"/>
        </w:rPr>
      </w:pPr>
      <w:r w:rsidRPr="00954634">
        <w:rPr>
          <w:rFonts w:ascii="Times New Roman" w:eastAsia="Times New Roman" w:hAnsi="Times New Roman" w:cs="Times New Roman"/>
          <w:sz w:val="24"/>
        </w:rPr>
        <w:t xml:space="preserve">с код </w:t>
      </w:r>
      <w:r w:rsidRPr="00954634">
        <w:rPr>
          <w:rFonts w:ascii="Times New Roman" w:eastAsia="Times New Roman" w:hAnsi="Times New Roman" w:cs="Times New Roman"/>
          <w:b/>
          <w:bCs/>
          <w:sz w:val="24"/>
        </w:rPr>
        <w:t>R13</w:t>
      </w:r>
      <w:r w:rsidRPr="00954634">
        <w:rPr>
          <w:rFonts w:ascii="Times New Roman" w:eastAsia="Times New Roman" w:hAnsi="Times New Roman" w:cs="Times New Roman"/>
          <w:sz w:val="24"/>
        </w:rPr>
        <w:t xml:space="preserve"> – Съхраняване на отпадъци до извършването на някоя от дейностите с кодове R 1 – R 12, с изключение на временното съхраняване на отпадъците на площадката </w:t>
      </w:r>
      <w:r w:rsidR="005B2A62" w:rsidRPr="00954634">
        <w:rPr>
          <w:rFonts w:ascii="Times New Roman" w:eastAsia="Times New Roman" w:hAnsi="Times New Roman" w:cs="Times New Roman"/>
          <w:sz w:val="24"/>
        </w:rPr>
        <w:t xml:space="preserve">на образуване до събирането им. </w:t>
      </w:r>
    </w:p>
    <w:p w14:paraId="01907188" w14:textId="77777777" w:rsidR="00954634" w:rsidRDefault="005B2A62" w:rsidP="00954634">
      <w:pPr>
        <w:spacing w:before="120" w:after="120"/>
        <w:ind w:left="360"/>
        <w:jc w:val="both"/>
        <w:rPr>
          <w:rFonts w:ascii="Times New Roman" w:eastAsia="Times New Roman" w:hAnsi="Times New Roman" w:cs="Times New Roman"/>
          <w:sz w:val="24"/>
        </w:rPr>
      </w:pPr>
      <w:r w:rsidRPr="00954634">
        <w:rPr>
          <w:rFonts w:ascii="Times New Roman" w:eastAsia="Times New Roman" w:hAnsi="Times New Roman" w:cs="Times New Roman"/>
          <w:sz w:val="24"/>
        </w:rPr>
        <w:t xml:space="preserve">За отпадъците от черни и цветни метали </w:t>
      </w:r>
      <w:r w:rsidR="00954634">
        <w:rPr>
          <w:rFonts w:ascii="Times New Roman" w:eastAsia="Times New Roman" w:hAnsi="Times New Roman" w:cs="Times New Roman"/>
          <w:sz w:val="24"/>
          <w:lang w:val="en-US"/>
        </w:rPr>
        <w:t>(</w:t>
      </w:r>
      <w:r w:rsidR="00954634">
        <w:rPr>
          <w:rFonts w:ascii="Times New Roman" w:eastAsia="Times New Roman" w:hAnsi="Times New Roman" w:cs="Times New Roman"/>
          <w:sz w:val="24"/>
        </w:rPr>
        <w:t>ОЧЦМ</w:t>
      </w:r>
      <w:r w:rsidR="00954634">
        <w:rPr>
          <w:rFonts w:ascii="Times New Roman" w:eastAsia="Times New Roman" w:hAnsi="Times New Roman" w:cs="Times New Roman"/>
          <w:sz w:val="24"/>
          <w:lang w:val="en-US"/>
        </w:rPr>
        <w:t>)</w:t>
      </w:r>
      <w:r w:rsidR="00954634">
        <w:rPr>
          <w:rFonts w:ascii="Times New Roman" w:eastAsia="Times New Roman" w:hAnsi="Times New Roman" w:cs="Times New Roman"/>
          <w:sz w:val="24"/>
        </w:rPr>
        <w:t xml:space="preserve"> освен дейности с код </w:t>
      </w:r>
      <w:r w:rsidR="00954634">
        <w:rPr>
          <w:rFonts w:ascii="Times New Roman" w:eastAsia="Times New Roman" w:hAnsi="Times New Roman" w:cs="Times New Roman"/>
          <w:sz w:val="24"/>
          <w:lang w:val="en-US"/>
        </w:rPr>
        <w:t>R13</w:t>
      </w:r>
      <w:r w:rsidR="00954634">
        <w:rPr>
          <w:rFonts w:ascii="Times New Roman" w:eastAsia="Times New Roman" w:hAnsi="Times New Roman" w:cs="Times New Roman"/>
          <w:sz w:val="24"/>
        </w:rPr>
        <w:t xml:space="preserve">, </w:t>
      </w:r>
      <w:r w:rsidRPr="00954634">
        <w:rPr>
          <w:rFonts w:ascii="Times New Roman" w:eastAsia="Times New Roman" w:hAnsi="Times New Roman" w:cs="Times New Roman"/>
          <w:sz w:val="24"/>
        </w:rPr>
        <w:t>се прилагат</w:t>
      </w:r>
      <w:r w:rsidR="00954634">
        <w:rPr>
          <w:rFonts w:ascii="Times New Roman" w:eastAsia="Times New Roman" w:hAnsi="Times New Roman" w:cs="Times New Roman"/>
          <w:sz w:val="24"/>
        </w:rPr>
        <w:t xml:space="preserve"> също</w:t>
      </w:r>
      <w:r w:rsidRPr="00954634">
        <w:rPr>
          <w:rFonts w:ascii="Times New Roman" w:eastAsia="Times New Roman" w:hAnsi="Times New Roman" w:cs="Times New Roman"/>
          <w:sz w:val="24"/>
        </w:rPr>
        <w:t xml:space="preserve"> </w:t>
      </w:r>
      <w:r w:rsidR="00954634">
        <w:rPr>
          <w:rFonts w:ascii="Times New Roman" w:eastAsia="Times New Roman" w:hAnsi="Times New Roman" w:cs="Times New Roman"/>
          <w:sz w:val="24"/>
        </w:rPr>
        <w:t xml:space="preserve">следните </w:t>
      </w:r>
      <w:r w:rsidR="00070649" w:rsidRPr="00954634">
        <w:rPr>
          <w:rFonts w:ascii="Times New Roman" w:eastAsia="Times New Roman" w:hAnsi="Times New Roman" w:cs="Times New Roman"/>
          <w:sz w:val="24"/>
        </w:rPr>
        <w:t>дейности</w:t>
      </w:r>
      <w:r w:rsidR="00954634">
        <w:rPr>
          <w:rFonts w:ascii="Times New Roman" w:eastAsia="Times New Roman" w:hAnsi="Times New Roman" w:cs="Times New Roman"/>
          <w:sz w:val="24"/>
        </w:rPr>
        <w:t>:</w:t>
      </w:r>
      <w:r w:rsidR="00070649" w:rsidRPr="00954634">
        <w:rPr>
          <w:rFonts w:ascii="Times New Roman" w:eastAsia="Times New Roman" w:hAnsi="Times New Roman" w:cs="Times New Roman"/>
          <w:sz w:val="24"/>
        </w:rPr>
        <w:t xml:space="preserve"> </w:t>
      </w:r>
    </w:p>
    <w:p w14:paraId="1D601286" w14:textId="77777777" w:rsidR="00070649" w:rsidRPr="00954634" w:rsidRDefault="00070649" w:rsidP="00954634">
      <w:pPr>
        <w:pStyle w:val="a3"/>
        <w:numPr>
          <w:ilvl w:val="0"/>
          <w:numId w:val="9"/>
        </w:numPr>
        <w:spacing w:before="120" w:after="120"/>
        <w:jc w:val="both"/>
        <w:rPr>
          <w:rFonts w:ascii="Times New Roman" w:eastAsia="Times New Roman" w:hAnsi="Times New Roman" w:cs="Times New Roman"/>
          <w:sz w:val="24"/>
        </w:rPr>
      </w:pPr>
      <w:r w:rsidRPr="00954634">
        <w:rPr>
          <w:rFonts w:ascii="Times New Roman" w:eastAsia="Times New Roman" w:hAnsi="Times New Roman" w:cs="Times New Roman"/>
          <w:sz w:val="24"/>
        </w:rPr>
        <w:t xml:space="preserve">с код </w:t>
      </w:r>
      <w:r w:rsidRPr="00954634">
        <w:rPr>
          <w:rFonts w:ascii="Times New Roman" w:eastAsia="Times New Roman" w:hAnsi="Times New Roman" w:cs="Times New Roman"/>
          <w:b/>
          <w:bCs/>
          <w:sz w:val="24"/>
        </w:rPr>
        <w:t xml:space="preserve">R12 - </w:t>
      </w:r>
      <w:r w:rsidRPr="00954634">
        <w:rPr>
          <w:rFonts w:ascii="Times New Roman" w:eastAsia="Times New Roman" w:hAnsi="Times New Roman" w:cs="Times New Roman"/>
          <w:sz w:val="24"/>
        </w:rPr>
        <w:t xml:space="preserve">Размяна на отпадъци за подлагане на някоя от дейностите с кодове R1 - R11 /сортиране, рязане/. </w:t>
      </w:r>
    </w:p>
    <w:p w14:paraId="09B3674A" w14:textId="77777777" w:rsidR="00DC346D" w:rsidRDefault="00DC346D" w:rsidP="00DC346D">
      <w:pPr>
        <w:spacing w:before="120" w:after="120"/>
        <w:jc w:val="both"/>
        <w:rPr>
          <w:rFonts w:ascii="Times New Roman" w:eastAsia="Times New Roman" w:hAnsi="Times New Roman" w:cs="Times New Roman"/>
          <w:sz w:val="24"/>
          <w:szCs w:val="24"/>
        </w:rPr>
      </w:pPr>
      <w:r w:rsidRPr="00DC346D">
        <w:rPr>
          <w:rFonts w:ascii="Times New Roman" w:eastAsia="Times New Roman" w:hAnsi="Times New Roman" w:cs="Times New Roman"/>
          <w:sz w:val="24"/>
          <w:szCs w:val="24"/>
        </w:rPr>
        <w:t>С настоящото уведомление дружеството възнамерява да промени количеството на вече разрешени отпадъци, както и да добави нови отпадъци</w:t>
      </w:r>
      <w:r>
        <w:rPr>
          <w:rFonts w:ascii="Times New Roman" w:eastAsia="Times New Roman" w:hAnsi="Times New Roman" w:cs="Times New Roman"/>
          <w:sz w:val="24"/>
          <w:szCs w:val="24"/>
        </w:rPr>
        <w:t xml:space="preserve"> към вече разрешените за съхраняване на площадката</w:t>
      </w:r>
      <w:r w:rsidRPr="00DC346D">
        <w:rPr>
          <w:rFonts w:ascii="Times New Roman" w:eastAsia="Times New Roman" w:hAnsi="Times New Roman" w:cs="Times New Roman"/>
          <w:sz w:val="24"/>
          <w:szCs w:val="24"/>
        </w:rPr>
        <w:t xml:space="preserve">. </w:t>
      </w:r>
    </w:p>
    <w:p w14:paraId="428E413C" w14:textId="051FB50E" w:rsidR="00954634" w:rsidRPr="0055784C" w:rsidRDefault="00954634" w:rsidP="00954634">
      <w:pPr>
        <w:spacing w:before="120" w:after="120"/>
        <w:jc w:val="both"/>
        <w:rPr>
          <w:rFonts w:ascii="Times New Roman" w:eastAsia="Times New Roman" w:hAnsi="Times New Roman" w:cs="Times New Roman"/>
          <w:b/>
          <w:sz w:val="24"/>
          <w:szCs w:val="24"/>
          <w:lang w:val="en-GB"/>
        </w:rPr>
      </w:pPr>
      <w:r w:rsidRPr="00954634">
        <w:rPr>
          <w:rFonts w:ascii="Times New Roman" w:eastAsia="Times New Roman" w:hAnsi="Times New Roman" w:cs="Times New Roman"/>
          <w:b/>
          <w:sz w:val="24"/>
          <w:szCs w:val="24"/>
        </w:rPr>
        <w:t>Новите кодове, които се добавят, са следните: 15 01 03, 15 01 05, 15 01 10*, 15 02 02*, 15 02 03, 16 06 02*, 16 06 04, 17 02 01, 17 02 03, 19 12 04, 20 01 36, 20 03 01.</w:t>
      </w:r>
      <w:r w:rsidR="0055784C">
        <w:rPr>
          <w:rFonts w:ascii="Times New Roman" w:eastAsia="Times New Roman" w:hAnsi="Times New Roman" w:cs="Times New Roman"/>
          <w:b/>
          <w:sz w:val="24"/>
          <w:szCs w:val="24"/>
        </w:rPr>
        <w:t xml:space="preserve"> За тези кодове се предвижда извършване само на дейност по съхраняване с код </w:t>
      </w:r>
      <w:r w:rsidR="0055784C">
        <w:rPr>
          <w:rFonts w:ascii="Times New Roman" w:eastAsia="Times New Roman" w:hAnsi="Times New Roman" w:cs="Times New Roman"/>
          <w:b/>
          <w:sz w:val="24"/>
          <w:szCs w:val="24"/>
          <w:lang w:val="en-GB"/>
        </w:rPr>
        <w:t>R13.</w:t>
      </w:r>
    </w:p>
    <w:p w14:paraId="66697798" w14:textId="77777777" w:rsidR="00954634" w:rsidRDefault="00954634" w:rsidP="00DC346D">
      <w:pPr>
        <w:spacing w:before="120" w:after="120"/>
        <w:jc w:val="both"/>
        <w:rPr>
          <w:rFonts w:ascii="Times New Roman" w:eastAsia="Times New Roman" w:hAnsi="Times New Roman" w:cs="Times New Roman"/>
          <w:b/>
          <w:sz w:val="24"/>
          <w:szCs w:val="24"/>
        </w:rPr>
      </w:pPr>
      <w:r w:rsidRPr="00954634">
        <w:rPr>
          <w:rFonts w:ascii="Times New Roman" w:eastAsia="Times New Roman" w:hAnsi="Times New Roman" w:cs="Times New Roman"/>
          <w:b/>
          <w:sz w:val="24"/>
          <w:szCs w:val="24"/>
        </w:rPr>
        <w:t>Кодовете, чиито количества се увеличават, са следните: 15 01 04, 16 01 17, 17 04 05, 19 10 01, 19 12 02.</w:t>
      </w:r>
    </w:p>
    <w:p w14:paraId="771DEDD0" w14:textId="77777777" w:rsidR="008E5F4C" w:rsidRDefault="008E5F4C" w:rsidP="008E5F4C">
      <w:pPr>
        <w:widowControl w:val="0"/>
        <w:autoSpaceDE w:val="0"/>
        <w:autoSpaceDN w:val="0"/>
        <w:adjustRightInd w:val="0"/>
        <w:spacing w:before="120" w:after="120" w:line="302" w:lineRule="auto"/>
        <w:ind w:right="-23"/>
        <w:jc w:val="both"/>
        <w:rPr>
          <w:rFonts w:ascii="Times New Roman" w:eastAsia="Times New Roman" w:hAnsi="Times New Roman" w:cs="Times New Roman"/>
          <w:sz w:val="24"/>
        </w:rPr>
      </w:pPr>
      <w:r w:rsidRPr="00070649">
        <w:rPr>
          <w:rFonts w:ascii="Times New Roman" w:eastAsia="Times New Roman" w:hAnsi="Times New Roman" w:cs="Times New Roman"/>
          <w:sz w:val="24"/>
        </w:rPr>
        <w:lastRenderedPageBreak/>
        <w:t xml:space="preserve">В останалите, извършвани дейности с отпадъци, няма да се извършва изменение, като остават същите, както в действащото към момента Решение </w:t>
      </w:r>
      <w:r w:rsidRPr="00DC346D">
        <w:rPr>
          <w:rFonts w:ascii="Times New Roman" w:eastAsia="Times New Roman" w:hAnsi="Times New Roman" w:cs="Times New Roman"/>
          <w:sz w:val="24"/>
        </w:rPr>
        <w:t>№ 09-ДО-598-05 от 30.09.2019 г.</w:t>
      </w:r>
    </w:p>
    <w:p w14:paraId="52393E78" w14:textId="77777777" w:rsidR="00070649" w:rsidRPr="00070649" w:rsidRDefault="00DC346D" w:rsidP="00DC346D">
      <w:pPr>
        <w:spacing w:before="120" w:after="120"/>
        <w:jc w:val="both"/>
        <w:rPr>
          <w:rFonts w:ascii="Times New Roman" w:eastAsia="Times New Roman" w:hAnsi="Times New Roman" w:cs="Times New Roman"/>
          <w:sz w:val="24"/>
          <w:szCs w:val="24"/>
        </w:rPr>
      </w:pPr>
      <w:r w:rsidRPr="00DC346D">
        <w:rPr>
          <w:rFonts w:ascii="Times New Roman" w:eastAsia="Times New Roman" w:hAnsi="Times New Roman" w:cs="Times New Roman"/>
          <w:sz w:val="24"/>
          <w:szCs w:val="24"/>
        </w:rPr>
        <w:t>Видът (кодът и наименованието), количеството, произходът на отпадъците и дейностите</w:t>
      </w:r>
      <w:r>
        <w:rPr>
          <w:rFonts w:ascii="Times New Roman" w:eastAsia="Times New Roman" w:hAnsi="Times New Roman" w:cs="Times New Roman"/>
          <w:sz w:val="24"/>
          <w:szCs w:val="24"/>
        </w:rPr>
        <w:t>,</w:t>
      </w:r>
      <w:r w:rsidRPr="00DC346D">
        <w:rPr>
          <w:rFonts w:ascii="Times New Roman" w:eastAsia="Times New Roman" w:hAnsi="Times New Roman" w:cs="Times New Roman"/>
          <w:sz w:val="24"/>
          <w:szCs w:val="24"/>
        </w:rPr>
        <w:t xml:space="preserve"> които представляват предмет на настоящото уведомление</w:t>
      </w:r>
      <w:r>
        <w:rPr>
          <w:rFonts w:ascii="Times New Roman" w:eastAsia="Times New Roman" w:hAnsi="Times New Roman" w:cs="Times New Roman"/>
          <w:sz w:val="24"/>
          <w:szCs w:val="24"/>
        </w:rPr>
        <w:t>,</w:t>
      </w:r>
      <w:r w:rsidRPr="00DC346D">
        <w:rPr>
          <w:rFonts w:ascii="Times New Roman" w:eastAsia="Times New Roman" w:hAnsi="Times New Roman" w:cs="Times New Roman"/>
          <w:sz w:val="24"/>
          <w:szCs w:val="24"/>
        </w:rPr>
        <w:t xml:space="preserve"> са посочени в следната таблица:</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34"/>
        <w:gridCol w:w="1851"/>
        <w:gridCol w:w="3543"/>
        <w:gridCol w:w="1560"/>
        <w:gridCol w:w="1537"/>
      </w:tblGrid>
      <w:tr w:rsidR="00954634" w:rsidRPr="00954634" w14:paraId="65DF994C" w14:textId="77777777" w:rsidTr="001A79DE">
        <w:trPr>
          <w:cantSplit/>
          <w:trHeight w:val="285"/>
          <w:jc w:val="center"/>
        </w:trPr>
        <w:tc>
          <w:tcPr>
            <w:tcW w:w="540" w:type="dxa"/>
            <w:vMerge w:val="restart"/>
            <w:vAlign w:val="center"/>
          </w:tcPr>
          <w:p w14:paraId="791E6FCF" w14:textId="77777777" w:rsidR="00DC346D" w:rsidRPr="00954634" w:rsidRDefault="00DC346D" w:rsidP="001A79DE">
            <w:pPr>
              <w:ind w:left="62"/>
              <w:jc w:val="center"/>
              <w:rPr>
                <w:rFonts w:ascii="Times New Roman" w:hAnsi="Times New Roman"/>
                <w:b/>
                <w:bCs/>
              </w:rPr>
            </w:pPr>
            <w:r w:rsidRPr="00954634">
              <w:rPr>
                <w:rFonts w:ascii="Times New Roman" w:hAnsi="Times New Roman"/>
                <w:b/>
                <w:bCs/>
              </w:rPr>
              <w:t>№</w:t>
            </w:r>
          </w:p>
        </w:tc>
        <w:tc>
          <w:tcPr>
            <w:tcW w:w="2985" w:type="dxa"/>
            <w:gridSpan w:val="2"/>
            <w:vAlign w:val="center"/>
          </w:tcPr>
          <w:p w14:paraId="1FB45FD2" w14:textId="77777777" w:rsidR="00DC346D" w:rsidRPr="00954634" w:rsidRDefault="00DC346D" w:rsidP="001A79DE">
            <w:pPr>
              <w:jc w:val="center"/>
              <w:rPr>
                <w:rFonts w:ascii="Times New Roman" w:hAnsi="Times New Roman"/>
                <w:b/>
                <w:bCs/>
                <w:vertAlign w:val="superscript"/>
              </w:rPr>
            </w:pPr>
            <w:r w:rsidRPr="00954634">
              <w:rPr>
                <w:rFonts w:ascii="Times New Roman" w:hAnsi="Times New Roman"/>
                <w:b/>
                <w:bCs/>
              </w:rPr>
              <w:t>Вид на отпадъка</w:t>
            </w:r>
          </w:p>
        </w:tc>
        <w:tc>
          <w:tcPr>
            <w:tcW w:w="3543" w:type="dxa"/>
            <w:vMerge w:val="restart"/>
            <w:vAlign w:val="center"/>
          </w:tcPr>
          <w:p w14:paraId="65CCCC6F" w14:textId="77777777" w:rsidR="00DC346D" w:rsidRPr="00954634" w:rsidRDefault="00DC346D" w:rsidP="001A79DE">
            <w:pPr>
              <w:jc w:val="center"/>
              <w:rPr>
                <w:rFonts w:ascii="Times New Roman" w:hAnsi="Times New Roman"/>
                <w:b/>
                <w:bCs/>
              </w:rPr>
            </w:pPr>
            <w:r w:rsidRPr="00954634">
              <w:rPr>
                <w:rFonts w:ascii="Times New Roman" w:hAnsi="Times New Roman"/>
                <w:b/>
                <w:bCs/>
              </w:rPr>
              <w:t>Дейности,</w:t>
            </w:r>
          </w:p>
          <w:p w14:paraId="7CCBB3A9" w14:textId="77777777" w:rsidR="00DC346D" w:rsidRPr="00954634" w:rsidRDefault="00DC346D" w:rsidP="001A79DE">
            <w:pPr>
              <w:jc w:val="center"/>
              <w:rPr>
                <w:rFonts w:ascii="Times New Roman" w:hAnsi="Times New Roman"/>
                <w:b/>
                <w:bCs/>
              </w:rPr>
            </w:pPr>
            <w:r w:rsidRPr="00954634">
              <w:rPr>
                <w:rFonts w:ascii="Times New Roman" w:hAnsi="Times New Roman"/>
                <w:b/>
                <w:bCs/>
              </w:rPr>
              <w:t>кодове</w:t>
            </w:r>
          </w:p>
        </w:tc>
        <w:tc>
          <w:tcPr>
            <w:tcW w:w="1560" w:type="dxa"/>
            <w:vMerge w:val="restart"/>
            <w:vAlign w:val="center"/>
          </w:tcPr>
          <w:p w14:paraId="2DB84578" w14:textId="77777777" w:rsidR="00DC346D" w:rsidRPr="00954634" w:rsidRDefault="00DC346D" w:rsidP="001A79DE">
            <w:pPr>
              <w:jc w:val="center"/>
              <w:rPr>
                <w:rFonts w:ascii="Times New Roman" w:hAnsi="Times New Roman"/>
                <w:b/>
                <w:bCs/>
              </w:rPr>
            </w:pPr>
            <w:r w:rsidRPr="00954634">
              <w:rPr>
                <w:rFonts w:ascii="Times New Roman" w:hAnsi="Times New Roman"/>
                <w:b/>
                <w:bCs/>
              </w:rPr>
              <w:t>Количество</w:t>
            </w:r>
          </w:p>
          <w:p w14:paraId="114DD5CD" w14:textId="77777777" w:rsidR="00DC346D" w:rsidRPr="00954634" w:rsidRDefault="00DC346D" w:rsidP="001A79DE">
            <w:pPr>
              <w:jc w:val="center"/>
              <w:rPr>
                <w:rFonts w:ascii="Times New Roman" w:hAnsi="Times New Roman"/>
                <w:b/>
                <w:bCs/>
              </w:rPr>
            </w:pPr>
            <w:r w:rsidRPr="00954634">
              <w:rPr>
                <w:rFonts w:ascii="Times New Roman" w:hAnsi="Times New Roman"/>
                <w:b/>
                <w:bCs/>
              </w:rPr>
              <w:t>(тон/год.)</w:t>
            </w:r>
          </w:p>
        </w:tc>
        <w:tc>
          <w:tcPr>
            <w:tcW w:w="1537" w:type="dxa"/>
            <w:vMerge w:val="restart"/>
            <w:vAlign w:val="center"/>
          </w:tcPr>
          <w:p w14:paraId="720FDEB4" w14:textId="77777777" w:rsidR="00DC346D" w:rsidRPr="00954634" w:rsidRDefault="00DC346D" w:rsidP="001A79DE">
            <w:pPr>
              <w:jc w:val="center"/>
              <w:rPr>
                <w:rFonts w:ascii="Times New Roman" w:hAnsi="Times New Roman"/>
                <w:b/>
                <w:bCs/>
              </w:rPr>
            </w:pPr>
            <w:r w:rsidRPr="00954634">
              <w:rPr>
                <w:rFonts w:ascii="Times New Roman" w:hAnsi="Times New Roman"/>
                <w:b/>
                <w:bCs/>
              </w:rPr>
              <w:t>Произход</w:t>
            </w:r>
          </w:p>
        </w:tc>
      </w:tr>
      <w:tr w:rsidR="00954634" w:rsidRPr="00954634" w14:paraId="35782F7D" w14:textId="77777777" w:rsidTr="001A79DE">
        <w:trPr>
          <w:cantSplit/>
          <w:trHeight w:val="431"/>
          <w:jc w:val="center"/>
        </w:trPr>
        <w:tc>
          <w:tcPr>
            <w:tcW w:w="540" w:type="dxa"/>
            <w:vMerge/>
            <w:vAlign w:val="center"/>
          </w:tcPr>
          <w:p w14:paraId="4E08E6D4" w14:textId="77777777" w:rsidR="00DC346D" w:rsidRPr="00954634" w:rsidRDefault="00DC346D" w:rsidP="00DC346D">
            <w:pPr>
              <w:numPr>
                <w:ilvl w:val="0"/>
                <w:numId w:val="4"/>
              </w:numPr>
              <w:overflowPunct w:val="0"/>
              <w:autoSpaceDE w:val="0"/>
              <w:autoSpaceDN w:val="0"/>
              <w:adjustRightInd w:val="0"/>
              <w:spacing w:after="0" w:line="240" w:lineRule="auto"/>
              <w:ind w:left="927"/>
              <w:jc w:val="center"/>
              <w:textAlignment w:val="baseline"/>
              <w:rPr>
                <w:rFonts w:ascii="Times New Roman" w:hAnsi="Times New Roman"/>
                <w:b/>
                <w:bCs/>
              </w:rPr>
            </w:pPr>
          </w:p>
        </w:tc>
        <w:tc>
          <w:tcPr>
            <w:tcW w:w="1134" w:type="dxa"/>
            <w:vAlign w:val="center"/>
          </w:tcPr>
          <w:p w14:paraId="468C3446" w14:textId="77777777" w:rsidR="00DC346D" w:rsidRPr="00954634" w:rsidRDefault="00DC346D" w:rsidP="001A79DE">
            <w:pPr>
              <w:jc w:val="center"/>
              <w:rPr>
                <w:rFonts w:ascii="Times New Roman" w:hAnsi="Times New Roman"/>
                <w:b/>
                <w:bCs/>
              </w:rPr>
            </w:pPr>
            <w:r w:rsidRPr="00954634">
              <w:rPr>
                <w:rFonts w:ascii="Times New Roman" w:hAnsi="Times New Roman"/>
                <w:b/>
                <w:bCs/>
              </w:rPr>
              <w:t>Код</w:t>
            </w:r>
          </w:p>
        </w:tc>
        <w:tc>
          <w:tcPr>
            <w:tcW w:w="1851" w:type="dxa"/>
            <w:vAlign w:val="center"/>
          </w:tcPr>
          <w:p w14:paraId="0BBE326E" w14:textId="77777777" w:rsidR="00DC346D" w:rsidRPr="00954634" w:rsidRDefault="00DC346D" w:rsidP="001A79DE">
            <w:pPr>
              <w:jc w:val="center"/>
              <w:rPr>
                <w:rFonts w:ascii="Times New Roman" w:hAnsi="Times New Roman"/>
                <w:b/>
                <w:bCs/>
              </w:rPr>
            </w:pPr>
            <w:r w:rsidRPr="00954634">
              <w:rPr>
                <w:rFonts w:ascii="Times New Roman" w:hAnsi="Times New Roman"/>
                <w:b/>
                <w:bCs/>
              </w:rPr>
              <w:t>Наименование</w:t>
            </w:r>
          </w:p>
        </w:tc>
        <w:tc>
          <w:tcPr>
            <w:tcW w:w="3543" w:type="dxa"/>
            <w:vMerge/>
            <w:vAlign w:val="center"/>
          </w:tcPr>
          <w:p w14:paraId="1AA16700" w14:textId="77777777" w:rsidR="00DC346D" w:rsidRPr="00954634" w:rsidRDefault="00DC346D" w:rsidP="001A79DE">
            <w:pPr>
              <w:jc w:val="center"/>
              <w:rPr>
                <w:rFonts w:ascii="Times New Roman" w:hAnsi="Times New Roman"/>
                <w:b/>
                <w:bCs/>
              </w:rPr>
            </w:pPr>
          </w:p>
        </w:tc>
        <w:tc>
          <w:tcPr>
            <w:tcW w:w="1560" w:type="dxa"/>
            <w:vMerge/>
            <w:vAlign w:val="center"/>
          </w:tcPr>
          <w:p w14:paraId="3CF937F4" w14:textId="77777777" w:rsidR="00DC346D" w:rsidRPr="00954634" w:rsidRDefault="00DC346D" w:rsidP="001A79DE">
            <w:pPr>
              <w:jc w:val="center"/>
              <w:rPr>
                <w:rFonts w:ascii="Times New Roman" w:hAnsi="Times New Roman"/>
                <w:b/>
                <w:bCs/>
              </w:rPr>
            </w:pPr>
          </w:p>
        </w:tc>
        <w:tc>
          <w:tcPr>
            <w:tcW w:w="1537" w:type="dxa"/>
            <w:vMerge/>
            <w:vAlign w:val="center"/>
          </w:tcPr>
          <w:p w14:paraId="3FE45406" w14:textId="77777777" w:rsidR="00DC346D" w:rsidRPr="00954634" w:rsidRDefault="00DC346D" w:rsidP="001A79DE">
            <w:pPr>
              <w:jc w:val="center"/>
              <w:rPr>
                <w:rFonts w:ascii="Times New Roman" w:hAnsi="Times New Roman"/>
                <w:b/>
                <w:bCs/>
              </w:rPr>
            </w:pPr>
          </w:p>
        </w:tc>
      </w:tr>
      <w:tr w:rsidR="00954634" w:rsidRPr="00954634" w14:paraId="591CD84A" w14:textId="77777777" w:rsidTr="001A79DE">
        <w:trPr>
          <w:cantSplit/>
          <w:trHeight w:val="326"/>
          <w:jc w:val="center"/>
        </w:trPr>
        <w:tc>
          <w:tcPr>
            <w:tcW w:w="540" w:type="dxa"/>
            <w:vMerge/>
            <w:vAlign w:val="center"/>
          </w:tcPr>
          <w:p w14:paraId="5EC2A8EC" w14:textId="77777777" w:rsidR="00DC346D" w:rsidRPr="00954634" w:rsidRDefault="00DC346D" w:rsidP="00DC346D">
            <w:pPr>
              <w:numPr>
                <w:ilvl w:val="0"/>
                <w:numId w:val="4"/>
              </w:numPr>
              <w:overflowPunct w:val="0"/>
              <w:autoSpaceDE w:val="0"/>
              <w:autoSpaceDN w:val="0"/>
              <w:adjustRightInd w:val="0"/>
              <w:spacing w:after="0" w:line="240" w:lineRule="auto"/>
              <w:ind w:left="927"/>
              <w:jc w:val="center"/>
              <w:textAlignment w:val="baseline"/>
              <w:rPr>
                <w:rFonts w:ascii="Times New Roman" w:hAnsi="Times New Roman"/>
                <w:b/>
                <w:bCs/>
              </w:rPr>
            </w:pPr>
          </w:p>
        </w:tc>
        <w:tc>
          <w:tcPr>
            <w:tcW w:w="1134" w:type="dxa"/>
            <w:vAlign w:val="center"/>
          </w:tcPr>
          <w:p w14:paraId="6CD74FC1" w14:textId="77777777" w:rsidR="00DC346D" w:rsidRPr="00954634" w:rsidRDefault="00DC346D" w:rsidP="001A79DE">
            <w:pPr>
              <w:jc w:val="center"/>
              <w:rPr>
                <w:rFonts w:ascii="Times New Roman" w:hAnsi="Times New Roman"/>
                <w:b/>
                <w:bCs/>
              </w:rPr>
            </w:pPr>
            <w:r w:rsidRPr="00954634">
              <w:rPr>
                <w:rFonts w:ascii="Times New Roman" w:hAnsi="Times New Roman"/>
                <w:b/>
                <w:bCs/>
              </w:rPr>
              <w:t>1</w:t>
            </w:r>
          </w:p>
        </w:tc>
        <w:tc>
          <w:tcPr>
            <w:tcW w:w="1851" w:type="dxa"/>
            <w:vAlign w:val="center"/>
          </w:tcPr>
          <w:p w14:paraId="1B1BA024" w14:textId="77777777" w:rsidR="00DC346D" w:rsidRPr="00954634" w:rsidRDefault="00DC346D" w:rsidP="001A79DE">
            <w:pPr>
              <w:jc w:val="center"/>
              <w:rPr>
                <w:rFonts w:ascii="Times New Roman" w:hAnsi="Times New Roman"/>
                <w:b/>
                <w:bCs/>
              </w:rPr>
            </w:pPr>
            <w:r w:rsidRPr="00954634">
              <w:rPr>
                <w:rFonts w:ascii="Times New Roman" w:hAnsi="Times New Roman"/>
                <w:b/>
                <w:bCs/>
              </w:rPr>
              <w:t>2</w:t>
            </w:r>
          </w:p>
        </w:tc>
        <w:tc>
          <w:tcPr>
            <w:tcW w:w="3543" w:type="dxa"/>
            <w:vAlign w:val="center"/>
          </w:tcPr>
          <w:p w14:paraId="0DDB56D4" w14:textId="77777777" w:rsidR="00DC346D" w:rsidRPr="00954634" w:rsidRDefault="00DC346D" w:rsidP="001A79DE">
            <w:pPr>
              <w:jc w:val="center"/>
              <w:rPr>
                <w:rFonts w:ascii="Times New Roman" w:hAnsi="Times New Roman"/>
                <w:b/>
                <w:bCs/>
              </w:rPr>
            </w:pPr>
            <w:r w:rsidRPr="00954634">
              <w:rPr>
                <w:rFonts w:ascii="Times New Roman" w:hAnsi="Times New Roman"/>
                <w:b/>
                <w:bCs/>
              </w:rPr>
              <w:t>3</w:t>
            </w:r>
          </w:p>
        </w:tc>
        <w:tc>
          <w:tcPr>
            <w:tcW w:w="1560" w:type="dxa"/>
            <w:vAlign w:val="center"/>
          </w:tcPr>
          <w:p w14:paraId="329EBD03" w14:textId="77777777" w:rsidR="00DC346D" w:rsidRPr="00954634" w:rsidRDefault="00DC346D" w:rsidP="001A79DE">
            <w:pPr>
              <w:jc w:val="center"/>
              <w:rPr>
                <w:rFonts w:ascii="Times New Roman" w:hAnsi="Times New Roman"/>
                <w:b/>
                <w:bCs/>
              </w:rPr>
            </w:pPr>
            <w:r w:rsidRPr="00954634">
              <w:rPr>
                <w:rFonts w:ascii="Times New Roman" w:hAnsi="Times New Roman"/>
                <w:b/>
                <w:bCs/>
              </w:rPr>
              <w:t>4</w:t>
            </w:r>
          </w:p>
        </w:tc>
        <w:tc>
          <w:tcPr>
            <w:tcW w:w="1537" w:type="dxa"/>
            <w:vAlign w:val="center"/>
          </w:tcPr>
          <w:p w14:paraId="0EC5E632" w14:textId="77777777" w:rsidR="00DC346D" w:rsidRPr="00954634" w:rsidRDefault="00DC346D" w:rsidP="001A79DE">
            <w:pPr>
              <w:jc w:val="center"/>
              <w:rPr>
                <w:rFonts w:ascii="Times New Roman" w:hAnsi="Times New Roman"/>
                <w:b/>
                <w:bCs/>
              </w:rPr>
            </w:pPr>
            <w:r w:rsidRPr="00954634">
              <w:rPr>
                <w:rFonts w:ascii="Times New Roman" w:hAnsi="Times New Roman"/>
                <w:b/>
                <w:bCs/>
              </w:rPr>
              <w:t>5</w:t>
            </w:r>
          </w:p>
        </w:tc>
      </w:tr>
      <w:tr w:rsidR="00954634" w:rsidRPr="00954634" w14:paraId="1BDD5313" w14:textId="77777777" w:rsidTr="001A79DE">
        <w:trPr>
          <w:cantSplit/>
          <w:trHeight w:val="166"/>
          <w:jc w:val="center"/>
        </w:trPr>
        <w:tc>
          <w:tcPr>
            <w:tcW w:w="540" w:type="dxa"/>
          </w:tcPr>
          <w:p w14:paraId="42A27DB4" w14:textId="77777777" w:rsidR="00066482" w:rsidRPr="00954634" w:rsidRDefault="00066482" w:rsidP="00066482">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6EBD2EAA" w14:textId="77777777" w:rsidR="00066482" w:rsidRPr="00954634" w:rsidRDefault="00066482" w:rsidP="00066482">
            <w:pPr>
              <w:jc w:val="center"/>
              <w:rPr>
                <w:rFonts w:ascii="Times New Roman" w:hAnsi="Times New Roman"/>
              </w:rPr>
            </w:pPr>
            <w:r w:rsidRPr="00954634">
              <w:rPr>
                <w:rFonts w:ascii="Times New Roman" w:hAnsi="Times New Roman"/>
              </w:rPr>
              <w:t>15 01 03</w:t>
            </w:r>
          </w:p>
          <w:p w14:paraId="6AB42C83" w14:textId="77777777" w:rsidR="00066482" w:rsidRPr="00954634" w:rsidRDefault="00066482" w:rsidP="00066482">
            <w:pPr>
              <w:jc w:val="center"/>
              <w:rPr>
                <w:rFonts w:ascii="Times New Roman" w:hAnsi="Times New Roman"/>
              </w:rPr>
            </w:pPr>
          </w:p>
        </w:tc>
        <w:tc>
          <w:tcPr>
            <w:tcW w:w="1851" w:type="dxa"/>
          </w:tcPr>
          <w:p w14:paraId="1D1C8811" w14:textId="77777777" w:rsidR="00066482" w:rsidRPr="00954634" w:rsidRDefault="00066482" w:rsidP="00066482">
            <w:pPr>
              <w:jc w:val="center"/>
              <w:rPr>
                <w:rFonts w:ascii="Times New Roman" w:hAnsi="Times New Roman"/>
              </w:rPr>
            </w:pPr>
            <w:r w:rsidRPr="00954634">
              <w:rPr>
                <w:rFonts w:ascii="Times New Roman" w:hAnsi="Times New Roman"/>
              </w:rPr>
              <w:t>Опаковки от дървесни материали</w:t>
            </w:r>
          </w:p>
        </w:tc>
        <w:tc>
          <w:tcPr>
            <w:tcW w:w="3543" w:type="dxa"/>
          </w:tcPr>
          <w:p w14:paraId="6A9CABEC" w14:textId="77777777" w:rsidR="00066482" w:rsidRPr="00954634" w:rsidRDefault="00066482" w:rsidP="00066482">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177C5BF9" w14:textId="77777777" w:rsidR="00066482" w:rsidRPr="00954634" w:rsidRDefault="00066482" w:rsidP="00066482">
            <w:pPr>
              <w:jc w:val="center"/>
              <w:rPr>
                <w:rFonts w:ascii="Times New Roman" w:hAnsi="Times New Roman"/>
              </w:rPr>
            </w:pPr>
            <w:r w:rsidRPr="00954634">
              <w:rPr>
                <w:rFonts w:ascii="Times New Roman" w:hAnsi="Times New Roman"/>
              </w:rPr>
              <w:t>50</w:t>
            </w:r>
          </w:p>
          <w:p w14:paraId="18E10DC4" w14:textId="77777777" w:rsidR="00066482" w:rsidRPr="00954634" w:rsidRDefault="00066482" w:rsidP="00066482">
            <w:pPr>
              <w:jc w:val="center"/>
              <w:rPr>
                <w:rFonts w:ascii="Times New Roman" w:hAnsi="Times New Roman"/>
              </w:rPr>
            </w:pPr>
          </w:p>
        </w:tc>
        <w:tc>
          <w:tcPr>
            <w:tcW w:w="1537" w:type="dxa"/>
          </w:tcPr>
          <w:p w14:paraId="0CD9D56C" w14:textId="77777777" w:rsidR="00066482" w:rsidRPr="00954634" w:rsidRDefault="00066482" w:rsidP="00066482">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429EC5CF" w14:textId="77777777" w:rsidTr="001A79DE">
        <w:trPr>
          <w:cantSplit/>
          <w:trHeight w:val="166"/>
          <w:jc w:val="center"/>
        </w:trPr>
        <w:tc>
          <w:tcPr>
            <w:tcW w:w="540" w:type="dxa"/>
          </w:tcPr>
          <w:p w14:paraId="14C8B448" w14:textId="77777777" w:rsidR="00066482" w:rsidRPr="00954634" w:rsidRDefault="00066482" w:rsidP="00066482">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72B8E05B" w14:textId="77777777" w:rsidR="00066482" w:rsidRPr="00954634" w:rsidRDefault="00066482" w:rsidP="00066482">
            <w:pPr>
              <w:jc w:val="center"/>
              <w:rPr>
                <w:rFonts w:ascii="Times New Roman" w:hAnsi="Times New Roman"/>
              </w:rPr>
            </w:pPr>
            <w:r w:rsidRPr="00954634">
              <w:rPr>
                <w:rFonts w:ascii="Times New Roman" w:hAnsi="Times New Roman"/>
              </w:rPr>
              <w:t>15 01 04</w:t>
            </w:r>
          </w:p>
        </w:tc>
        <w:tc>
          <w:tcPr>
            <w:tcW w:w="1851" w:type="dxa"/>
          </w:tcPr>
          <w:p w14:paraId="3983F7B9" w14:textId="77777777" w:rsidR="00066482" w:rsidRPr="00954634" w:rsidRDefault="00066482" w:rsidP="00066482">
            <w:pPr>
              <w:jc w:val="center"/>
              <w:rPr>
                <w:rFonts w:ascii="Times New Roman" w:hAnsi="Times New Roman"/>
              </w:rPr>
            </w:pPr>
            <w:r w:rsidRPr="00954634">
              <w:rPr>
                <w:rFonts w:ascii="Times New Roman" w:hAnsi="Times New Roman"/>
              </w:rPr>
              <w:t>Метални опаковки</w:t>
            </w:r>
          </w:p>
        </w:tc>
        <w:tc>
          <w:tcPr>
            <w:tcW w:w="3543" w:type="dxa"/>
          </w:tcPr>
          <w:p w14:paraId="16C34701" w14:textId="77777777" w:rsidR="00066482" w:rsidRPr="00954634" w:rsidRDefault="00066482" w:rsidP="00066482">
            <w:pPr>
              <w:rPr>
                <w:rFonts w:ascii="Times New Roman" w:hAnsi="Times New Roman"/>
                <w:b/>
                <w:highlight w:val="white"/>
                <w:shd w:val="clear" w:color="auto" w:fill="FEFEFE"/>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5C87C030" w14:textId="77777777" w:rsidR="00066482" w:rsidRPr="00954634" w:rsidRDefault="00066482" w:rsidP="00066482">
            <w:pPr>
              <w:jc w:val="center"/>
              <w:rPr>
                <w:rFonts w:ascii="Times New Roman" w:hAnsi="Times New Roman"/>
                <w:lang w:val="en-US"/>
              </w:rPr>
            </w:pPr>
            <w:r w:rsidRPr="00954634">
              <w:rPr>
                <w:rFonts w:ascii="Times New Roman" w:hAnsi="Times New Roman"/>
              </w:rPr>
              <w:t>200</w:t>
            </w:r>
            <w:r w:rsidRPr="00954634">
              <w:rPr>
                <w:rFonts w:ascii="Times New Roman" w:hAnsi="Times New Roman"/>
                <w:lang w:val="en-US"/>
              </w:rPr>
              <w:t>0</w:t>
            </w:r>
          </w:p>
        </w:tc>
        <w:tc>
          <w:tcPr>
            <w:tcW w:w="1537" w:type="dxa"/>
          </w:tcPr>
          <w:p w14:paraId="5EE4CE92" w14:textId="77777777" w:rsidR="00066482" w:rsidRPr="00954634" w:rsidRDefault="00066482" w:rsidP="00066482">
            <w:pPr>
              <w:jc w:val="center"/>
              <w:rPr>
                <w:rFonts w:ascii="Times New Roman" w:hAnsi="Times New Roman"/>
              </w:rPr>
            </w:pPr>
            <w:r w:rsidRPr="00954634">
              <w:rPr>
                <w:rFonts w:ascii="Times New Roman" w:hAnsi="Times New Roman"/>
              </w:rPr>
              <w:t>От физически и юридически лица</w:t>
            </w:r>
          </w:p>
          <w:p w14:paraId="0AD5AEC7" w14:textId="77777777" w:rsidR="00066482" w:rsidRPr="00954634" w:rsidRDefault="00066482" w:rsidP="00066482">
            <w:pPr>
              <w:jc w:val="center"/>
              <w:rPr>
                <w:rFonts w:ascii="Times New Roman" w:hAnsi="Times New Roman"/>
              </w:rPr>
            </w:pPr>
          </w:p>
        </w:tc>
      </w:tr>
      <w:tr w:rsidR="00954634" w:rsidRPr="00954634" w14:paraId="32AC0AF8" w14:textId="77777777" w:rsidTr="001A79DE">
        <w:trPr>
          <w:cantSplit/>
          <w:trHeight w:val="166"/>
          <w:jc w:val="center"/>
        </w:trPr>
        <w:tc>
          <w:tcPr>
            <w:tcW w:w="540" w:type="dxa"/>
          </w:tcPr>
          <w:p w14:paraId="601774E8" w14:textId="77777777" w:rsidR="00066482" w:rsidRPr="00954634" w:rsidRDefault="00066482" w:rsidP="00066482">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7EECD8E5" w14:textId="77777777" w:rsidR="00066482" w:rsidRPr="00954634" w:rsidRDefault="00066482" w:rsidP="00066482">
            <w:pPr>
              <w:jc w:val="center"/>
              <w:rPr>
                <w:rFonts w:ascii="Times New Roman" w:hAnsi="Times New Roman"/>
              </w:rPr>
            </w:pPr>
            <w:r w:rsidRPr="00954634">
              <w:rPr>
                <w:rFonts w:ascii="Times New Roman" w:hAnsi="Times New Roman"/>
              </w:rPr>
              <w:t>15 01 05</w:t>
            </w:r>
          </w:p>
        </w:tc>
        <w:tc>
          <w:tcPr>
            <w:tcW w:w="1851" w:type="dxa"/>
          </w:tcPr>
          <w:p w14:paraId="5F49C99E" w14:textId="77777777" w:rsidR="00066482" w:rsidRPr="00954634" w:rsidRDefault="00066482" w:rsidP="00066482">
            <w:pPr>
              <w:jc w:val="center"/>
              <w:rPr>
                <w:rFonts w:ascii="Times New Roman" w:hAnsi="Times New Roman"/>
              </w:rPr>
            </w:pPr>
            <w:r w:rsidRPr="00954634">
              <w:rPr>
                <w:rFonts w:ascii="Times New Roman" w:hAnsi="Times New Roman"/>
              </w:rPr>
              <w:t>Композитни/многослойни опаковки</w:t>
            </w:r>
          </w:p>
        </w:tc>
        <w:tc>
          <w:tcPr>
            <w:tcW w:w="3543" w:type="dxa"/>
          </w:tcPr>
          <w:p w14:paraId="2CC89920" w14:textId="77777777" w:rsidR="00066482" w:rsidRPr="00954634" w:rsidRDefault="00066482" w:rsidP="00066482">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26A73B97" w14:textId="77777777" w:rsidR="00066482" w:rsidRPr="00954634" w:rsidRDefault="00066482" w:rsidP="00066482">
            <w:pPr>
              <w:jc w:val="center"/>
              <w:rPr>
                <w:rFonts w:ascii="Times New Roman" w:hAnsi="Times New Roman"/>
              </w:rPr>
            </w:pPr>
            <w:r w:rsidRPr="00954634">
              <w:rPr>
                <w:rFonts w:ascii="Times New Roman" w:hAnsi="Times New Roman"/>
              </w:rPr>
              <w:t>50</w:t>
            </w:r>
          </w:p>
          <w:p w14:paraId="78A5D6F6" w14:textId="77777777" w:rsidR="00066482" w:rsidRPr="00954634" w:rsidRDefault="00066482" w:rsidP="00066482">
            <w:pPr>
              <w:jc w:val="center"/>
              <w:rPr>
                <w:rFonts w:ascii="Times New Roman" w:hAnsi="Times New Roman"/>
              </w:rPr>
            </w:pPr>
          </w:p>
        </w:tc>
        <w:tc>
          <w:tcPr>
            <w:tcW w:w="1537" w:type="dxa"/>
          </w:tcPr>
          <w:p w14:paraId="0D3483AC" w14:textId="77777777" w:rsidR="00066482" w:rsidRPr="00954634" w:rsidRDefault="00066482" w:rsidP="00066482">
            <w:pPr>
              <w:jc w:val="center"/>
              <w:rPr>
                <w:rFonts w:ascii="Times New Roman" w:hAnsi="Times New Roman"/>
              </w:rPr>
            </w:pPr>
            <w:r w:rsidRPr="00954634">
              <w:rPr>
                <w:rFonts w:ascii="Times New Roman" w:hAnsi="Times New Roman"/>
              </w:rPr>
              <w:t>От физически и юридически лица</w:t>
            </w:r>
          </w:p>
        </w:tc>
      </w:tr>
      <w:tr w:rsidR="00F64E0A" w:rsidRPr="00954634" w14:paraId="0D0F3DB3" w14:textId="77777777" w:rsidTr="001A79DE">
        <w:trPr>
          <w:cantSplit/>
          <w:trHeight w:val="166"/>
          <w:jc w:val="center"/>
        </w:trPr>
        <w:tc>
          <w:tcPr>
            <w:tcW w:w="540" w:type="dxa"/>
          </w:tcPr>
          <w:p w14:paraId="0D2D8963"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26FC64C5" w14:textId="77777777" w:rsidR="00F64E0A" w:rsidRPr="00954634" w:rsidRDefault="00F64E0A" w:rsidP="00F64E0A">
            <w:pPr>
              <w:jc w:val="center"/>
              <w:rPr>
                <w:rFonts w:ascii="Times New Roman" w:hAnsi="Times New Roman"/>
              </w:rPr>
            </w:pPr>
            <w:r w:rsidRPr="00954634">
              <w:rPr>
                <w:rFonts w:ascii="Times New Roman" w:hAnsi="Times New Roman"/>
              </w:rPr>
              <w:t>15 01 10*</w:t>
            </w:r>
          </w:p>
        </w:tc>
        <w:tc>
          <w:tcPr>
            <w:tcW w:w="1851" w:type="dxa"/>
          </w:tcPr>
          <w:p w14:paraId="3BB2B02F" w14:textId="77777777" w:rsidR="00F64E0A" w:rsidRPr="00954634" w:rsidRDefault="00F64E0A" w:rsidP="00F64E0A">
            <w:pPr>
              <w:jc w:val="center"/>
              <w:rPr>
                <w:rFonts w:ascii="Times New Roman" w:hAnsi="Times New Roman"/>
              </w:rPr>
            </w:pPr>
            <w:r w:rsidRPr="00954634">
              <w:rPr>
                <w:rFonts w:ascii="Times New Roman" w:hAnsi="Times New Roman"/>
              </w:rPr>
              <w:t>Опаковки, съдържащи остатъци от опасни вещества или замърсени с опасни вещества</w:t>
            </w:r>
          </w:p>
        </w:tc>
        <w:tc>
          <w:tcPr>
            <w:tcW w:w="3543" w:type="dxa"/>
          </w:tcPr>
          <w:p w14:paraId="511DD403"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005B683C" w14:textId="77777777" w:rsidR="00F64E0A" w:rsidRPr="00954634" w:rsidRDefault="00F64E0A" w:rsidP="00F64E0A">
            <w:pPr>
              <w:jc w:val="center"/>
              <w:rPr>
                <w:rFonts w:ascii="Times New Roman" w:hAnsi="Times New Roman"/>
              </w:rPr>
            </w:pPr>
            <w:r w:rsidRPr="00954634">
              <w:rPr>
                <w:rFonts w:ascii="Times New Roman" w:hAnsi="Times New Roman"/>
              </w:rPr>
              <w:t>20</w:t>
            </w:r>
          </w:p>
          <w:p w14:paraId="4DBA83E9" w14:textId="77777777" w:rsidR="00F64E0A" w:rsidRPr="00954634" w:rsidRDefault="00F64E0A" w:rsidP="00F64E0A">
            <w:pPr>
              <w:jc w:val="center"/>
              <w:rPr>
                <w:rFonts w:ascii="Times New Roman" w:hAnsi="Times New Roman"/>
              </w:rPr>
            </w:pPr>
          </w:p>
        </w:tc>
        <w:tc>
          <w:tcPr>
            <w:tcW w:w="1537" w:type="dxa"/>
          </w:tcPr>
          <w:p w14:paraId="076371BE"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4EF4329A" w14:textId="77777777" w:rsidTr="001A79DE">
        <w:trPr>
          <w:cantSplit/>
          <w:trHeight w:val="166"/>
          <w:jc w:val="center"/>
        </w:trPr>
        <w:tc>
          <w:tcPr>
            <w:tcW w:w="540" w:type="dxa"/>
          </w:tcPr>
          <w:p w14:paraId="1CBEADEF"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5A235C40" w14:textId="77777777" w:rsidR="00F64E0A" w:rsidRPr="00954634" w:rsidRDefault="00F64E0A" w:rsidP="00F64E0A">
            <w:pPr>
              <w:jc w:val="center"/>
              <w:rPr>
                <w:rFonts w:ascii="Times New Roman" w:hAnsi="Times New Roman"/>
              </w:rPr>
            </w:pPr>
            <w:r w:rsidRPr="00954634">
              <w:rPr>
                <w:rFonts w:ascii="Times New Roman" w:hAnsi="Times New Roman"/>
              </w:rPr>
              <w:t>15 02 02*</w:t>
            </w:r>
          </w:p>
        </w:tc>
        <w:tc>
          <w:tcPr>
            <w:tcW w:w="1851" w:type="dxa"/>
          </w:tcPr>
          <w:p w14:paraId="1996E675" w14:textId="77777777" w:rsidR="00F64E0A" w:rsidRPr="00954634" w:rsidRDefault="00F64E0A" w:rsidP="00F64E0A">
            <w:pPr>
              <w:jc w:val="center"/>
              <w:rPr>
                <w:rFonts w:ascii="Times New Roman" w:hAnsi="Times New Roman"/>
              </w:rPr>
            </w:pPr>
            <w:r w:rsidRPr="00954634">
              <w:rPr>
                <w:rFonts w:ascii="Times New Roman" w:hAnsi="Times New Roman"/>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3543" w:type="dxa"/>
          </w:tcPr>
          <w:p w14:paraId="4D13DCDC"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0E0CD345" w14:textId="77777777" w:rsidR="00F64E0A" w:rsidRPr="00954634" w:rsidRDefault="00F64E0A" w:rsidP="00F64E0A">
            <w:pPr>
              <w:jc w:val="center"/>
              <w:rPr>
                <w:rFonts w:ascii="Times New Roman" w:hAnsi="Times New Roman"/>
              </w:rPr>
            </w:pPr>
            <w:r w:rsidRPr="00954634">
              <w:rPr>
                <w:rFonts w:ascii="Times New Roman" w:hAnsi="Times New Roman"/>
              </w:rPr>
              <w:t>20</w:t>
            </w:r>
          </w:p>
          <w:p w14:paraId="1D11AE66" w14:textId="77777777" w:rsidR="00F64E0A" w:rsidRPr="00954634" w:rsidRDefault="00F64E0A" w:rsidP="00F64E0A">
            <w:pPr>
              <w:jc w:val="center"/>
              <w:rPr>
                <w:rFonts w:ascii="Times New Roman" w:hAnsi="Times New Roman"/>
              </w:rPr>
            </w:pPr>
          </w:p>
        </w:tc>
        <w:tc>
          <w:tcPr>
            <w:tcW w:w="1537" w:type="dxa"/>
          </w:tcPr>
          <w:p w14:paraId="4A5C3899"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6D877396" w14:textId="77777777" w:rsidTr="001A79DE">
        <w:trPr>
          <w:cantSplit/>
          <w:trHeight w:val="166"/>
          <w:jc w:val="center"/>
        </w:trPr>
        <w:tc>
          <w:tcPr>
            <w:tcW w:w="540" w:type="dxa"/>
          </w:tcPr>
          <w:p w14:paraId="094622CD"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62B1D8AE" w14:textId="77777777" w:rsidR="00F64E0A" w:rsidRPr="00954634" w:rsidRDefault="00F64E0A" w:rsidP="00F64E0A">
            <w:pPr>
              <w:jc w:val="center"/>
              <w:rPr>
                <w:rFonts w:ascii="Times New Roman" w:hAnsi="Times New Roman"/>
              </w:rPr>
            </w:pPr>
            <w:r w:rsidRPr="00954634">
              <w:rPr>
                <w:rFonts w:ascii="Times New Roman" w:hAnsi="Times New Roman"/>
              </w:rPr>
              <w:t>15 02 03</w:t>
            </w:r>
          </w:p>
        </w:tc>
        <w:tc>
          <w:tcPr>
            <w:tcW w:w="1851" w:type="dxa"/>
          </w:tcPr>
          <w:p w14:paraId="5BD26C9E" w14:textId="77777777" w:rsidR="00F64E0A" w:rsidRPr="00954634" w:rsidRDefault="00F64E0A" w:rsidP="00F64E0A">
            <w:pPr>
              <w:jc w:val="center"/>
              <w:rPr>
                <w:rFonts w:ascii="Times New Roman" w:hAnsi="Times New Roman"/>
              </w:rPr>
            </w:pPr>
            <w:r w:rsidRPr="00954634">
              <w:rPr>
                <w:rFonts w:ascii="Times New Roman" w:hAnsi="Times New Roman"/>
              </w:rPr>
              <w:t>Абсорбенти, филтърни материали, кърпи за изтриване и предпазни облекла, различни от упоменатите в 15 02 02</w:t>
            </w:r>
          </w:p>
        </w:tc>
        <w:tc>
          <w:tcPr>
            <w:tcW w:w="3543" w:type="dxa"/>
          </w:tcPr>
          <w:p w14:paraId="329DC855"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w:t>
            </w:r>
            <w:r w:rsidRPr="00954634">
              <w:rPr>
                <w:rFonts w:ascii="Times New Roman" w:hAnsi="Times New Roman"/>
                <w:highlight w:val="white"/>
                <w:shd w:val="clear" w:color="auto" w:fill="FEFEFE"/>
              </w:rPr>
              <w:t xml:space="preserve"> - </w:t>
            </w:r>
            <w:r w:rsidRPr="00954634">
              <w:rPr>
                <w:rFonts w:ascii="Times New Roman" w:hAnsi="Times New Roman"/>
                <w:lang w:eastAsia="bg-BG"/>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560" w:type="dxa"/>
          </w:tcPr>
          <w:p w14:paraId="6A1B4409" w14:textId="77777777" w:rsidR="00F64E0A" w:rsidRPr="00954634" w:rsidRDefault="00F64E0A" w:rsidP="00F64E0A">
            <w:pPr>
              <w:jc w:val="center"/>
              <w:rPr>
                <w:rFonts w:ascii="Times New Roman" w:hAnsi="Times New Roman"/>
              </w:rPr>
            </w:pPr>
            <w:r w:rsidRPr="00954634">
              <w:rPr>
                <w:rFonts w:ascii="Times New Roman" w:hAnsi="Times New Roman"/>
              </w:rPr>
              <w:t>100</w:t>
            </w:r>
          </w:p>
          <w:p w14:paraId="330E0156" w14:textId="77777777" w:rsidR="00F64E0A" w:rsidRPr="00954634" w:rsidRDefault="00F64E0A" w:rsidP="00F64E0A">
            <w:pPr>
              <w:jc w:val="center"/>
              <w:rPr>
                <w:rFonts w:ascii="Times New Roman" w:hAnsi="Times New Roman"/>
              </w:rPr>
            </w:pPr>
          </w:p>
        </w:tc>
        <w:tc>
          <w:tcPr>
            <w:tcW w:w="1537" w:type="dxa"/>
          </w:tcPr>
          <w:p w14:paraId="3B560195"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77CBA7C6" w14:textId="77777777" w:rsidTr="001A79DE">
        <w:trPr>
          <w:cantSplit/>
          <w:trHeight w:val="166"/>
          <w:jc w:val="center"/>
        </w:trPr>
        <w:tc>
          <w:tcPr>
            <w:tcW w:w="540" w:type="dxa"/>
          </w:tcPr>
          <w:p w14:paraId="006A461F"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0810B3DC" w14:textId="77777777" w:rsidR="00F64E0A" w:rsidRPr="00954634" w:rsidRDefault="00F64E0A" w:rsidP="00F64E0A">
            <w:pPr>
              <w:jc w:val="center"/>
              <w:rPr>
                <w:rFonts w:ascii="Times New Roman" w:hAnsi="Times New Roman"/>
              </w:rPr>
            </w:pPr>
            <w:r w:rsidRPr="00954634">
              <w:rPr>
                <w:rFonts w:ascii="Times New Roman" w:hAnsi="Times New Roman"/>
              </w:rPr>
              <w:t>16 01 17</w:t>
            </w:r>
          </w:p>
        </w:tc>
        <w:tc>
          <w:tcPr>
            <w:tcW w:w="1851" w:type="dxa"/>
          </w:tcPr>
          <w:p w14:paraId="03D0B2ED" w14:textId="77777777" w:rsidR="00F64E0A" w:rsidRPr="00954634" w:rsidRDefault="00F64E0A" w:rsidP="00F64E0A">
            <w:pPr>
              <w:jc w:val="center"/>
              <w:rPr>
                <w:rFonts w:ascii="Times New Roman" w:hAnsi="Times New Roman"/>
              </w:rPr>
            </w:pPr>
            <w:r w:rsidRPr="00954634">
              <w:rPr>
                <w:rFonts w:ascii="Times New Roman" w:hAnsi="Times New Roman"/>
              </w:rPr>
              <w:t>Черни метали</w:t>
            </w:r>
          </w:p>
        </w:tc>
        <w:tc>
          <w:tcPr>
            <w:tcW w:w="3543" w:type="dxa"/>
          </w:tcPr>
          <w:p w14:paraId="786CEF52" w14:textId="77777777" w:rsidR="00F64E0A" w:rsidRPr="00954634" w:rsidRDefault="00F64E0A" w:rsidP="00F64E0A">
            <w:pPr>
              <w:rPr>
                <w:rFonts w:ascii="Times New Roman" w:hAnsi="Times New Roman"/>
              </w:rPr>
            </w:pPr>
            <w:r w:rsidRPr="00954634">
              <w:rPr>
                <w:rFonts w:ascii="Times New Roman" w:hAnsi="Times New Roman"/>
                <w:b/>
                <w:bCs/>
              </w:rPr>
              <w:t>R12</w:t>
            </w:r>
            <w:r w:rsidRPr="00954634">
              <w:rPr>
                <w:rFonts w:ascii="Times New Roman" w:hAnsi="Times New Roman"/>
              </w:rPr>
              <w:t xml:space="preserve"> - Размяна на отпадъци за подлагане на някоя от дейностите с кодове R1 - R11 (сортиране, рязане);</w:t>
            </w:r>
          </w:p>
          <w:p w14:paraId="06260E59"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7D011743" w14:textId="77777777" w:rsidR="00F64E0A" w:rsidRPr="00954634" w:rsidRDefault="00F64E0A" w:rsidP="00F64E0A">
            <w:pPr>
              <w:jc w:val="center"/>
              <w:rPr>
                <w:rFonts w:ascii="Times New Roman" w:hAnsi="Times New Roman"/>
              </w:rPr>
            </w:pPr>
            <w:r w:rsidRPr="00954634">
              <w:rPr>
                <w:rFonts w:ascii="Times New Roman" w:hAnsi="Times New Roman"/>
              </w:rPr>
              <w:t>3000</w:t>
            </w:r>
          </w:p>
          <w:p w14:paraId="2DE6689E" w14:textId="77777777" w:rsidR="00F64E0A" w:rsidRPr="00954634" w:rsidRDefault="00F64E0A" w:rsidP="00F64E0A">
            <w:pPr>
              <w:jc w:val="center"/>
              <w:rPr>
                <w:rFonts w:ascii="Times New Roman" w:hAnsi="Times New Roman"/>
              </w:rPr>
            </w:pPr>
          </w:p>
          <w:p w14:paraId="7B4831DD" w14:textId="77777777" w:rsidR="00F64E0A" w:rsidRPr="00954634" w:rsidRDefault="00F64E0A" w:rsidP="00F64E0A">
            <w:pPr>
              <w:jc w:val="center"/>
              <w:rPr>
                <w:rFonts w:ascii="Times New Roman" w:hAnsi="Times New Roman"/>
              </w:rPr>
            </w:pPr>
          </w:p>
        </w:tc>
        <w:tc>
          <w:tcPr>
            <w:tcW w:w="1537" w:type="dxa"/>
          </w:tcPr>
          <w:p w14:paraId="1BADDB88"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783302C2" w14:textId="77777777" w:rsidTr="001A79DE">
        <w:trPr>
          <w:cantSplit/>
          <w:trHeight w:val="166"/>
          <w:jc w:val="center"/>
        </w:trPr>
        <w:tc>
          <w:tcPr>
            <w:tcW w:w="540" w:type="dxa"/>
          </w:tcPr>
          <w:p w14:paraId="5AF0600C"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52A195C8" w14:textId="77777777" w:rsidR="00F64E0A" w:rsidRPr="00954634" w:rsidRDefault="00F64E0A" w:rsidP="00F64E0A">
            <w:pPr>
              <w:jc w:val="center"/>
              <w:rPr>
                <w:rFonts w:ascii="Times New Roman" w:hAnsi="Times New Roman"/>
              </w:rPr>
            </w:pPr>
            <w:r w:rsidRPr="00954634">
              <w:rPr>
                <w:rFonts w:ascii="Times New Roman" w:hAnsi="Times New Roman"/>
              </w:rPr>
              <w:t>16 06 02*</w:t>
            </w:r>
          </w:p>
        </w:tc>
        <w:tc>
          <w:tcPr>
            <w:tcW w:w="1851" w:type="dxa"/>
          </w:tcPr>
          <w:p w14:paraId="1BFC094D" w14:textId="77777777" w:rsidR="00F64E0A" w:rsidRPr="00954634" w:rsidRDefault="00F64E0A" w:rsidP="00F64E0A">
            <w:pPr>
              <w:jc w:val="center"/>
              <w:rPr>
                <w:rFonts w:ascii="Times New Roman" w:hAnsi="Times New Roman"/>
              </w:rPr>
            </w:pPr>
            <w:r w:rsidRPr="00954634">
              <w:rPr>
                <w:rFonts w:ascii="Times New Roman" w:hAnsi="Times New Roman"/>
              </w:rPr>
              <w:t>Ni-Cd батерии</w:t>
            </w:r>
          </w:p>
        </w:tc>
        <w:tc>
          <w:tcPr>
            <w:tcW w:w="3543" w:type="dxa"/>
          </w:tcPr>
          <w:p w14:paraId="2EFD9B2D" w14:textId="77777777" w:rsidR="00F64E0A" w:rsidRPr="00954634" w:rsidRDefault="00F64E0A" w:rsidP="00F64E0A">
            <w:pPr>
              <w:rPr>
                <w:rFonts w:ascii="Times New Roman" w:hAnsi="Times New Roman"/>
                <w:b/>
                <w:bCs/>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5236DCC5" w14:textId="77777777" w:rsidR="00F64E0A" w:rsidRPr="00954634" w:rsidRDefault="00F64E0A" w:rsidP="00F64E0A">
            <w:pPr>
              <w:jc w:val="center"/>
              <w:rPr>
                <w:rFonts w:ascii="Times New Roman" w:hAnsi="Times New Roman"/>
              </w:rPr>
            </w:pPr>
            <w:r w:rsidRPr="00954634">
              <w:rPr>
                <w:rFonts w:ascii="Times New Roman" w:hAnsi="Times New Roman"/>
              </w:rPr>
              <w:t>10</w:t>
            </w:r>
          </w:p>
        </w:tc>
        <w:tc>
          <w:tcPr>
            <w:tcW w:w="1537" w:type="dxa"/>
          </w:tcPr>
          <w:p w14:paraId="1DC06017"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F64E0A" w:rsidRPr="00954634" w14:paraId="3F4FF3F0" w14:textId="77777777" w:rsidTr="001A79DE">
        <w:trPr>
          <w:cantSplit/>
          <w:trHeight w:val="166"/>
          <w:jc w:val="center"/>
        </w:trPr>
        <w:tc>
          <w:tcPr>
            <w:tcW w:w="540" w:type="dxa"/>
          </w:tcPr>
          <w:p w14:paraId="57FDB35A"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3AD66CAC" w14:textId="77777777" w:rsidR="00F64E0A" w:rsidRPr="00954634" w:rsidRDefault="00F64E0A" w:rsidP="00F64E0A">
            <w:pPr>
              <w:jc w:val="center"/>
              <w:rPr>
                <w:rFonts w:ascii="Times New Roman" w:hAnsi="Times New Roman"/>
              </w:rPr>
            </w:pPr>
            <w:r w:rsidRPr="00954634">
              <w:rPr>
                <w:rFonts w:ascii="Times New Roman" w:hAnsi="Times New Roman"/>
              </w:rPr>
              <w:t>16 06 04</w:t>
            </w:r>
          </w:p>
        </w:tc>
        <w:tc>
          <w:tcPr>
            <w:tcW w:w="1851" w:type="dxa"/>
          </w:tcPr>
          <w:p w14:paraId="4F13C851" w14:textId="77777777" w:rsidR="00F64E0A" w:rsidRPr="00954634" w:rsidRDefault="00F64E0A" w:rsidP="00F64E0A">
            <w:pPr>
              <w:jc w:val="center"/>
              <w:rPr>
                <w:rFonts w:ascii="Times New Roman" w:hAnsi="Times New Roman"/>
              </w:rPr>
            </w:pPr>
            <w:r w:rsidRPr="00954634">
              <w:rPr>
                <w:rFonts w:ascii="Times New Roman" w:hAnsi="Times New Roman"/>
              </w:rPr>
              <w:t>Алкални батерии (с изключение на 16 06 03)</w:t>
            </w:r>
          </w:p>
        </w:tc>
        <w:tc>
          <w:tcPr>
            <w:tcW w:w="3543" w:type="dxa"/>
          </w:tcPr>
          <w:p w14:paraId="44F8B05B" w14:textId="77777777" w:rsidR="00F64E0A" w:rsidRPr="00954634" w:rsidRDefault="00F64E0A" w:rsidP="00F64E0A">
            <w:pPr>
              <w:rPr>
                <w:rFonts w:ascii="Times New Roman" w:hAnsi="Times New Roman"/>
                <w:b/>
                <w:bCs/>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1392603D" w14:textId="77777777" w:rsidR="00F64E0A" w:rsidRPr="00954634" w:rsidRDefault="00F64E0A" w:rsidP="00F64E0A">
            <w:pPr>
              <w:jc w:val="center"/>
              <w:rPr>
                <w:rFonts w:ascii="Times New Roman" w:hAnsi="Times New Roman"/>
              </w:rPr>
            </w:pPr>
            <w:r w:rsidRPr="00954634">
              <w:rPr>
                <w:rFonts w:ascii="Times New Roman" w:hAnsi="Times New Roman"/>
              </w:rPr>
              <w:t>10</w:t>
            </w:r>
          </w:p>
        </w:tc>
        <w:tc>
          <w:tcPr>
            <w:tcW w:w="1537" w:type="dxa"/>
          </w:tcPr>
          <w:p w14:paraId="7182BB14"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F64E0A" w:rsidRPr="00954634" w14:paraId="1ECFC360" w14:textId="77777777" w:rsidTr="001A79DE">
        <w:trPr>
          <w:cantSplit/>
          <w:trHeight w:val="166"/>
          <w:jc w:val="center"/>
        </w:trPr>
        <w:tc>
          <w:tcPr>
            <w:tcW w:w="540" w:type="dxa"/>
          </w:tcPr>
          <w:p w14:paraId="794E19D2"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4441931C" w14:textId="77777777" w:rsidR="00F64E0A" w:rsidRPr="00954634" w:rsidRDefault="00F64E0A" w:rsidP="00F64E0A">
            <w:pPr>
              <w:jc w:val="center"/>
              <w:rPr>
                <w:rFonts w:ascii="Times New Roman" w:hAnsi="Times New Roman"/>
              </w:rPr>
            </w:pPr>
            <w:r w:rsidRPr="00954634">
              <w:rPr>
                <w:rFonts w:ascii="Times New Roman" w:hAnsi="Times New Roman"/>
              </w:rPr>
              <w:t>17 02 01</w:t>
            </w:r>
          </w:p>
        </w:tc>
        <w:tc>
          <w:tcPr>
            <w:tcW w:w="1851" w:type="dxa"/>
          </w:tcPr>
          <w:p w14:paraId="22B582E6" w14:textId="77777777" w:rsidR="00F64E0A" w:rsidRPr="00954634" w:rsidRDefault="00F64E0A" w:rsidP="00F64E0A">
            <w:pPr>
              <w:jc w:val="center"/>
              <w:rPr>
                <w:rFonts w:ascii="Times New Roman" w:hAnsi="Times New Roman"/>
              </w:rPr>
            </w:pPr>
            <w:r w:rsidRPr="00954634">
              <w:rPr>
                <w:rFonts w:ascii="Times New Roman" w:hAnsi="Times New Roman"/>
              </w:rPr>
              <w:t>Дървесина</w:t>
            </w:r>
          </w:p>
        </w:tc>
        <w:tc>
          <w:tcPr>
            <w:tcW w:w="3543" w:type="dxa"/>
          </w:tcPr>
          <w:p w14:paraId="286B7059" w14:textId="77777777" w:rsidR="00F64E0A" w:rsidRPr="00954634" w:rsidRDefault="00F64E0A" w:rsidP="00F64E0A">
            <w:pPr>
              <w:rPr>
                <w:rFonts w:ascii="Times New Roman" w:hAnsi="Times New Roman"/>
                <w:b/>
                <w:bCs/>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3CC1C20D" w14:textId="77777777" w:rsidR="00F64E0A" w:rsidRPr="00954634" w:rsidRDefault="00F64E0A" w:rsidP="00F64E0A">
            <w:pPr>
              <w:jc w:val="center"/>
              <w:rPr>
                <w:rFonts w:ascii="Times New Roman" w:hAnsi="Times New Roman"/>
              </w:rPr>
            </w:pPr>
            <w:r w:rsidRPr="00954634">
              <w:rPr>
                <w:rFonts w:ascii="Times New Roman" w:hAnsi="Times New Roman"/>
              </w:rPr>
              <w:t>50</w:t>
            </w:r>
          </w:p>
        </w:tc>
        <w:tc>
          <w:tcPr>
            <w:tcW w:w="1537" w:type="dxa"/>
          </w:tcPr>
          <w:p w14:paraId="703E3DA5"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30B4935A" w14:textId="77777777" w:rsidTr="001A79DE">
        <w:trPr>
          <w:cantSplit/>
          <w:trHeight w:val="166"/>
          <w:jc w:val="center"/>
        </w:trPr>
        <w:tc>
          <w:tcPr>
            <w:tcW w:w="540" w:type="dxa"/>
          </w:tcPr>
          <w:p w14:paraId="23870B06"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0EBEB428" w14:textId="77777777" w:rsidR="00F64E0A" w:rsidRPr="00954634" w:rsidRDefault="00F64E0A" w:rsidP="00F64E0A">
            <w:pPr>
              <w:jc w:val="center"/>
              <w:rPr>
                <w:rFonts w:ascii="Times New Roman" w:hAnsi="Times New Roman"/>
              </w:rPr>
            </w:pPr>
            <w:r w:rsidRPr="00954634">
              <w:rPr>
                <w:rFonts w:ascii="Times New Roman" w:hAnsi="Times New Roman"/>
              </w:rPr>
              <w:t>17 02 03</w:t>
            </w:r>
          </w:p>
        </w:tc>
        <w:tc>
          <w:tcPr>
            <w:tcW w:w="1851" w:type="dxa"/>
          </w:tcPr>
          <w:p w14:paraId="4512273E" w14:textId="77777777" w:rsidR="00F64E0A" w:rsidRPr="00954634" w:rsidRDefault="00F64E0A" w:rsidP="00F64E0A">
            <w:pPr>
              <w:jc w:val="center"/>
              <w:rPr>
                <w:rFonts w:ascii="Times New Roman" w:hAnsi="Times New Roman"/>
              </w:rPr>
            </w:pPr>
            <w:r w:rsidRPr="00954634">
              <w:rPr>
                <w:rFonts w:ascii="Times New Roman" w:hAnsi="Times New Roman"/>
              </w:rPr>
              <w:t>Стъкло</w:t>
            </w:r>
          </w:p>
        </w:tc>
        <w:tc>
          <w:tcPr>
            <w:tcW w:w="3543" w:type="dxa"/>
          </w:tcPr>
          <w:p w14:paraId="64783EA7" w14:textId="77777777" w:rsidR="00F64E0A" w:rsidRPr="00954634" w:rsidRDefault="00F64E0A" w:rsidP="00F64E0A">
            <w:pPr>
              <w:rPr>
                <w:rFonts w:ascii="Times New Roman" w:hAnsi="Times New Roman"/>
                <w:b/>
                <w:bCs/>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7408714B" w14:textId="77777777" w:rsidR="00F64E0A" w:rsidRPr="00954634" w:rsidRDefault="00F64E0A" w:rsidP="00F64E0A">
            <w:pPr>
              <w:jc w:val="center"/>
              <w:rPr>
                <w:rFonts w:ascii="Times New Roman" w:hAnsi="Times New Roman"/>
              </w:rPr>
            </w:pPr>
            <w:r w:rsidRPr="00954634">
              <w:rPr>
                <w:rFonts w:ascii="Times New Roman" w:hAnsi="Times New Roman"/>
              </w:rPr>
              <w:t>50</w:t>
            </w:r>
          </w:p>
        </w:tc>
        <w:tc>
          <w:tcPr>
            <w:tcW w:w="1537" w:type="dxa"/>
          </w:tcPr>
          <w:p w14:paraId="02EF4848"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10110822" w14:textId="77777777" w:rsidTr="001A79DE">
        <w:trPr>
          <w:cantSplit/>
          <w:trHeight w:val="166"/>
          <w:jc w:val="center"/>
        </w:trPr>
        <w:tc>
          <w:tcPr>
            <w:tcW w:w="540" w:type="dxa"/>
          </w:tcPr>
          <w:p w14:paraId="1A85A915"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14B45CC1" w14:textId="77777777" w:rsidR="00F64E0A" w:rsidRPr="00954634" w:rsidRDefault="00F64E0A" w:rsidP="00F64E0A">
            <w:pPr>
              <w:jc w:val="center"/>
              <w:rPr>
                <w:rFonts w:ascii="Times New Roman" w:hAnsi="Times New Roman"/>
              </w:rPr>
            </w:pPr>
            <w:r w:rsidRPr="00954634">
              <w:rPr>
                <w:rFonts w:ascii="Times New Roman" w:hAnsi="Times New Roman"/>
              </w:rPr>
              <w:t>17 04 05</w:t>
            </w:r>
          </w:p>
        </w:tc>
        <w:tc>
          <w:tcPr>
            <w:tcW w:w="1851" w:type="dxa"/>
          </w:tcPr>
          <w:p w14:paraId="66570E96" w14:textId="77777777" w:rsidR="00F64E0A" w:rsidRPr="00954634" w:rsidRDefault="00F64E0A" w:rsidP="00F64E0A">
            <w:pPr>
              <w:jc w:val="center"/>
              <w:rPr>
                <w:rFonts w:ascii="Times New Roman" w:hAnsi="Times New Roman"/>
              </w:rPr>
            </w:pPr>
            <w:r w:rsidRPr="00954634">
              <w:rPr>
                <w:rFonts w:ascii="Times New Roman" w:hAnsi="Times New Roman"/>
              </w:rPr>
              <w:t>Чугун и стомана</w:t>
            </w:r>
          </w:p>
        </w:tc>
        <w:tc>
          <w:tcPr>
            <w:tcW w:w="3543" w:type="dxa"/>
          </w:tcPr>
          <w:p w14:paraId="34D76C5B" w14:textId="77777777" w:rsidR="00F64E0A" w:rsidRPr="00954634" w:rsidRDefault="00F64E0A" w:rsidP="00F64E0A">
            <w:pPr>
              <w:rPr>
                <w:rFonts w:ascii="Times New Roman" w:hAnsi="Times New Roman"/>
              </w:rPr>
            </w:pPr>
            <w:r w:rsidRPr="00954634">
              <w:rPr>
                <w:rFonts w:ascii="Times New Roman" w:hAnsi="Times New Roman"/>
                <w:b/>
                <w:bCs/>
              </w:rPr>
              <w:t>R12</w:t>
            </w:r>
            <w:r w:rsidRPr="00954634">
              <w:rPr>
                <w:rFonts w:ascii="Times New Roman" w:hAnsi="Times New Roman"/>
              </w:rPr>
              <w:t xml:space="preserve"> - Размяна на отпадъци за подлагане на някоя от дейностите с кодове R1 - R11 (сортиране, рязане);</w:t>
            </w:r>
          </w:p>
          <w:p w14:paraId="4764AD0F"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7C4FF5A8" w14:textId="77777777" w:rsidR="00F64E0A" w:rsidRPr="00954634" w:rsidRDefault="00F64E0A" w:rsidP="00F64E0A">
            <w:pPr>
              <w:jc w:val="center"/>
              <w:rPr>
                <w:rFonts w:ascii="Times New Roman" w:hAnsi="Times New Roman"/>
              </w:rPr>
            </w:pPr>
            <w:r w:rsidRPr="00954634">
              <w:rPr>
                <w:rFonts w:ascii="Times New Roman" w:hAnsi="Times New Roman"/>
              </w:rPr>
              <w:t>8000</w:t>
            </w:r>
          </w:p>
        </w:tc>
        <w:tc>
          <w:tcPr>
            <w:tcW w:w="1537" w:type="dxa"/>
          </w:tcPr>
          <w:p w14:paraId="22902CBD"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4C36CDF4" w14:textId="77777777" w:rsidTr="001A79DE">
        <w:trPr>
          <w:cantSplit/>
          <w:trHeight w:val="166"/>
          <w:jc w:val="center"/>
        </w:trPr>
        <w:tc>
          <w:tcPr>
            <w:tcW w:w="540" w:type="dxa"/>
          </w:tcPr>
          <w:p w14:paraId="7871C00A"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3EE1289C" w14:textId="77777777" w:rsidR="00F64E0A" w:rsidRPr="00954634" w:rsidRDefault="00F64E0A" w:rsidP="00F64E0A">
            <w:pPr>
              <w:jc w:val="center"/>
              <w:rPr>
                <w:rFonts w:ascii="Times New Roman" w:hAnsi="Times New Roman"/>
              </w:rPr>
            </w:pPr>
            <w:r w:rsidRPr="00954634">
              <w:rPr>
                <w:rFonts w:ascii="Times New Roman" w:hAnsi="Times New Roman"/>
              </w:rPr>
              <w:t>19 10 01</w:t>
            </w:r>
          </w:p>
          <w:p w14:paraId="5EDFAE94" w14:textId="77777777" w:rsidR="00F64E0A" w:rsidRPr="00954634" w:rsidRDefault="00F64E0A" w:rsidP="00F64E0A">
            <w:pPr>
              <w:jc w:val="center"/>
              <w:rPr>
                <w:rFonts w:ascii="Times New Roman" w:hAnsi="Times New Roman"/>
              </w:rPr>
            </w:pPr>
          </w:p>
        </w:tc>
        <w:tc>
          <w:tcPr>
            <w:tcW w:w="1851" w:type="dxa"/>
          </w:tcPr>
          <w:p w14:paraId="46394FAA" w14:textId="77777777" w:rsidR="00F64E0A" w:rsidRPr="00954634" w:rsidRDefault="00F64E0A" w:rsidP="00F64E0A">
            <w:pPr>
              <w:jc w:val="center"/>
              <w:rPr>
                <w:rFonts w:ascii="Times New Roman" w:hAnsi="Times New Roman"/>
              </w:rPr>
            </w:pPr>
            <w:r w:rsidRPr="00954634">
              <w:rPr>
                <w:rFonts w:ascii="Times New Roman" w:hAnsi="Times New Roman"/>
              </w:rPr>
              <w:t>Отпадъци от чугун и стомана</w:t>
            </w:r>
          </w:p>
        </w:tc>
        <w:tc>
          <w:tcPr>
            <w:tcW w:w="3543" w:type="dxa"/>
          </w:tcPr>
          <w:p w14:paraId="1FB1F5D1" w14:textId="77777777" w:rsidR="00F64E0A" w:rsidRPr="00954634" w:rsidRDefault="00F64E0A" w:rsidP="00F64E0A">
            <w:pPr>
              <w:rPr>
                <w:rFonts w:ascii="Times New Roman" w:hAnsi="Times New Roman"/>
              </w:rPr>
            </w:pPr>
            <w:r w:rsidRPr="00954634">
              <w:rPr>
                <w:rFonts w:ascii="Times New Roman" w:hAnsi="Times New Roman"/>
                <w:b/>
                <w:bCs/>
              </w:rPr>
              <w:t>R12</w:t>
            </w:r>
            <w:r w:rsidRPr="00954634">
              <w:rPr>
                <w:rFonts w:ascii="Times New Roman" w:hAnsi="Times New Roman"/>
              </w:rPr>
              <w:t xml:space="preserve"> - Размяна на отпадъци за подлагане на някоя от дейностите с кодове R1 - R11 (сортиране, рязане);</w:t>
            </w:r>
          </w:p>
          <w:p w14:paraId="09300A3A"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1305087F" w14:textId="77777777" w:rsidR="00F64E0A" w:rsidRPr="00954634" w:rsidRDefault="00F64E0A" w:rsidP="00F64E0A">
            <w:pPr>
              <w:jc w:val="center"/>
              <w:rPr>
                <w:rFonts w:ascii="Times New Roman" w:hAnsi="Times New Roman"/>
              </w:rPr>
            </w:pPr>
            <w:r w:rsidRPr="00954634">
              <w:rPr>
                <w:rFonts w:ascii="Times New Roman" w:hAnsi="Times New Roman"/>
              </w:rPr>
              <w:t>5000</w:t>
            </w:r>
          </w:p>
        </w:tc>
        <w:tc>
          <w:tcPr>
            <w:tcW w:w="1537" w:type="dxa"/>
          </w:tcPr>
          <w:p w14:paraId="4323B72B"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29A72B54" w14:textId="77777777" w:rsidTr="001A79DE">
        <w:trPr>
          <w:cantSplit/>
          <w:trHeight w:val="166"/>
          <w:jc w:val="center"/>
        </w:trPr>
        <w:tc>
          <w:tcPr>
            <w:tcW w:w="540" w:type="dxa"/>
          </w:tcPr>
          <w:p w14:paraId="6D87E19B"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10E6DA97" w14:textId="77777777" w:rsidR="00F64E0A" w:rsidRPr="00954634" w:rsidRDefault="00F64E0A" w:rsidP="00F64E0A">
            <w:pPr>
              <w:jc w:val="center"/>
              <w:rPr>
                <w:rFonts w:ascii="Times New Roman" w:hAnsi="Times New Roman"/>
              </w:rPr>
            </w:pPr>
            <w:r w:rsidRPr="00954634">
              <w:rPr>
                <w:rFonts w:ascii="Times New Roman" w:hAnsi="Times New Roman"/>
              </w:rPr>
              <w:t>19 12 02</w:t>
            </w:r>
          </w:p>
        </w:tc>
        <w:tc>
          <w:tcPr>
            <w:tcW w:w="1851" w:type="dxa"/>
          </w:tcPr>
          <w:p w14:paraId="035CA043" w14:textId="77777777" w:rsidR="00F64E0A" w:rsidRPr="00954634" w:rsidRDefault="00F64E0A" w:rsidP="00F64E0A">
            <w:pPr>
              <w:jc w:val="center"/>
              <w:rPr>
                <w:rFonts w:ascii="Times New Roman" w:hAnsi="Times New Roman"/>
              </w:rPr>
            </w:pPr>
            <w:r w:rsidRPr="00954634">
              <w:rPr>
                <w:rFonts w:ascii="Times New Roman" w:hAnsi="Times New Roman"/>
              </w:rPr>
              <w:t>Черни метали</w:t>
            </w:r>
          </w:p>
        </w:tc>
        <w:tc>
          <w:tcPr>
            <w:tcW w:w="3543" w:type="dxa"/>
          </w:tcPr>
          <w:p w14:paraId="137CCFCF" w14:textId="77777777" w:rsidR="00F64E0A" w:rsidRPr="00954634" w:rsidRDefault="00F64E0A" w:rsidP="00F64E0A">
            <w:pPr>
              <w:rPr>
                <w:rFonts w:ascii="Times New Roman" w:hAnsi="Times New Roman"/>
              </w:rPr>
            </w:pPr>
            <w:r w:rsidRPr="00954634">
              <w:rPr>
                <w:rFonts w:ascii="Times New Roman" w:hAnsi="Times New Roman"/>
                <w:b/>
                <w:bCs/>
              </w:rPr>
              <w:t>R12</w:t>
            </w:r>
            <w:r w:rsidRPr="00954634">
              <w:rPr>
                <w:rFonts w:ascii="Times New Roman" w:hAnsi="Times New Roman"/>
              </w:rPr>
              <w:t xml:space="preserve"> - Размяна на отпадъци за подлагане на някоя от дейностите с кодове R1 - R11 (сортиране, рязане);</w:t>
            </w:r>
          </w:p>
          <w:p w14:paraId="363CE4C8"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5921A96B" w14:textId="77777777" w:rsidR="00F64E0A" w:rsidRPr="00954634" w:rsidRDefault="00F64E0A" w:rsidP="00F64E0A">
            <w:pPr>
              <w:jc w:val="center"/>
              <w:rPr>
                <w:rFonts w:ascii="Times New Roman" w:hAnsi="Times New Roman"/>
              </w:rPr>
            </w:pPr>
            <w:r w:rsidRPr="00954634">
              <w:rPr>
                <w:rFonts w:ascii="Times New Roman" w:hAnsi="Times New Roman"/>
              </w:rPr>
              <w:t>8000</w:t>
            </w:r>
          </w:p>
        </w:tc>
        <w:tc>
          <w:tcPr>
            <w:tcW w:w="1537" w:type="dxa"/>
          </w:tcPr>
          <w:p w14:paraId="7B6D42C3"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72992F3A" w14:textId="77777777" w:rsidTr="001A79DE">
        <w:trPr>
          <w:cantSplit/>
          <w:trHeight w:val="166"/>
          <w:jc w:val="center"/>
        </w:trPr>
        <w:tc>
          <w:tcPr>
            <w:tcW w:w="540" w:type="dxa"/>
          </w:tcPr>
          <w:p w14:paraId="0D35EBFE"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68AB24C5" w14:textId="77777777" w:rsidR="00F64E0A" w:rsidRPr="00954634" w:rsidRDefault="00F64E0A" w:rsidP="00F64E0A">
            <w:pPr>
              <w:jc w:val="center"/>
              <w:rPr>
                <w:rFonts w:ascii="Times New Roman" w:hAnsi="Times New Roman"/>
              </w:rPr>
            </w:pPr>
            <w:r w:rsidRPr="00954634">
              <w:rPr>
                <w:rFonts w:ascii="Times New Roman" w:hAnsi="Times New Roman"/>
              </w:rPr>
              <w:t>19 12 04</w:t>
            </w:r>
          </w:p>
        </w:tc>
        <w:tc>
          <w:tcPr>
            <w:tcW w:w="1851" w:type="dxa"/>
          </w:tcPr>
          <w:p w14:paraId="08AE8DEF" w14:textId="77777777" w:rsidR="00F64E0A" w:rsidRPr="00954634" w:rsidRDefault="00F64E0A" w:rsidP="00F64E0A">
            <w:pPr>
              <w:jc w:val="center"/>
              <w:rPr>
                <w:rFonts w:ascii="Times New Roman" w:hAnsi="Times New Roman"/>
              </w:rPr>
            </w:pPr>
            <w:r w:rsidRPr="00954634">
              <w:rPr>
                <w:rFonts w:ascii="Times New Roman" w:hAnsi="Times New Roman"/>
              </w:rPr>
              <w:t>Пластмаса и каучук</w:t>
            </w:r>
          </w:p>
        </w:tc>
        <w:tc>
          <w:tcPr>
            <w:tcW w:w="3543" w:type="dxa"/>
          </w:tcPr>
          <w:p w14:paraId="2B87C0AC"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11F75ED4" w14:textId="77777777" w:rsidR="00F64E0A" w:rsidRPr="00954634" w:rsidRDefault="00F64E0A" w:rsidP="00F64E0A">
            <w:pPr>
              <w:jc w:val="center"/>
              <w:rPr>
                <w:rFonts w:ascii="Times New Roman" w:hAnsi="Times New Roman"/>
              </w:rPr>
            </w:pPr>
            <w:r w:rsidRPr="00954634">
              <w:rPr>
                <w:rFonts w:ascii="Times New Roman" w:hAnsi="Times New Roman"/>
              </w:rPr>
              <w:t>200</w:t>
            </w:r>
          </w:p>
        </w:tc>
        <w:tc>
          <w:tcPr>
            <w:tcW w:w="1537" w:type="dxa"/>
          </w:tcPr>
          <w:p w14:paraId="59FDA469"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6B6262EF" w14:textId="77777777" w:rsidTr="001A79DE">
        <w:trPr>
          <w:cantSplit/>
          <w:trHeight w:val="166"/>
          <w:jc w:val="center"/>
        </w:trPr>
        <w:tc>
          <w:tcPr>
            <w:tcW w:w="540" w:type="dxa"/>
          </w:tcPr>
          <w:p w14:paraId="79B5B12A" w14:textId="77777777" w:rsidR="00F64E0A" w:rsidRPr="00954634" w:rsidRDefault="00F64E0A" w:rsidP="00F64E0A">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4A5A8414" w14:textId="77777777" w:rsidR="00F64E0A" w:rsidRPr="00954634" w:rsidRDefault="00F64E0A" w:rsidP="00F64E0A">
            <w:pPr>
              <w:jc w:val="center"/>
              <w:rPr>
                <w:rFonts w:ascii="Times New Roman" w:hAnsi="Times New Roman"/>
              </w:rPr>
            </w:pPr>
            <w:r w:rsidRPr="00954634">
              <w:rPr>
                <w:rFonts w:ascii="Times New Roman" w:hAnsi="Times New Roman"/>
              </w:rPr>
              <w:t>20 01 36</w:t>
            </w:r>
          </w:p>
        </w:tc>
        <w:tc>
          <w:tcPr>
            <w:tcW w:w="1851" w:type="dxa"/>
          </w:tcPr>
          <w:p w14:paraId="0D89DBCB" w14:textId="77777777" w:rsidR="00F64E0A" w:rsidRPr="00954634" w:rsidRDefault="00F64E0A" w:rsidP="00F64E0A">
            <w:pPr>
              <w:jc w:val="center"/>
              <w:rPr>
                <w:rFonts w:ascii="Times New Roman" w:hAnsi="Times New Roman"/>
              </w:rPr>
            </w:pPr>
            <w:r w:rsidRPr="00954634">
              <w:rPr>
                <w:rFonts w:ascii="Times New Roman" w:hAnsi="Times New Roman"/>
              </w:rPr>
              <w:t>Излязло от употреба електрическо и електронно оборудване, различно от упоменатото в 20 01 21 и 20 01 23 и 20 01 35*</w:t>
            </w:r>
          </w:p>
        </w:tc>
        <w:tc>
          <w:tcPr>
            <w:tcW w:w="3543" w:type="dxa"/>
          </w:tcPr>
          <w:p w14:paraId="7CC1BD21" w14:textId="77777777" w:rsidR="00F64E0A" w:rsidRPr="00954634" w:rsidRDefault="00F64E0A" w:rsidP="00F64E0A">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2F8198A5" w14:textId="77777777" w:rsidR="00F64E0A" w:rsidRPr="00954634" w:rsidRDefault="00F64E0A" w:rsidP="00F64E0A">
            <w:pPr>
              <w:jc w:val="center"/>
              <w:rPr>
                <w:rFonts w:ascii="Times New Roman" w:hAnsi="Times New Roman"/>
              </w:rPr>
            </w:pPr>
            <w:r w:rsidRPr="00954634">
              <w:rPr>
                <w:rFonts w:ascii="Times New Roman" w:hAnsi="Times New Roman"/>
              </w:rPr>
              <w:t>50</w:t>
            </w:r>
          </w:p>
        </w:tc>
        <w:tc>
          <w:tcPr>
            <w:tcW w:w="1537" w:type="dxa"/>
          </w:tcPr>
          <w:p w14:paraId="19C9BCF3" w14:textId="77777777" w:rsidR="00F64E0A" w:rsidRPr="00954634" w:rsidRDefault="00F64E0A" w:rsidP="00F64E0A">
            <w:pPr>
              <w:jc w:val="center"/>
              <w:rPr>
                <w:rFonts w:ascii="Times New Roman" w:hAnsi="Times New Roman"/>
              </w:rPr>
            </w:pPr>
            <w:r w:rsidRPr="00954634">
              <w:rPr>
                <w:rFonts w:ascii="Times New Roman" w:hAnsi="Times New Roman"/>
              </w:rPr>
              <w:t>От физически и юридически лица</w:t>
            </w:r>
          </w:p>
        </w:tc>
      </w:tr>
      <w:tr w:rsidR="00954634" w:rsidRPr="00954634" w14:paraId="6AF93424" w14:textId="77777777" w:rsidTr="001A79DE">
        <w:trPr>
          <w:cantSplit/>
          <w:trHeight w:val="166"/>
          <w:jc w:val="center"/>
        </w:trPr>
        <w:tc>
          <w:tcPr>
            <w:tcW w:w="540" w:type="dxa"/>
          </w:tcPr>
          <w:p w14:paraId="387A4E8E" w14:textId="77777777" w:rsidR="00954634" w:rsidRPr="00954634" w:rsidRDefault="00954634" w:rsidP="00954634">
            <w:pPr>
              <w:numPr>
                <w:ilvl w:val="0"/>
                <w:numId w:val="8"/>
              </w:numPr>
              <w:overflowPunct w:val="0"/>
              <w:autoSpaceDE w:val="0"/>
              <w:autoSpaceDN w:val="0"/>
              <w:adjustRightInd w:val="0"/>
              <w:spacing w:after="0" w:line="240" w:lineRule="auto"/>
              <w:jc w:val="center"/>
              <w:textAlignment w:val="baseline"/>
              <w:rPr>
                <w:rFonts w:ascii="Times New Roman" w:hAnsi="Times New Roman"/>
                <w:b/>
                <w:bCs/>
              </w:rPr>
            </w:pPr>
          </w:p>
        </w:tc>
        <w:tc>
          <w:tcPr>
            <w:tcW w:w="1134" w:type="dxa"/>
          </w:tcPr>
          <w:p w14:paraId="47246E6F" w14:textId="77777777" w:rsidR="00954634" w:rsidRPr="00954634" w:rsidRDefault="00954634" w:rsidP="00954634">
            <w:pPr>
              <w:jc w:val="center"/>
              <w:rPr>
                <w:rFonts w:ascii="Times New Roman" w:hAnsi="Times New Roman"/>
              </w:rPr>
            </w:pPr>
            <w:r w:rsidRPr="00954634">
              <w:rPr>
                <w:rFonts w:ascii="Times New Roman" w:hAnsi="Times New Roman"/>
              </w:rPr>
              <w:t>20 03 01</w:t>
            </w:r>
          </w:p>
        </w:tc>
        <w:tc>
          <w:tcPr>
            <w:tcW w:w="1851" w:type="dxa"/>
          </w:tcPr>
          <w:p w14:paraId="5BAD71CA" w14:textId="77777777" w:rsidR="00954634" w:rsidRPr="00954634" w:rsidRDefault="00954634" w:rsidP="00954634">
            <w:pPr>
              <w:jc w:val="center"/>
              <w:rPr>
                <w:rFonts w:ascii="Times New Roman" w:hAnsi="Times New Roman"/>
              </w:rPr>
            </w:pPr>
            <w:r w:rsidRPr="00954634">
              <w:rPr>
                <w:rFonts w:ascii="Times New Roman" w:hAnsi="Times New Roman"/>
              </w:rPr>
              <w:t>Смесени битови отпадъци</w:t>
            </w:r>
          </w:p>
        </w:tc>
        <w:tc>
          <w:tcPr>
            <w:tcW w:w="3543" w:type="dxa"/>
          </w:tcPr>
          <w:p w14:paraId="27F32794" w14:textId="77777777" w:rsidR="00954634" w:rsidRPr="00954634" w:rsidRDefault="00954634" w:rsidP="00954634">
            <w:pPr>
              <w:rPr>
                <w:rFonts w:ascii="Times New Roman" w:hAnsi="Times New Roman"/>
              </w:rPr>
            </w:pPr>
            <w:r w:rsidRPr="00954634">
              <w:rPr>
                <w:rFonts w:ascii="Times New Roman" w:hAnsi="Times New Roman"/>
                <w:b/>
                <w:highlight w:val="white"/>
                <w:shd w:val="clear" w:color="auto" w:fill="FEFEFE"/>
              </w:rPr>
              <w:t>R13 -</w:t>
            </w:r>
            <w:r w:rsidRPr="00954634">
              <w:rPr>
                <w:rFonts w:ascii="Times New Roman" w:hAnsi="Times New Roman"/>
                <w:highlight w:val="white"/>
                <w:shd w:val="clear" w:color="auto" w:fill="FEFEFE"/>
              </w:rPr>
              <w:t xml:space="preserve"> </w:t>
            </w:r>
            <w:r w:rsidRPr="00954634">
              <w:rPr>
                <w:rFonts w:ascii="Times New Roman" w:hAnsi="Times New Roman"/>
                <w:lang w:eastAsia="bg-BG"/>
              </w:rPr>
              <w:t>Съхраняване на отпадъци до извършването на някоя от дейностите с кодове</w:t>
            </w:r>
            <w:r w:rsidRPr="00954634">
              <w:rPr>
                <w:rFonts w:ascii="Times New Roman" w:hAnsi="Times New Roman"/>
                <w:lang w:val="en-US" w:eastAsia="bg-BG"/>
              </w:rPr>
              <w:t xml:space="preserve"> </w:t>
            </w:r>
            <w:r w:rsidRPr="00954634">
              <w:rPr>
                <w:rFonts w:ascii="Times New Roman" w:hAnsi="Times New Roman"/>
                <w:lang w:eastAsia="bg-BG"/>
              </w:rPr>
              <w:t>R 1 – R 12, с изключение на временното съхраняване на отпадъците на</w:t>
            </w:r>
            <w:r w:rsidRPr="00954634">
              <w:rPr>
                <w:rFonts w:ascii="Times New Roman" w:hAnsi="Times New Roman"/>
                <w:lang w:val="en-US" w:eastAsia="bg-BG"/>
              </w:rPr>
              <w:t xml:space="preserve"> </w:t>
            </w:r>
            <w:r w:rsidRPr="00954634">
              <w:rPr>
                <w:rFonts w:ascii="Times New Roman" w:hAnsi="Times New Roman"/>
                <w:lang w:eastAsia="bg-BG"/>
              </w:rPr>
              <w:t>площадката на образуване до събирането им.</w:t>
            </w:r>
          </w:p>
        </w:tc>
        <w:tc>
          <w:tcPr>
            <w:tcW w:w="1560" w:type="dxa"/>
          </w:tcPr>
          <w:p w14:paraId="36422066" w14:textId="2197C34D" w:rsidR="00954634" w:rsidRPr="00954634" w:rsidRDefault="0055784C" w:rsidP="00954634">
            <w:pPr>
              <w:jc w:val="center"/>
              <w:rPr>
                <w:rFonts w:ascii="Times New Roman" w:hAnsi="Times New Roman"/>
              </w:rPr>
            </w:pPr>
            <w:r>
              <w:rPr>
                <w:rFonts w:ascii="Times New Roman" w:hAnsi="Times New Roman"/>
                <w:lang w:val="en-GB"/>
              </w:rPr>
              <w:t>3</w:t>
            </w:r>
            <w:r w:rsidR="00954634" w:rsidRPr="00954634">
              <w:rPr>
                <w:rFonts w:ascii="Times New Roman" w:hAnsi="Times New Roman"/>
              </w:rPr>
              <w:t>00</w:t>
            </w:r>
          </w:p>
        </w:tc>
        <w:tc>
          <w:tcPr>
            <w:tcW w:w="1537" w:type="dxa"/>
          </w:tcPr>
          <w:p w14:paraId="21E1B569" w14:textId="77777777" w:rsidR="00954634" w:rsidRPr="00954634" w:rsidRDefault="00954634" w:rsidP="00954634">
            <w:pPr>
              <w:jc w:val="center"/>
              <w:rPr>
                <w:rFonts w:ascii="Times New Roman" w:hAnsi="Times New Roman"/>
              </w:rPr>
            </w:pPr>
            <w:r w:rsidRPr="00954634">
              <w:rPr>
                <w:rFonts w:ascii="Times New Roman" w:hAnsi="Times New Roman"/>
              </w:rPr>
              <w:t>От физически и юридически лица</w:t>
            </w:r>
          </w:p>
        </w:tc>
      </w:tr>
    </w:tbl>
    <w:p w14:paraId="75522F5A"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След одобряване на инвестиционното предложение, дружеството ще подаде заявление за изменен</w:t>
      </w:r>
      <w:r w:rsidR="00DC346D">
        <w:rPr>
          <w:rFonts w:ascii="Times New Roman" w:eastAsia="Times New Roman" w:hAnsi="Times New Roman" w:cs="Times New Roman"/>
          <w:sz w:val="24"/>
          <w:szCs w:val="24"/>
        </w:rPr>
        <w:t>ие на действащото разрешително.</w:t>
      </w:r>
    </w:p>
    <w:p w14:paraId="6CEF8DA6" w14:textId="77777777" w:rsidR="00070649" w:rsidRPr="00070649" w:rsidRDefault="00070649" w:rsidP="00070649">
      <w:pPr>
        <w:spacing w:before="120" w:after="120"/>
        <w:jc w:val="both"/>
        <w:rPr>
          <w:rFonts w:ascii="Times New Roman" w:eastAsia="Times New Roman" w:hAnsi="Times New Roman" w:cs="Times New Roman"/>
          <w:sz w:val="24"/>
          <w:szCs w:val="24"/>
          <w:u w:val="single"/>
        </w:rPr>
      </w:pPr>
      <w:r w:rsidRPr="00070649">
        <w:rPr>
          <w:rFonts w:ascii="Times New Roman" w:eastAsia="Times New Roman" w:hAnsi="Times New Roman" w:cs="Times New Roman"/>
          <w:sz w:val="24"/>
          <w:szCs w:val="24"/>
          <w:u w:val="single"/>
        </w:rPr>
        <w:t xml:space="preserve">Ще се прилагат следните методи за съхраняване на </w:t>
      </w:r>
      <w:r w:rsidR="00DC346D">
        <w:rPr>
          <w:rFonts w:ascii="Times New Roman" w:eastAsia="Times New Roman" w:hAnsi="Times New Roman" w:cs="Times New Roman"/>
          <w:sz w:val="24"/>
          <w:szCs w:val="24"/>
          <w:u w:val="single"/>
        </w:rPr>
        <w:t>новите отпадъци</w:t>
      </w:r>
      <w:r w:rsidRPr="00070649">
        <w:rPr>
          <w:rFonts w:ascii="Times New Roman" w:eastAsia="Times New Roman" w:hAnsi="Times New Roman" w:cs="Times New Roman"/>
          <w:sz w:val="24"/>
          <w:szCs w:val="24"/>
          <w:u w:val="single"/>
        </w:rPr>
        <w:t>:</w:t>
      </w:r>
    </w:p>
    <w:p w14:paraId="3D1A002F"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Приемането на отпадъците ще</w:t>
      </w:r>
      <w:r w:rsidRPr="00070649">
        <w:rPr>
          <w:rFonts w:ascii="Times New Roman" w:eastAsia="Times New Roman" w:hAnsi="Times New Roman" w:cs="Times New Roman"/>
          <w:sz w:val="24"/>
          <w:szCs w:val="24"/>
          <w:lang w:eastAsia="bg-BG"/>
        </w:rPr>
        <w:t xml:space="preserve"> се извършва на площадката, където има всички необходими </w:t>
      </w:r>
      <w:r w:rsidRPr="00070649">
        <w:rPr>
          <w:rFonts w:ascii="Times New Roman" w:eastAsia="Times New Roman" w:hAnsi="Times New Roman" w:cs="Times New Roman"/>
          <w:sz w:val="24"/>
          <w:szCs w:val="24"/>
        </w:rPr>
        <w:t xml:space="preserve">условия за извършване на дейността, без да се допуска замърсяване на околната среда и увреждане здравето на хората. </w:t>
      </w:r>
    </w:p>
    <w:p w14:paraId="2985CDB0" w14:textId="77777777" w:rsidR="00070649" w:rsidRP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 xml:space="preserve">Приемането на всички видове отпадъци ще се извършва в обособената зона за приемане на отпадъци, където ще бъдат измервани тегловно и ще се извършва визуален контрол на постъпващите количества, като се преглеждат за наличие на примеси и други отпадъци. </w:t>
      </w:r>
      <w:r w:rsidRPr="00070649">
        <w:rPr>
          <w:rFonts w:ascii="Times New Roman" w:eastAsia="Times New Roman" w:hAnsi="Times New Roman" w:cs="Times New Roman"/>
          <w:sz w:val="24"/>
          <w:szCs w:val="24"/>
        </w:rPr>
        <w:lastRenderedPageBreak/>
        <w:t xml:space="preserve">Информацията при приемането на отпадъците ще бъде записвана в съответните отчетни книги. При напускане на отпадъци от площадката, процедурата ще се извършва по същия начин. </w:t>
      </w:r>
    </w:p>
    <w:p w14:paraId="0D309EC6" w14:textId="77777777" w:rsidR="00526330" w:rsidRDefault="00070649" w:rsidP="00526330">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След като бъдат приети на площадката отпадъците ще бъдат съхранявани в определената за тази цел зона на площадката, разделно едни от други. Отпадъците ще се складират отделно от други спомагателни материали.</w:t>
      </w:r>
      <w:r w:rsidR="00526330">
        <w:rPr>
          <w:rFonts w:ascii="Times New Roman" w:eastAsia="Times New Roman" w:hAnsi="Times New Roman" w:cs="Times New Roman"/>
          <w:sz w:val="24"/>
        </w:rPr>
        <w:t xml:space="preserve"> </w:t>
      </w:r>
    </w:p>
    <w:p w14:paraId="1D47D07F" w14:textId="77777777" w:rsidR="00526330" w:rsidRPr="00526330" w:rsidRDefault="00526330" w:rsidP="00526330">
      <w:pPr>
        <w:spacing w:before="120" w:after="120"/>
        <w:jc w:val="both"/>
        <w:rPr>
          <w:rFonts w:ascii="Times New Roman" w:eastAsia="Times New Roman" w:hAnsi="Times New Roman" w:cs="Times New Roman"/>
          <w:sz w:val="24"/>
        </w:rPr>
      </w:pPr>
      <w:r>
        <w:rPr>
          <w:rFonts w:ascii="Times New Roman" w:eastAsia="Times New Roman" w:hAnsi="Times New Roman" w:cs="Times New Roman"/>
          <w:sz w:val="24"/>
        </w:rPr>
        <w:t>Ще се следи стриктно да не се допуска:</w:t>
      </w:r>
    </w:p>
    <w:p w14:paraId="67166550" w14:textId="77777777" w:rsidR="00526330" w:rsidRPr="00526330" w:rsidRDefault="00526330" w:rsidP="00526330">
      <w:pPr>
        <w:spacing w:before="120" w:after="120"/>
        <w:jc w:val="both"/>
        <w:rPr>
          <w:rFonts w:ascii="Times New Roman" w:eastAsia="Times New Roman" w:hAnsi="Times New Roman" w:cs="Times New Roman"/>
          <w:sz w:val="24"/>
        </w:rPr>
      </w:pPr>
      <w:r w:rsidRPr="00526330">
        <w:rPr>
          <w:rFonts w:ascii="Times New Roman" w:eastAsia="Times New Roman" w:hAnsi="Times New Roman" w:cs="Times New Roman"/>
          <w:sz w:val="24"/>
        </w:rPr>
        <w:t>-  смесването на различни по вид, състав и свойства отпадъци;</w:t>
      </w:r>
    </w:p>
    <w:p w14:paraId="61398B59" w14:textId="77777777" w:rsidR="00070649" w:rsidRPr="00070649" w:rsidRDefault="00526330" w:rsidP="00526330">
      <w:pPr>
        <w:spacing w:before="120" w:after="120"/>
        <w:jc w:val="both"/>
        <w:rPr>
          <w:rFonts w:ascii="Times New Roman" w:eastAsia="Times New Roman" w:hAnsi="Times New Roman" w:cs="Times New Roman"/>
          <w:sz w:val="24"/>
        </w:rPr>
      </w:pPr>
      <w:r w:rsidRPr="00526330">
        <w:rPr>
          <w:rFonts w:ascii="Times New Roman" w:eastAsia="Times New Roman" w:hAnsi="Times New Roman" w:cs="Times New Roman"/>
          <w:sz w:val="24"/>
        </w:rPr>
        <w:t>-  смесването на оползотворими с неополз</w:t>
      </w:r>
      <w:r>
        <w:rPr>
          <w:rFonts w:ascii="Times New Roman" w:eastAsia="Times New Roman" w:hAnsi="Times New Roman" w:cs="Times New Roman"/>
          <w:sz w:val="24"/>
        </w:rPr>
        <w:t>отворими и на опасни с неопасни.</w:t>
      </w:r>
    </w:p>
    <w:p w14:paraId="77A3B4A3" w14:textId="77777777" w:rsidR="00DC346D" w:rsidRPr="00070649" w:rsidRDefault="00DC346D" w:rsidP="00DC346D">
      <w:pPr>
        <w:spacing w:before="120" w:after="120"/>
        <w:jc w:val="both"/>
        <w:rPr>
          <w:rFonts w:ascii="Times New Roman" w:eastAsia="Calibri" w:hAnsi="Times New Roman" w:cs="Times New Roman"/>
          <w:sz w:val="24"/>
        </w:rPr>
      </w:pPr>
      <w:r>
        <w:rPr>
          <w:rFonts w:ascii="Times New Roman" w:eastAsia="Times New Roman" w:hAnsi="Times New Roman" w:cs="Times New Roman"/>
          <w:sz w:val="24"/>
        </w:rPr>
        <w:t>Новите видове отпадъци няма да</w:t>
      </w:r>
      <w:r w:rsidRPr="00070649">
        <w:rPr>
          <w:rFonts w:ascii="Times New Roman" w:eastAsia="Times New Roman" w:hAnsi="Times New Roman" w:cs="Times New Roman"/>
          <w:sz w:val="24"/>
        </w:rPr>
        <w:t xml:space="preserve"> бъдат подлагани на операции по предварителна обработка</w:t>
      </w:r>
      <w:r>
        <w:rPr>
          <w:rFonts w:ascii="Times New Roman" w:eastAsia="Times New Roman" w:hAnsi="Times New Roman" w:cs="Times New Roman"/>
          <w:sz w:val="24"/>
        </w:rPr>
        <w:t xml:space="preserve"> или друг вид третиране, а само ще се съхраняват</w:t>
      </w:r>
      <w:r w:rsidR="00BB510F">
        <w:rPr>
          <w:rFonts w:ascii="Times New Roman" w:eastAsia="Times New Roman" w:hAnsi="Times New Roman" w:cs="Times New Roman"/>
          <w:sz w:val="24"/>
        </w:rPr>
        <w:t xml:space="preserve"> при спазване на всички изисквания</w:t>
      </w:r>
      <w:r w:rsidRPr="00070649">
        <w:rPr>
          <w:rFonts w:ascii="Times New Roman" w:eastAsia="Times New Roman" w:hAnsi="Times New Roman" w:cs="Times New Roman"/>
          <w:sz w:val="24"/>
        </w:rPr>
        <w:t>.</w:t>
      </w:r>
    </w:p>
    <w:p w14:paraId="5E55D337" w14:textId="77777777" w:rsid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Събраните количества отпадъци на площадката ще се съхраняват и периодично предават за последващо третиране, съгласно сключени договори с фирми, притежаващи необходимите разрешения, издадени по реда на ЗУО.</w:t>
      </w:r>
    </w:p>
    <w:p w14:paraId="1D94C484" w14:textId="77777777" w:rsidR="00526330" w:rsidRPr="00070649" w:rsidRDefault="00526330" w:rsidP="00070649">
      <w:pPr>
        <w:spacing w:before="120"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Опасните отпадъци ще се съхраняват съгласно изискванията на </w:t>
      </w:r>
      <w:r w:rsidRPr="00526330">
        <w:rPr>
          <w:rFonts w:ascii="Times New Roman" w:eastAsia="Times New Roman" w:hAnsi="Times New Roman" w:cs="Times New Roman"/>
          <w:sz w:val="24"/>
        </w:rPr>
        <w:t>Наредба за изискванията за третиране и транспортиране на п</w:t>
      </w:r>
      <w:r>
        <w:rPr>
          <w:rFonts w:ascii="Times New Roman" w:eastAsia="Times New Roman" w:hAnsi="Times New Roman" w:cs="Times New Roman"/>
          <w:sz w:val="24"/>
        </w:rPr>
        <w:t xml:space="preserve">роизводствени и опасни отпадъци, като ще се обозначат с код и наименование съгласно Наредба № 2 за класификация на отпадъците, както и надпис „опасен отпадък“. </w:t>
      </w:r>
    </w:p>
    <w:p w14:paraId="6F43C621" w14:textId="47647DD4" w:rsidR="00BB510F" w:rsidRDefault="008E5F4C" w:rsidP="00070649">
      <w:pPr>
        <w:widowControl w:val="0"/>
        <w:autoSpaceDE w:val="0"/>
        <w:autoSpaceDN w:val="0"/>
        <w:adjustRightInd w:val="0"/>
        <w:spacing w:before="120" w:after="120" w:line="302" w:lineRule="auto"/>
        <w:ind w:right="-23"/>
        <w:jc w:val="both"/>
        <w:rPr>
          <w:rFonts w:ascii="Times New Roman" w:eastAsia="Times New Roman" w:hAnsi="Times New Roman" w:cs="Times New Roman"/>
          <w:sz w:val="24"/>
        </w:rPr>
      </w:pPr>
      <w:r w:rsidRPr="008E5F4C">
        <w:rPr>
          <w:rFonts w:ascii="Times New Roman" w:eastAsia="Times New Roman" w:hAnsi="Times New Roman" w:cs="Times New Roman"/>
          <w:sz w:val="24"/>
        </w:rPr>
        <w:t>Отпадъците, които нямат опасни свойства, ще се разделят, събират и съхраняват по видове на определени и обозначени места и/или в подходящи контейнери до предаването им за последващо третиране</w:t>
      </w:r>
      <w:r>
        <w:rPr>
          <w:rFonts w:ascii="Times New Roman" w:eastAsia="Times New Roman" w:hAnsi="Times New Roman" w:cs="Times New Roman"/>
          <w:sz w:val="24"/>
        </w:rPr>
        <w:t>.</w:t>
      </w:r>
    </w:p>
    <w:p w14:paraId="5D1F8CAF" w14:textId="6628A74E" w:rsidR="0055784C" w:rsidRDefault="0055784C" w:rsidP="0055784C">
      <w:pPr>
        <w:widowControl w:val="0"/>
        <w:autoSpaceDE w:val="0"/>
        <w:autoSpaceDN w:val="0"/>
        <w:adjustRightInd w:val="0"/>
        <w:spacing w:before="120" w:after="120" w:line="302"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Всички дейности ще продължат да се извършват при стриктно спазване на т. </w:t>
      </w:r>
      <w:r w:rsidRPr="00E81CAB">
        <w:rPr>
          <w:rFonts w:ascii="Times New Roman" w:eastAsia="Times New Roman" w:hAnsi="Times New Roman" w:cs="Times New Roman"/>
          <w:sz w:val="24"/>
        </w:rPr>
        <w:t>III. Условия, при които да се извършват дейн</w:t>
      </w:r>
      <w:r>
        <w:rPr>
          <w:rFonts w:ascii="Times New Roman" w:eastAsia="Times New Roman" w:hAnsi="Times New Roman" w:cs="Times New Roman"/>
          <w:sz w:val="24"/>
        </w:rPr>
        <w:t>остите по третиране на отпадъци от издаденото разрешително на дружеството от РИОСВ – Пловдив.</w:t>
      </w:r>
    </w:p>
    <w:p w14:paraId="1614D973" w14:textId="77777777" w:rsidR="003B4899" w:rsidRPr="003B4899" w:rsidRDefault="003B4899" w:rsidP="00070649">
      <w:pPr>
        <w:widowControl w:val="0"/>
        <w:autoSpaceDE w:val="0"/>
        <w:autoSpaceDN w:val="0"/>
        <w:adjustRightInd w:val="0"/>
        <w:spacing w:before="120" w:after="120" w:line="302" w:lineRule="auto"/>
        <w:ind w:right="-23"/>
        <w:jc w:val="both"/>
        <w:rPr>
          <w:rFonts w:ascii="Times New Roman" w:eastAsia="Times New Roman" w:hAnsi="Times New Roman" w:cs="Times New Roman"/>
          <w:sz w:val="24"/>
          <w:u w:val="single"/>
        </w:rPr>
      </w:pPr>
      <w:r w:rsidRPr="003B4899">
        <w:rPr>
          <w:rFonts w:ascii="Times New Roman" w:eastAsia="Times New Roman" w:hAnsi="Times New Roman" w:cs="Times New Roman"/>
          <w:sz w:val="24"/>
          <w:u w:val="single"/>
        </w:rPr>
        <w:t>Отпадъци от абсорбенти и опасни опаковки</w:t>
      </w:r>
    </w:p>
    <w:p w14:paraId="38E6D530" w14:textId="112D10D9" w:rsidR="00526330" w:rsidRDefault="00526330" w:rsidP="00070649">
      <w:pPr>
        <w:widowControl w:val="0"/>
        <w:autoSpaceDE w:val="0"/>
        <w:autoSpaceDN w:val="0"/>
        <w:adjustRightInd w:val="0"/>
        <w:spacing w:before="120" w:after="120" w:line="302"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Отпадъците от замърсени опаковки с код 15 01 10* и абсорбенти с кодове 15 02 02* и 15 02 03 ще се съхраняват разделно в съдове, обозначени с код и наименование съгласно Наредба № 2 за класификация на отпадъците, като същите ще са устойчиви на съхраняваните отпадъци, без да взаимодействат с тях.</w:t>
      </w:r>
      <w:r w:rsidR="003B4899">
        <w:rPr>
          <w:rFonts w:ascii="Times New Roman" w:eastAsia="Times New Roman" w:hAnsi="Times New Roman" w:cs="Times New Roman"/>
          <w:sz w:val="24"/>
        </w:rPr>
        <w:t xml:space="preserve"> Съдовете ще с</w:t>
      </w:r>
      <w:r w:rsidR="0055784C">
        <w:rPr>
          <w:rFonts w:ascii="Times New Roman" w:eastAsia="Times New Roman" w:hAnsi="Times New Roman" w:cs="Times New Roman"/>
          <w:sz w:val="24"/>
        </w:rPr>
        <w:t>е държат</w:t>
      </w:r>
      <w:r w:rsidR="003B4899">
        <w:rPr>
          <w:rFonts w:ascii="Times New Roman" w:eastAsia="Times New Roman" w:hAnsi="Times New Roman" w:cs="Times New Roman"/>
          <w:sz w:val="24"/>
        </w:rPr>
        <w:t xml:space="preserve"> затворен</w:t>
      </w:r>
      <w:r w:rsidR="0055784C">
        <w:rPr>
          <w:rFonts w:ascii="Times New Roman" w:eastAsia="Times New Roman" w:hAnsi="Times New Roman" w:cs="Times New Roman"/>
          <w:sz w:val="24"/>
        </w:rPr>
        <w:t>и</w:t>
      </w:r>
      <w:r w:rsidR="003B4899">
        <w:rPr>
          <w:rFonts w:ascii="Times New Roman" w:eastAsia="Times New Roman" w:hAnsi="Times New Roman" w:cs="Times New Roman"/>
          <w:sz w:val="24"/>
        </w:rPr>
        <w:t xml:space="preserve"> извън времето на манипулации, като ще се поставят под навес.</w:t>
      </w:r>
    </w:p>
    <w:p w14:paraId="08EC1E57" w14:textId="50834DB6" w:rsidR="0055784C" w:rsidRPr="0055784C" w:rsidRDefault="0055784C" w:rsidP="00070649">
      <w:pPr>
        <w:widowControl w:val="0"/>
        <w:autoSpaceDE w:val="0"/>
        <w:autoSpaceDN w:val="0"/>
        <w:adjustRightInd w:val="0"/>
        <w:spacing w:before="120" w:after="120" w:line="302" w:lineRule="auto"/>
        <w:ind w:right="-23"/>
        <w:jc w:val="both"/>
        <w:rPr>
          <w:rFonts w:ascii="Times New Roman" w:eastAsia="Times New Roman" w:hAnsi="Times New Roman" w:cs="Times New Roman"/>
          <w:sz w:val="24"/>
          <w:u w:val="single"/>
        </w:rPr>
      </w:pPr>
      <w:r w:rsidRPr="0055784C">
        <w:rPr>
          <w:rFonts w:ascii="Times New Roman" w:eastAsia="Times New Roman" w:hAnsi="Times New Roman" w:cs="Times New Roman"/>
          <w:sz w:val="24"/>
          <w:u w:val="single"/>
        </w:rPr>
        <w:t>Смесени битови отпадъци</w:t>
      </w:r>
    </w:p>
    <w:p w14:paraId="6CB7EE19" w14:textId="1E1243BA" w:rsidR="0055784C" w:rsidRPr="0055784C" w:rsidRDefault="0055784C" w:rsidP="00070649">
      <w:pPr>
        <w:widowControl w:val="0"/>
        <w:autoSpaceDE w:val="0"/>
        <w:autoSpaceDN w:val="0"/>
        <w:adjustRightInd w:val="0"/>
        <w:spacing w:before="120" w:after="120" w:line="302"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Тези отпадъци ще бъдат съхранявани в специализирани контейнери, така че да се предотврати разпиляването им, като ще бъдат съхранявани за много кратки срокове, след което ще се предават за последващо третиране на специализирани фирми.</w:t>
      </w:r>
    </w:p>
    <w:p w14:paraId="084ED050" w14:textId="77777777" w:rsidR="008E5F4C" w:rsidRPr="008E5F4C" w:rsidRDefault="008E5F4C" w:rsidP="008E5F4C">
      <w:pPr>
        <w:spacing w:before="120" w:after="120"/>
        <w:jc w:val="both"/>
        <w:rPr>
          <w:rFonts w:ascii="Times New Roman" w:eastAsia="Times New Roman" w:hAnsi="Times New Roman" w:cs="Times New Roman"/>
          <w:sz w:val="24"/>
          <w:szCs w:val="24"/>
          <w:u w:val="single"/>
        </w:rPr>
      </w:pPr>
      <w:r w:rsidRPr="008E5F4C">
        <w:rPr>
          <w:rFonts w:ascii="Times New Roman" w:eastAsia="Times New Roman" w:hAnsi="Times New Roman" w:cs="Times New Roman"/>
          <w:sz w:val="24"/>
          <w:szCs w:val="24"/>
          <w:u w:val="single"/>
        </w:rPr>
        <w:t xml:space="preserve">Отпадъци от пластмаси, стъкло и </w:t>
      </w:r>
      <w:r w:rsidR="003B4899">
        <w:rPr>
          <w:rFonts w:ascii="Times New Roman" w:eastAsia="Times New Roman" w:hAnsi="Times New Roman" w:cs="Times New Roman"/>
          <w:sz w:val="24"/>
          <w:szCs w:val="24"/>
          <w:u w:val="single"/>
        </w:rPr>
        <w:t xml:space="preserve">неопасни </w:t>
      </w:r>
      <w:r w:rsidRPr="008E5F4C">
        <w:rPr>
          <w:rFonts w:ascii="Times New Roman" w:eastAsia="Times New Roman" w:hAnsi="Times New Roman" w:cs="Times New Roman"/>
          <w:sz w:val="24"/>
          <w:szCs w:val="24"/>
          <w:u w:val="single"/>
        </w:rPr>
        <w:t>опаковки</w:t>
      </w:r>
    </w:p>
    <w:p w14:paraId="529A31DA" w14:textId="77777777" w:rsidR="008E5F4C" w:rsidRDefault="008E5F4C" w:rsidP="00E81CAB">
      <w:pPr>
        <w:spacing w:before="120" w:after="120"/>
        <w:jc w:val="both"/>
        <w:rPr>
          <w:rFonts w:ascii="Times New Roman" w:eastAsia="Times New Roman" w:hAnsi="Times New Roman" w:cs="Times New Roman"/>
          <w:sz w:val="24"/>
          <w:szCs w:val="24"/>
        </w:rPr>
      </w:pPr>
      <w:r w:rsidRPr="00E81CAB">
        <w:rPr>
          <w:rFonts w:ascii="Times New Roman" w:eastAsia="Times New Roman" w:hAnsi="Times New Roman" w:cs="Times New Roman"/>
          <w:sz w:val="24"/>
          <w:szCs w:val="24"/>
        </w:rPr>
        <w:t xml:space="preserve">След приемане на площадката на тези видове отпадъци, те подлежат на претегляне и окачествяване и временно съхранение, преди предаването им на фирми, притежаващи необходимите разрешителни за по нататъшното им третиране. Дейностите с тези отпадъци на площадката се извършват според принципите на разделност на отпадъците според вида, свойствата и съвместимостта им като се складират на открито и/или под навес в подходящи </w:t>
      </w:r>
      <w:r w:rsidRPr="00E81CAB">
        <w:rPr>
          <w:rFonts w:ascii="Times New Roman" w:eastAsia="Times New Roman" w:hAnsi="Times New Roman" w:cs="Times New Roman"/>
          <w:sz w:val="24"/>
          <w:szCs w:val="24"/>
        </w:rPr>
        <w:lastRenderedPageBreak/>
        <w:t>съдове, обозначени с табели с код и наименование съгласно Наредбата по чл. 3 от ЗУО за класификация на отпадъците.</w:t>
      </w:r>
    </w:p>
    <w:p w14:paraId="00775928" w14:textId="77777777" w:rsidR="008E5F4C" w:rsidRPr="008E5F4C" w:rsidRDefault="008E5F4C" w:rsidP="008E5F4C">
      <w:pPr>
        <w:spacing w:before="120" w:after="120"/>
        <w:jc w:val="both"/>
        <w:rPr>
          <w:rFonts w:ascii="Times New Roman" w:eastAsia="Times New Roman" w:hAnsi="Times New Roman" w:cs="Times New Roman"/>
          <w:sz w:val="24"/>
          <w:szCs w:val="24"/>
          <w:u w:val="single"/>
        </w:rPr>
      </w:pPr>
      <w:r w:rsidRPr="008E5F4C">
        <w:rPr>
          <w:rFonts w:ascii="Times New Roman" w:eastAsia="Times New Roman" w:hAnsi="Times New Roman" w:cs="Times New Roman"/>
          <w:sz w:val="24"/>
          <w:szCs w:val="24"/>
          <w:u w:val="single"/>
        </w:rPr>
        <w:t>Отпадъци от черни и цветни метали (ОЧЦМ)</w:t>
      </w:r>
    </w:p>
    <w:p w14:paraId="7DA408A7" w14:textId="77777777" w:rsidR="008E5F4C" w:rsidRPr="00E81CAB" w:rsidRDefault="008E5F4C" w:rsidP="00E81CAB">
      <w:pPr>
        <w:spacing w:before="120" w:after="120"/>
        <w:jc w:val="both"/>
        <w:rPr>
          <w:rFonts w:ascii="Times New Roman" w:eastAsia="Times New Roman" w:hAnsi="Times New Roman" w:cs="Times New Roman"/>
          <w:sz w:val="24"/>
          <w:szCs w:val="24"/>
        </w:rPr>
      </w:pPr>
      <w:r w:rsidRPr="00E81CAB">
        <w:rPr>
          <w:rFonts w:ascii="Times New Roman" w:eastAsia="Times New Roman" w:hAnsi="Times New Roman" w:cs="Times New Roman"/>
          <w:sz w:val="24"/>
          <w:szCs w:val="24"/>
        </w:rPr>
        <w:t xml:space="preserve">Черните метални отпадъци ще се съхраняват </w:t>
      </w:r>
      <w:r w:rsidR="00E81CAB">
        <w:rPr>
          <w:rFonts w:ascii="Times New Roman" w:eastAsia="Times New Roman" w:hAnsi="Times New Roman" w:cs="Times New Roman"/>
          <w:sz w:val="24"/>
          <w:szCs w:val="24"/>
        </w:rPr>
        <w:t xml:space="preserve">и третират съгласно изискванията и условията на компетентния орган РИОСВ, дадени в т. </w:t>
      </w:r>
      <w:r w:rsidR="00E81CAB" w:rsidRPr="00E81CAB">
        <w:rPr>
          <w:rFonts w:ascii="Times New Roman" w:eastAsia="Times New Roman" w:hAnsi="Times New Roman" w:cs="Times New Roman"/>
          <w:sz w:val="24"/>
          <w:szCs w:val="24"/>
        </w:rPr>
        <w:t>III. Условия, при които да се извършват дейн</w:t>
      </w:r>
      <w:r w:rsidR="00E81CAB">
        <w:rPr>
          <w:rFonts w:ascii="Times New Roman" w:eastAsia="Times New Roman" w:hAnsi="Times New Roman" w:cs="Times New Roman"/>
          <w:sz w:val="24"/>
          <w:szCs w:val="24"/>
        </w:rPr>
        <w:t xml:space="preserve">остите по третиране на отпадъци </w:t>
      </w:r>
      <w:r w:rsidRPr="00E81CAB">
        <w:rPr>
          <w:rFonts w:ascii="Times New Roman" w:eastAsia="Times New Roman" w:hAnsi="Times New Roman" w:cs="Times New Roman"/>
          <w:sz w:val="24"/>
          <w:szCs w:val="24"/>
        </w:rPr>
        <w:t>на</w:t>
      </w:r>
      <w:r w:rsidR="00E81CAB">
        <w:rPr>
          <w:rFonts w:ascii="Times New Roman" w:eastAsia="Times New Roman" w:hAnsi="Times New Roman" w:cs="Times New Roman"/>
          <w:sz w:val="24"/>
          <w:szCs w:val="24"/>
        </w:rPr>
        <w:t xml:space="preserve"> издаденото разрешително.</w:t>
      </w:r>
    </w:p>
    <w:p w14:paraId="18ECE68F" w14:textId="77777777" w:rsidR="008E5F4C" w:rsidRPr="008E5F4C" w:rsidRDefault="008E5F4C" w:rsidP="008E5F4C">
      <w:pPr>
        <w:spacing w:before="120" w:after="120"/>
        <w:jc w:val="both"/>
        <w:rPr>
          <w:rFonts w:ascii="Times New Roman" w:eastAsia="Times New Roman" w:hAnsi="Times New Roman" w:cs="Times New Roman"/>
          <w:sz w:val="24"/>
          <w:szCs w:val="24"/>
          <w:u w:val="single"/>
        </w:rPr>
      </w:pPr>
      <w:r w:rsidRPr="008E5F4C">
        <w:rPr>
          <w:rFonts w:ascii="Times New Roman" w:eastAsia="Times New Roman" w:hAnsi="Times New Roman" w:cs="Times New Roman"/>
          <w:sz w:val="24"/>
          <w:szCs w:val="24"/>
          <w:u w:val="single"/>
        </w:rPr>
        <w:t>Излязло от употреба електрическо и електронно оборудване (ИУЕЕО)</w:t>
      </w:r>
    </w:p>
    <w:p w14:paraId="5355AC94" w14:textId="77777777" w:rsidR="008E5F4C" w:rsidRPr="008E5F4C" w:rsidRDefault="00526330" w:rsidP="008E5F4C">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ИУЕЕО ще се съхранява </w:t>
      </w:r>
      <w:r w:rsidRPr="00526330">
        <w:rPr>
          <w:rFonts w:ascii="Times New Roman" w:eastAsia="Times New Roman" w:hAnsi="Times New Roman" w:cs="Times New Roman"/>
          <w:sz w:val="24"/>
          <w:szCs w:val="24"/>
        </w:rPr>
        <w:t>съгласно изискванията и условията на компетентния орган РИОСВ, дадени в т. III. Условия, при които да се извършват дейностите по третиране на отпадъци на издаденото разрешително.</w:t>
      </w:r>
      <w:r>
        <w:rPr>
          <w:rFonts w:ascii="Times New Roman" w:eastAsia="Times New Roman" w:hAnsi="Times New Roman" w:cs="Times New Roman"/>
          <w:sz w:val="24"/>
          <w:szCs w:val="24"/>
        </w:rPr>
        <w:t xml:space="preserve"> </w:t>
      </w:r>
      <w:r w:rsidR="008E5F4C" w:rsidRPr="008E5F4C">
        <w:rPr>
          <w:rFonts w:ascii="Times New Roman" w:eastAsia="Times New Roman" w:hAnsi="Times New Roman" w:cs="Times New Roman"/>
          <w:sz w:val="24"/>
          <w:szCs w:val="24"/>
        </w:rPr>
        <w:t>Местата за съ</w:t>
      </w:r>
      <w:r w:rsidR="00E81CAB">
        <w:rPr>
          <w:rFonts w:ascii="Times New Roman" w:eastAsia="Times New Roman" w:hAnsi="Times New Roman" w:cs="Times New Roman"/>
          <w:sz w:val="24"/>
          <w:szCs w:val="24"/>
        </w:rPr>
        <w:t>биране и съхраняване на ИУЕЕО</w:t>
      </w:r>
      <w:r w:rsidR="008E5F4C" w:rsidRPr="008E5F4C">
        <w:rPr>
          <w:rFonts w:ascii="Times New Roman" w:eastAsia="Times New Roman" w:hAnsi="Times New Roman" w:cs="Times New Roman"/>
          <w:sz w:val="24"/>
          <w:szCs w:val="24"/>
        </w:rPr>
        <w:t xml:space="preserve"> се обозначат с табели „Събирателен пункт за излязло от употреба електрическо и електронно оборудване“. ИУЕЕО ще се разполага на частта от площадката, снабдена с наве</w:t>
      </w:r>
      <w:r w:rsidR="00E81CAB">
        <w:rPr>
          <w:rFonts w:ascii="Times New Roman" w:eastAsia="Times New Roman" w:hAnsi="Times New Roman" w:cs="Times New Roman"/>
          <w:sz w:val="24"/>
          <w:szCs w:val="24"/>
        </w:rPr>
        <w:t xml:space="preserve">с или съхраняването на ИУЕЕО </w:t>
      </w:r>
      <w:r w:rsidR="008E5F4C" w:rsidRPr="008E5F4C">
        <w:rPr>
          <w:rFonts w:ascii="Times New Roman" w:eastAsia="Times New Roman" w:hAnsi="Times New Roman" w:cs="Times New Roman"/>
          <w:sz w:val="24"/>
          <w:szCs w:val="24"/>
        </w:rPr>
        <w:t>се извършва на закрито, или в затворени контейнери, при спазване на минималните технически изисквания, на които трябва да отговарят площадките, съгласно Наредбата за ИУЕЕО.</w:t>
      </w:r>
    </w:p>
    <w:p w14:paraId="18CA7F30" w14:textId="77777777" w:rsidR="008E5F4C" w:rsidRPr="008E5F4C" w:rsidRDefault="008E5F4C" w:rsidP="008E5F4C">
      <w:pPr>
        <w:spacing w:before="120" w:after="120"/>
        <w:jc w:val="both"/>
        <w:rPr>
          <w:rFonts w:ascii="Times New Roman" w:eastAsia="Times New Roman" w:hAnsi="Times New Roman" w:cs="Times New Roman"/>
          <w:sz w:val="24"/>
          <w:szCs w:val="24"/>
          <w:u w:val="single"/>
        </w:rPr>
      </w:pPr>
      <w:r w:rsidRPr="008E5F4C">
        <w:rPr>
          <w:rFonts w:ascii="Times New Roman" w:eastAsia="Times New Roman" w:hAnsi="Times New Roman" w:cs="Times New Roman"/>
          <w:sz w:val="24"/>
          <w:szCs w:val="24"/>
          <w:u w:val="single"/>
        </w:rPr>
        <w:t>Негодни за употреба батерии и акумулатори (НУБА)</w:t>
      </w:r>
    </w:p>
    <w:p w14:paraId="2B7E0A9D" w14:textId="77777777" w:rsidR="008E5F4C" w:rsidRPr="00E81CAB" w:rsidRDefault="00526330" w:rsidP="00E81CAB">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НУБА </w:t>
      </w:r>
      <w:r w:rsidRPr="00526330">
        <w:rPr>
          <w:rFonts w:ascii="Times New Roman" w:eastAsia="Times New Roman" w:hAnsi="Times New Roman" w:cs="Times New Roman"/>
          <w:sz w:val="24"/>
          <w:szCs w:val="24"/>
        </w:rPr>
        <w:t>ще се съхраняват съгласно изискванията и условията на компетентния орган РИОСВ, дадени в т. III. Условия, при които да се извършват дейностите по третиране на отпадъци на издаденото разрешително.</w:t>
      </w:r>
      <w:r>
        <w:rPr>
          <w:rFonts w:ascii="Times New Roman" w:eastAsia="Times New Roman" w:hAnsi="Times New Roman" w:cs="Times New Roman"/>
          <w:sz w:val="24"/>
          <w:szCs w:val="24"/>
        </w:rPr>
        <w:t xml:space="preserve"> </w:t>
      </w:r>
      <w:r w:rsidR="008E5F4C" w:rsidRPr="00E81CAB">
        <w:rPr>
          <w:rFonts w:ascii="Times New Roman" w:eastAsia="Times New Roman" w:hAnsi="Times New Roman" w:cs="Times New Roman"/>
          <w:sz w:val="24"/>
          <w:szCs w:val="24"/>
        </w:rPr>
        <w:t xml:space="preserve">При съхраняването на </w:t>
      </w:r>
      <w:r>
        <w:rPr>
          <w:rFonts w:ascii="Times New Roman" w:eastAsia="Times New Roman" w:hAnsi="Times New Roman" w:cs="Times New Roman"/>
          <w:sz w:val="24"/>
          <w:szCs w:val="24"/>
        </w:rPr>
        <w:t>НУБА</w:t>
      </w:r>
      <w:r w:rsidR="008E5F4C" w:rsidRPr="00E81CAB">
        <w:rPr>
          <w:rFonts w:ascii="Times New Roman" w:eastAsia="Times New Roman" w:hAnsi="Times New Roman" w:cs="Times New Roman"/>
          <w:sz w:val="24"/>
          <w:szCs w:val="24"/>
        </w:rPr>
        <w:t xml:space="preserve"> се прилагат разпоредбите от Наредба за батерии и акумулатори и за негодни за употреба батерии и акумулатори. Събирането и съхраняването на негодните за употреба акумулатори и батерии се извършват в закрити складови пространства или такива с наличие на навес и снабдени с подходящи контейнери, с непропускливо и корозионно устойчиво покритие за настилка, без да се източва електрол</w:t>
      </w:r>
      <w:r w:rsidR="00E81CAB" w:rsidRPr="00E81CAB">
        <w:rPr>
          <w:rFonts w:ascii="Times New Roman" w:eastAsia="Times New Roman" w:hAnsi="Times New Roman" w:cs="Times New Roman"/>
          <w:sz w:val="24"/>
          <w:szCs w:val="24"/>
        </w:rPr>
        <w:t>ита от тях. Местата за поставяне</w:t>
      </w:r>
      <w:r w:rsidR="008E5F4C" w:rsidRPr="00E81CAB">
        <w:rPr>
          <w:rFonts w:ascii="Times New Roman" w:eastAsia="Times New Roman" w:hAnsi="Times New Roman" w:cs="Times New Roman"/>
          <w:sz w:val="24"/>
          <w:szCs w:val="24"/>
        </w:rPr>
        <w:t xml:space="preserve"> на съдове за НУБА </w:t>
      </w:r>
      <w:r w:rsidR="00E81CAB" w:rsidRPr="00E81CAB">
        <w:rPr>
          <w:rFonts w:ascii="Times New Roman" w:eastAsia="Times New Roman" w:hAnsi="Times New Roman" w:cs="Times New Roman"/>
          <w:sz w:val="24"/>
          <w:szCs w:val="24"/>
        </w:rPr>
        <w:t>са</w:t>
      </w:r>
      <w:r w:rsidR="008E5F4C" w:rsidRPr="00E81CAB">
        <w:rPr>
          <w:rFonts w:ascii="Times New Roman" w:eastAsia="Times New Roman" w:hAnsi="Times New Roman" w:cs="Times New Roman"/>
          <w:sz w:val="24"/>
          <w:szCs w:val="24"/>
        </w:rPr>
        <w:t xml:space="preserve"> обозначени с табели „Събирателен пункт за негодни за употреба батерии и акумулатори”, а тези за поставяне на съдовете за събиране на автомобилни НУБА се обозначават с допълнителни табели „Акумулаторите се събират задължително с електролит“. НУБА се поставят в съдове, които осигуряват вентилация на въздух и са устойчиви спрямо веществата, съдържащи се в батериите и акумулаторите, и материалът, от който са изработени, да не взаимодейства с тях. Контейнерите са маркирани със съответния код на отпадъка и вид на батерията, а самите съдове са обозначени с надпис „Негодни за употреба батерии и акумулатори“. Няма да се допуска наличие на свободни от електролит оловни акумулатори в повече от 5% от общото количество акумулатори. Ще бъде осигурен абсорбент за обезвреждане на евентуални разливи от електролит.</w:t>
      </w:r>
    </w:p>
    <w:p w14:paraId="1D69E907" w14:textId="77777777" w:rsidR="008E5F4C" w:rsidRPr="008E5F4C" w:rsidRDefault="008E5F4C" w:rsidP="00E81CAB">
      <w:pPr>
        <w:spacing w:before="120" w:after="120"/>
        <w:jc w:val="both"/>
        <w:rPr>
          <w:rFonts w:ascii="Times New Roman" w:eastAsia="Times New Roman" w:hAnsi="Times New Roman" w:cs="Times New Roman"/>
          <w:sz w:val="24"/>
          <w:szCs w:val="24"/>
        </w:rPr>
      </w:pPr>
      <w:r w:rsidRPr="00E81CAB">
        <w:rPr>
          <w:rFonts w:ascii="Times New Roman" w:eastAsia="Times New Roman" w:hAnsi="Times New Roman" w:cs="Times New Roman"/>
          <w:sz w:val="24"/>
          <w:szCs w:val="24"/>
        </w:rPr>
        <w:t>Във връзка с изискванията на т. 5.5 от Приложение № 4 към чл. 117, ал. 1 от Закона за опазване на околната среда (ЗООС) по отношение на инвестиционните предложения, за които се изисква издаване на комплексно разрешително, информираме Ви, че съобразно предвидените складови площи и съдове за съхранение на отпадъците, организацията за приемане и последващо извозване на събраните количества, на площадката няма да има възможност за извършване на съхранение на общо количество опасни отпадъци, надвишаващо 50 тона в даден момент. Общата площ на участъците от площадката, на които се съхраняват опасни отпадъци е около</w:t>
      </w:r>
      <w:r w:rsidR="00526330">
        <w:rPr>
          <w:rFonts w:ascii="Times New Roman" w:eastAsia="Times New Roman" w:hAnsi="Times New Roman" w:cs="Times New Roman"/>
          <w:sz w:val="24"/>
          <w:szCs w:val="24"/>
        </w:rPr>
        <w:t xml:space="preserve"> 2</w:t>
      </w:r>
      <w:r w:rsidRPr="00E81CAB">
        <w:rPr>
          <w:rFonts w:ascii="Times New Roman" w:eastAsia="Times New Roman" w:hAnsi="Times New Roman" w:cs="Times New Roman"/>
          <w:sz w:val="24"/>
          <w:szCs w:val="24"/>
        </w:rPr>
        <w:t xml:space="preserve">00 кв. м. Максималният моментен капацитет на площадката за приемане и съхраняване на опасни отпадъци е около </w:t>
      </w:r>
      <w:r w:rsidR="00526330">
        <w:rPr>
          <w:rFonts w:ascii="Times New Roman" w:eastAsia="Times New Roman" w:hAnsi="Times New Roman" w:cs="Times New Roman"/>
          <w:b/>
          <w:sz w:val="24"/>
          <w:szCs w:val="24"/>
        </w:rPr>
        <w:t>2</w:t>
      </w:r>
      <w:r w:rsidRPr="00E81CAB">
        <w:rPr>
          <w:rFonts w:ascii="Times New Roman" w:eastAsia="Times New Roman" w:hAnsi="Times New Roman" w:cs="Times New Roman"/>
          <w:b/>
          <w:sz w:val="24"/>
          <w:szCs w:val="24"/>
        </w:rPr>
        <w:t>0 тона</w:t>
      </w:r>
      <w:r w:rsidRPr="00E81CAB">
        <w:rPr>
          <w:rFonts w:ascii="Times New Roman" w:eastAsia="Times New Roman" w:hAnsi="Times New Roman" w:cs="Times New Roman"/>
          <w:sz w:val="24"/>
          <w:szCs w:val="24"/>
        </w:rPr>
        <w:t>. Поради горното не би следвало инвестиционното предложение да се разглежда като дейност, попадаща в т. 5.5 от Приложение № 4 към чл. 117, ал. 1 от ЗООС.</w:t>
      </w:r>
    </w:p>
    <w:p w14:paraId="031D69AB"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lastRenderedPageBreak/>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1A6B7A79"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Calibri" w:hAnsi="Times New Roman" w:cs="Times New Roman"/>
          <w:sz w:val="24"/>
        </w:rPr>
        <w:t>Дейностите ще се извършват на действаща</w:t>
      </w:r>
      <w:r w:rsidR="00BB510F">
        <w:rPr>
          <w:rFonts w:ascii="Times New Roman" w:eastAsia="Calibri" w:hAnsi="Times New Roman" w:cs="Times New Roman"/>
          <w:sz w:val="24"/>
        </w:rPr>
        <w:t>та към момента</w:t>
      </w:r>
      <w:r w:rsidRPr="00070649">
        <w:rPr>
          <w:rFonts w:ascii="Times New Roman" w:eastAsia="Calibri" w:hAnsi="Times New Roman" w:cs="Times New Roman"/>
          <w:sz w:val="24"/>
        </w:rPr>
        <w:t xml:space="preserve"> площадка, за която дружеството има издадено разрешение за дейности по третиране на отпадъци с </w:t>
      </w:r>
      <w:r w:rsidR="00DC346D" w:rsidRPr="00DC346D">
        <w:rPr>
          <w:rFonts w:ascii="Times New Roman" w:eastAsia="Calibri" w:hAnsi="Times New Roman" w:cs="Times New Roman"/>
          <w:sz w:val="24"/>
        </w:rPr>
        <w:t>Решение № 09-ДО-598-05 от 30.09.2019 г.</w:t>
      </w:r>
    </w:p>
    <w:p w14:paraId="28463406"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Дейността на съседните на терена парцели няма да бъде засегната от реализирането на инвестиционното предложение.</w:t>
      </w:r>
    </w:p>
    <w:p w14:paraId="2846A046"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Инвестиционното намерение ще се реализира в имот с адрес: област Пловдив, община Карлово, гр. Карлово, ул. „Теофан Райнов” № 2, Ж.П. гара „Карлово”.</w:t>
      </w:r>
    </w:p>
    <w:p w14:paraId="387F6BF5"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Площадката отговоря на изискванията на чл. 38, ал. 1 от ЗУО.</w:t>
      </w:r>
    </w:p>
    <w:p w14:paraId="0B5D5745"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За извършване на дейностите по настоящото инвестиционно намерение, се изисква подаване на заявление за изменение на разрешение за дейности по третиране на отпадъци по реда на Закона за управление на отпадъците. Възложителят възнамерява да подаде заявление за изменение и/или допълнение на действащото разрешение, като включи съответните дейности в него. Органът по одобряване на инвестиционното предложение е РИОСВ - Пловдив.</w:t>
      </w:r>
    </w:p>
    <w:p w14:paraId="16E9AD90"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4. Местоположение:</w:t>
      </w:r>
    </w:p>
    <w:p w14:paraId="1DB42955" w14:textId="77777777" w:rsidR="00E95EC3" w:rsidRPr="003D1521" w:rsidRDefault="00E95EC3" w:rsidP="00A80664">
      <w:pPr>
        <w:spacing w:after="0" w:line="240" w:lineRule="auto"/>
        <w:jc w:val="both"/>
        <w:rPr>
          <w:rFonts w:ascii="Times New Roman" w:eastAsia="Times New Roman" w:hAnsi="Times New Roman" w:cs="Times New Roman"/>
          <w:b/>
          <w:i/>
          <w:iCs/>
          <w:sz w:val="24"/>
          <w:szCs w:val="24"/>
          <w:lang w:eastAsia="bg-BG"/>
        </w:rPr>
      </w:pPr>
      <w:r w:rsidRPr="003D1521">
        <w:rPr>
          <w:rFonts w:ascii="Times New Roman" w:eastAsia="Times New Roman" w:hAnsi="Times New Roman" w:cs="Times New Roman"/>
          <w:b/>
          <w:i/>
          <w:iCs/>
          <w:sz w:val="24"/>
          <w:szCs w:val="24"/>
          <w:lang w:eastAsia="bg-BG"/>
        </w:rPr>
        <w:t>(</w:t>
      </w:r>
      <w:r w:rsidR="00B6506A" w:rsidRPr="003D1521">
        <w:rPr>
          <w:rFonts w:ascii="Times New Roman" w:eastAsia="Times New Roman" w:hAnsi="Times New Roman" w:cs="Times New Roman"/>
          <w:b/>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3D1521">
        <w:rPr>
          <w:rFonts w:ascii="Times New Roman" w:eastAsia="Times New Roman" w:hAnsi="Times New Roman" w:cs="Times New Roman"/>
          <w:b/>
          <w:i/>
          <w:iCs/>
          <w:sz w:val="24"/>
          <w:szCs w:val="24"/>
          <w:lang w:eastAsia="bg-BG"/>
        </w:rPr>
        <w:t>)</w:t>
      </w:r>
    </w:p>
    <w:p w14:paraId="23A26850"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Инвестиционното намерение ще се реализира в имот с адрес: област Пловдив, община Карлово, гр. Карлово, ул. „Теофан Райнов” № 2, Ж.П. гара „Карлово”.</w:t>
      </w:r>
    </w:p>
    <w:p w14:paraId="28889503"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Географски координати: 42.631965, 24.802693.</w:t>
      </w:r>
    </w:p>
    <w:p w14:paraId="1AC966AA"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szCs w:val="24"/>
        </w:rPr>
        <w:t>Имотът, в който се намира инвестиционното предложение, е собственост</w:t>
      </w:r>
      <w:r w:rsidR="00BB510F">
        <w:rPr>
          <w:rFonts w:ascii="Times New Roman" w:eastAsia="Times New Roman" w:hAnsi="Times New Roman" w:cs="Times New Roman"/>
          <w:sz w:val="24"/>
        </w:rPr>
        <w:t xml:space="preserve"> ДП </w:t>
      </w:r>
      <w:r w:rsidRPr="00070649">
        <w:rPr>
          <w:rFonts w:ascii="Times New Roman" w:eastAsia="Times New Roman" w:hAnsi="Times New Roman" w:cs="Times New Roman"/>
          <w:sz w:val="24"/>
        </w:rPr>
        <w:t xml:space="preserve">Национална компания </w:t>
      </w:r>
      <w:r w:rsidR="00BB510F">
        <w:rPr>
          <w:rFonts w:ascii="Times New Roman" w:eastAsia="Times New Roman" w:hAnsi="Times New Roman" w:cs="Times New Roman"/>
          <w:sz w:val="24"/>
        </w:rPr>
        <w:t>„Ж</w:t>
      </w:r>
      <w:r w:rsidRPr="00070649">
        <w:rPr>
          <w:rFonts w:ascii="Times New Roman" w:eastAsia="Times New Roman" w:hAnsi="Times New Roman" w:cs="Times New Roman"/>
          <w:sz w:val="24"/>
        </w:rPr>
        <w:t>елезопътна инфраструктура“. За ползването на обекта фирма „Донарекс“ ЕООД притежава сключен договор за наем със собственика.</w:t>
      </w:r>
    </w:p>
    <w:p w14:paraId="3B7441AE"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 xml:space="preserve">Най-близко разположените защитени зони по НАТУРА 2000 са: </w:t>
      </w:r>
    </w:p>
    <w:p w14:paraId="76087358" w14:textId="77777777" w:rsidR="00070649" w:rsidRPr="00070649" w:rsidRDefault="00070649" w:rsidP="00070649">
      <w:pPr>
        <w:numPr>
          <w:ilvl w:val="0"/>
          <w:numId w:val="5"/>
        </w:numPr>
        <w:spacing w:before="120" w:after="120"/>
        <w:contextualSpacing/>
        <w:jc w:val="both"/>
        <w:rPr>
          <w:rFonts w:ascii="Times New Roman" w:eastAsia="Calibri" w:hAnsi="Times New Roman" w:cs="Times New Roman"/>
          <w:sz w:val="24"/>
        </w:rPr>
      </w:pPr>
      <w:r w:rsidRPr="00070649">
        <w:rPr>
          <w:rFonts w:ascii="Times New Roman" w:eastAsia="Calibri" w:hAnsi="Times New Roman" w:cs="Times New Roman"/>
          <w:sz w:val="24"/>
        </w:rPr>
        <w:t xml:space="preserve">Защитена зона -  Централен балкан - </w:t>
      </w:r>
      <w:r w:rsidRPr="00070649">
        <w:rPr>
          <w:rFonts w:ascii="Times New Roman" w:eastAsia="Calibri" w:hAnsi="Times New Roman" w:cs="Times New Roman"/>
          <w:sz w:val="24"/>
          <w:szCs w:val="24"/>
        </w:rPr>
        <w:t>код в регистъра: BG0000494</w:t>
      </w:r>
      <w:r w:rsidRPr="00070649">
        <w:rPr>
          <w:rFonts w:ascii="Times New Roman" w:eastAsia="Calibri" w:hAnsi="Times New Roman" w:cs="Times New Roman"/>
          <w:sz w:val="24"/>
        </w:rPr>
        <w:t xml:space="preserve"> – Защитена зона по директива за птиците;</w:t>
      </w:r>
    </w:p>
    <w:p w14:paraId="3D3DED95" w14:textId="77777777" w:rsidR="00070649" w:rsidRPr="00070649" w:rsidRDefault="00070649" w:rsidP="00070649">
      <w:pPr>
        <w:numPr>
          <w:ilvl w:val="0"/>
          <w:numId w:val="5"/>
        </w:numPr>
        <w:spacing w:before="120" w:after="120"/>
        <w:contextualSpacing/>
        <w:jc w:val="both"/>
        <w:rPr>
          <w:rFonts w:ascii="Times New Roman" w:eastAsia="Calibri" w:hAnsi="Times New Roman" w:cs="Times New Roman"/>
          <w:sz w:val="24"/>
        </w:rPr>
      </w:pPr>
      <w:r w:rsidRPr="00070649">
        <w:rPr>
          <w:rFonts w:ascii="Times New Roman" w:eastAsia="Calibri" w:hAnsi="Times New Roman" w:cs="Times New Roman"/>
          <w:sz w:val="24"/>
        </w:rPr>
        <w:t xml:space="preserve">Защитена зона - Централен балкан - </w:t>
      </w:r>
      <w:r w:rsidRPr="00070649">
        <w:rPr>
          <w:rFonts w:ascii="Times New Roman" w:eastAsia="Calibri" w:hAnsi="Times New Roman" w:cs="Times New Roman"/>
          <w:sz w:val="24"/>
          <w:szCs w:val="24"/>
        </w:rPr>
        <w:t>код в регистъра: BG0000494</w:t>
      </w:r>
      <w:r w:rsidRPr="00070649">
        <w:rPr>
          <w:rFonts w:ascii="Times New Roman" w:eastAsia="Calibri" w:hAnsi="Times New Roman" w:cs="Times New Roman"/>
          <w:sz w:val="24"/>
        </w:rPr>
        <w:t xml:space="preserve"> – Защитена зона по директива за местообитанията; </w:t>
      </w:r>
    </w:p>
    <w:p w14:paraId="0BD0354A" w14:textId="77777777" w:rsidR="00070649" w:rsidRPr="00070649" w:rsidRDefault="00070649" w:rsidP="00070649">
      <w:pPr>
        <w:numPr>
          <w:ilvl w:val="0"/>
          <w:numId w:val="5"/>
        </w:numPr>
        <w:spacing w:before="120" w:after="120"/>
        <w:contextualSpacing/>
        <w:jc w:val="both"/>
        <w:rPr>
          <w:rFonts w:ascii="Times New Roman" w:eastAsia="Calibri" w:hAnsi="Times New Roman" w:cs="Times New Roman"/>
          <w:sz w:val="24"/>
        </w:rPr>
      </w:pPr>
      <w:r w:rsidRPr="00070649">
        <w:rPr>
          <w:rFonts w:ascii="Times New Roman" w:eastAsia="Calibri" w:hAnsi="Times New Roman" w:cs="Times New Roman"/>
          <w:sz w:val="24"/>
        </w:rPr>
        <w:t>Защитена зона - Централен балкан – буфер -</w:t>
      </w:r>
      <w:r w:rsidRPr="00070649">
        <w:rPr>
          <w:rFonts w:ascii="Times New Roman" w:eastAsia="Calibri" w:hAnsi="Times New Roman" w:cs="Times New Roman"/>
          <w:sz w:val="24"/>
          <w:szCs w:val="24"/>
        </w:rPr>
        <w:t xml:space="preserve"> код в регистъра: BG0001493</w:t>
      </w:r>
      <w:r w:rsidRPr="00070649">
        <w:rPr>
          <w:rFonts w:ascii="Times New Roman" w:eastAsia="Calibri" w:hAnsi="Times New Roman" w:cs="Times New Roman"/>
          <w:sz w:val="24"/>
        </w:rPr>
        <w:t xml:space="preserve"> - Защитена зона по директивата за местообитанията;</w:t>
      </w:r>
    </w:p>
    <w:p w14:paraId="4D990849" w14:textId="77777777" w:rsidR="00070649" w:rsidRPr="00070649" w:rsidRDefault="00070649" w:rsidP="00070649">
      <w:pPr>
        <w:numPr>
          <w:ilvl w:val="0"/>
          <w:numId w:val="5"/>
        </w:numPr>
        <w:spacing w:before="120" w:after="120"/>
        <w:contextualSpacing/>
        <w:jc w:val="both"/>
        <w:rPr>
          <w:rFonts w:ascii="Times New Roman" w:eastAsia="Calibri" w:hAnsi="Times New Roman" w:cs="Times New Roman"/>
          <w:sz w:val="24"/>
        </w:rPr>
      </w:pPr>
      <w:r w:rsidRPr="00070649">
        <w:rPr>
          <w:rFonts w:ascii="Times New Roman" w:eastAsia="Calibri" w:hAnsi="Times New Roman" w:cs="Times New Roman"/>
          <w:sz w:val="24"/>
        </w:rPr>
        <w:t xml:space="preserve">Защитена зона - Централен балкан – буфер - </w:t>
      </w:r>
      <w:r w:rsidRPr="00070649">
        <w:rPr>
          <w:rFonts w:ascii="Times New Roman" w:eastAsia="Calibri" w:hAnsi="Times New Roman" w:cs="Times New Roman"/>
          <w:sz w:val="24"/>
          <w:szCs w:val="24"/>
        </w:rPr>
        <w:t xml:space="preserve">код в регистъра: BG0002128 </w:t>
      </w:r>
      <w:r w:rsidRPr="00070649">
        <w:rPr>
          <w:rFonts w:ascii="Times New Roman" w:eastAsia="Calibri" w:hAnsi="Times New Roman" w:cs="Times New Roman"/>
          <w:sz w:val="24"/>
        </w:rPr>
        <w:t xml:space="preserve">- Защитена </w:t>
      </w:r>
      <w:r w:rsidR="003B4899">
        <w:rPr>
          <w:rFonts w:ascii="Times New Roman" w:eastAsia="Calibri" w:hAnsi="Times New Roman" w:cs="Times New Roman"/>
          <w:sz w:val="24"/>
        </w:rPr>
        <w:t>зона по директивата за птиците.</w:t>
      </w:r>
    </w:p>
    <w:p w14:paraId="02DFBF66"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В резултат реализацията на инвестиционното намерение няма да бъдат засегнати елементи на Националната екологична мрежа. Площадката</w:t>
      </w:r>
      <w:r w:rsidR="00BB510F">
        <w:rPr>
          <w:rFonts w:ascii="Times New Roman" w:eastAsia="Times New Roman" w:hAnsi="Times New Roman" w:cs="Times New Roman"/>
          <w:sz w:val="24"/>
        </w:rPr>
        <w:t>,</w:t>
      </w:r>
      <w:r w:rsidRPr="00070649">
        <w:rPr>
          <w:rFonts w:ascii="Times New Roman" w:eastAsia="Times New Roman" w:hAnsi="Times New Roman" w:cs="Times New Roman"/>
          <w:sz w:val="24"/>
        </w:rPr>
        <w:t xml:space="preserve"> на която ще се реализира инвестиционното предложение</w:t>
      </w:r>
      <w:r w:rsidR="00BB510F">
        <w:rPr>
          <w:rFonts w:ascii="Times New Roman" w:eastAsia="Times New Roman" w:hAnsi="Times New Roman" w:cs="Times New Roman"/>
          <w:sz w:val="24"/>
        </w:rPr>
        <w:t>,</w:t>
      </w:r>
      <w:r w:rsidRPr="00070649">
        <w:rPr>
          <w:rFonts w:ascii="Times New Roman" w:eastAsia="Times New Roman" w:hAnsi="Times New Roman" w:cs="Times New Roman"/>
          <w:sz w:val="24"/>
        </w:rPr>
        <w:t xml:space="preserve"> не попада в границите на територии за опазване на обектите на културното </w:t>
      </w:r>
      <w:r w:rsidRPr="00070649">
        <w:rPr>
          <w:rFonts w:ascii="Times New Roman" w:eastAsia="Times New Roman" w:hAnsi="Times New Roman" w:cs="Times New Roman"/>
          <w:sz w:val="24"/>
        </w:rPr>
        <w:lastRenderedPageBreak/>
        <w:t>наследство по смисъла на Закона за културното наследство и защитени територии по смисъла на Закона за защитените територии. Не попада и в обхвата на защитени зони по НАТУРА 2000.</w:t>
      </w:r>
    </w:p>
    <w:p w14:paraId="5CBE6E97"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Реализацията на инвестиционното предложение не предполага загуба на площ от местообитания, фрагментация на местообитания или популации на видове и безпокойство на видове, предмет на опазване в цитираните близко разположени защитени зони.</w:t>
      </w:r>
    </w:p>
    <w:p w14:paraId="10A57C17"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Не се очаква трансгранично въздействие от реализацията на проекта. По време на експлоатацията на обекта ще се използва изградената вече, съществуваща в района пътна инфраструктура, без да се извършва промяна в нея. Осигурен е подход за извършване на товаро-разтоварни работи.</w:t>
      </w:r>
    </w:p>
    <w:p w14:paraId="379631AF" w14:textId="33251C13" w:rsid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При реализацията на инвестиционното предложение не се очакват отрицателни въздействия.</w:t>
      </w:r>
    </w:p>
    <w:p w14:paraId="31B2C890" w14:textId="1F3B7ABB" w:rsidR="00C4735B" w:rsidRPr="00070649" w:rsidRDefault="00C4735B" w:rsidP="00070649">
      <w:pPr>
        <w:spacing w:before="120" w:after="120"/>
        <w:jc w:val="both"/>
        <w:rPr>
          <w:rFonts w:ascii="Times New Roman" w:eastAsia="Times New Roman" w:hAnsi="Times New Roman" w:cs="Times New Roman"/>
          <w:sz w:val="24"/>
        </w:rPr>
      </w:pPr>
      <w:r w:rsidRPr="00C4735B">
        <w:rPr>
          <w:rFonts w:ascii="Times New Roman" w:eastAsia="Times New Roman" w:hAnsi="Times New Roman" w:cs="Times New Roman"/>
          <w:noProof/>
          <w:sz w:val="24"/>
          <w:lang w:eastAsia="bg-BG"/>
        </w:rPr>
        <w:drawing>
          <wp:inline distT="0" distB="0" distL="0" distR="0" wp14:anchorId="47E016F3" wp14:editId="69394D1D">
            <wp:extent cx="6336030" cy="40455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6030" cy="4045585"/>
                    </a:xfrm>
                    <a:prstGeom prst="rect">
                      <a:avLst/>
                    </a:prstGeom>
                  </pic:spPr>
                </pic:pic>
              </a:graphicData>
            </a:graphic>
          </wp:inline>
        </w:drawing>
      </w:r>
    </w:p>
    <w:p w14:paraId="614E5D7D" w14:textId="77777777" w:rsidR="00C4735B" w:rsidRDefault="00C4735B" w:rsidP="00BB510F">
      <w:pPr>
        <w:spacing w:before="240" w:after="0" w:line="240" w:lineRule="auto"/>
        <w:rPr>
          <w:rFonts w:ascii="Times New Roman" w:eastAsia="Times New Roman" w:hAnsi="Times New Roman" w:cs="Times New Roman"/>
          <w:b/>
          <w:sz w:val="24"/>
          <w:szCs w:val="24"/>
          <w:lang w:eastAsia="bg-BG"/>
        </w:rPr>
      </w:pPr>
    </w:p>
    <w:p w14:paraId="4A5C093B" w14:textId="77777777" w:rsidR="00C4735B" w:rsidRDefault="00C4735B" w:rsidP="00BB510F">
      <w:pPr>
        <w:spacing w:before="240" w:after="0" w:line="240" w:lineRule="auto"/>
        <w:rPr>
          <w:rFonts w:ascii="Times New Roman" w:eastAsia="Times New Roman" w:hAnsi="Times New Roman" w:cs="Times New Roman"/>
          <w:b/>
          <w:sz w:val="24"/>
          <w:szCs w:val="24"/>
          <w:lang w:eastAsia="bg-BG"/>
        </w:rPr>
      </w:pPr>
    </w:p>
    <w:p w14:paraId="17FCCA50" w14:textId="1665618D"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5. Природни ресурси, предвидени за използване по време на строителството и експлоатацията:</w:t>
      </w:r>
    </w:p>
    <w:p w14:paraId="57EA1A54" w14:textId="77777777" w:rsidR="00E95EC3" w:rsidRPr="00BB510F" w:rsidRDefault="00E95EC3" w:rsidP="00BB510F">
      <w:pPr>
        <w:spacing w:before="120" w:after="120"/>
        <w:jc w:val="both"/>
        <w:rPr>
          <w:rFonts w:ascii="Times New Roman" w:eastAsia="Times New Roman" w:hAnsi="Times New Roman" w:cs="Times New Roman"/>
          <w:b/>
          <w:i/>
          <w:sz w:val="24"/>
        </w:rPr>
      </w:pPr>
      <w:r w:rsidRPr="00BB510F">
        <w:rPr>
          <w:rFonts w:ascii="Times New Roman" w:eastAsia="Times New Roman" w:hAnsi="Times New Roman" w:cs="Times New Roman"/>
          <w:b/>
          <w:i/>
          <w:sz w:val="24"/>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4B00FC5B"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Инвестиционното предложение не касае дейности по строителство, както и не се отнася до водовземане и ползване на води.</w:t>
      </w:r>
    </w:p>
    <w:p w14:paraId="7FDE01DA"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По време на експлоатацията на обекта няма да бъдат използвани природни ресурси, с изключение на водите за битови нужди.</w:t>
      </w:r>
    </w:p>
    <w:p w14:paraId="02F9FD63" w14:textId="77777777" w:rsidR="00070649" w:rsidRDefault="00070649" w:rsidP="00BB510F">
      <w:pPr>
        <w:spacing w:before="120" w:after="120"/>
        <w:jc w:val="both"/>
        <w:rPr>
          <w:rFonts w:ascii="Times New Roman" w:eastAsia="Times New Roman" w:hAnsi="Times New Roman" w:cs="Times New Roman"/>
          <w:b/>
          <w:sz w:val="24"/>
          <w:szCs w:val="24"/>
          <w:lang w:eastAsia="bg-BG"/>
        </w:rPr>
      </w:pPr>
      <w:r w:rsidRPr="00070649">
        <w:rPr>
          <w:rFonts w:ascii="Times New Roman" w:eastAsia="Times New Roman" w:hAnsi="Times New Roman" w:cs="Times New Roman"/>
          <w:sz w:val="24"/>
        </w:rPr>
        <w:lastRenderedPageBreak/>
        <w:t>Дейността на площадката няма да доведе до физически промени на района на инвестиционното предложение.</w:t>
      </w:r>
    </w:p>
    <w:p w14:paraId="4B7A75BD"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3403A509"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При експлоатацията на обекта не се очаква да се емитират приоритетни и/или опасни вещества, при които да се осъществява или да е възможен контакт с води.</w:t>
      </w:r>
    </w:p>
    <w:p w14:paraId="0ADF1ECB"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7. Очаквани общи емисии на вредни вещества във въздуха по замърсители:</w:t>
      </w:r>
    </w:p>
    <w:p w14:paraId="2CAD0107"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Не се очаква реализирането на инвестиционното предложение да окаже негативно влияние върху качеството на атмосферния въздух в района. Биха могли да се очакват неорганизирани емисии от прахови частици от движението на превозни средства по площадката, извършващи транспорта на отпадъците, но основно през летните месеци и в случай, че времето е сухо в продължителен период от време. За намаляване на неорганизираните прахови емисии, ще се извършва периодично оросяване при необходимост, както и почистване на площадката.</w:t>
      </w:r>
    </w:p>
    <w:p w14:paraId="040D34A0"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8. Отпадъци, които се очаква да се генерират, и предвиждания за тяхното третиране:</w:t>
      </w:r>
    </w:p>
    <w:p w14:paraId="09A891C1"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 xml:space="preserve">В резултат на инвестиционното намерение ще се генерират и ще се извършва предварително съхраняване на площадката на следните </w:t>
      </w:r>
      <w:r w:rsidR="00BB510F">
        <w:rPr>
          <w:rFonts w:ascii="Times New Roman" w:eastAsia="Times New Roman" w:hAnsi="Times New Roman" w:cs="Times New Roman"/>
          <w:sz w:val="24"/>
        </w:rPr>
        <w:t>ОЧЦМ</w:t>
      </w:r>
      <w:r w:rsidRPr="00070649">
        <w:rPr>
          <w:rFonts w:ascii="Times New Roman" w:eastAsia="Times New Roman" w:hAnsi="Times New Roman" w:cs="Times New Roman"/>
          <w:sz w:val="24"/>
        </w:rPr>
        <w:t xml:space="preserve">, които </w:t>
      </w:r>
      <w:r w:rsidR="00BB510F">
        <w:rPr>
          <w:rFonts w:ascii="Times New Roman" w:eastAsia="Times New Roman" w:hAnsi="Times New Roman" w:cs="Times New Roman"/>
          <w:sz w:val="24"/>
        </w:rPr>
        <w:t>се генерират при предварителната обработка на постъпващите ОЧЦМ. Те се съхраняват на обособени за това места,</w:t>
      </w:r>
      <w:r w:rsidRPr="00070649">
        <w:rPr>
          <w:rFonts w:ascii="Times New Roman" w:eastAsia="Times New Roman" w:hAnsi="Times New Roman" w:cs="Times New Roman"/>
          <w:sz w:val="24"/>
        </w:rPr>
        <w:t xml:space="preserve"> обозначени с код и наименование, както следва: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53"/>
        <w:gridCol w:w="7394"/>
      </w:tblGrid>
      <w:tr w:rsidR="00070649" w:rsidRPr="00070649" w14:paraId="78BF0403" w14:textId="77777777" w:rsidTr="00BB510F">
        <w:trPr>
          <w:cantSplit/>
          <w:trHeight w:val="285"/>
          <w:jc w:val="center"/>
        </w:trPr>
        <w:tc>
          <w:tcPr>
            <w:tcW w:w="704" w:type="dxa"/>
            <w:vMerge w:val="restart"/>
          </w:tcPr>
          <w:p w14:paraId="22EC525C" w14:textId="77777777" w:rsidR="00070649" w:rsidRPr="00070649" w:rsidRDefault="00070649" w:rsidP="00070649">
            <w:pPr>
              <w:spacing w:before="40" w:after="40"/>
              <w:ind w:left="62"/>
              <w:jc w:val="center"/>
              <w:rPr>
                <w:rFonts w:ascii="Times New Roman" w:eastAsia="Times New Roman" w:hAnsi="Times New Roman" w:cs="Times New Roman"/>
                <w:b/>
                <w:bCs/>
              </w:rPr>
            </w:pPr>
            <w:r w:rsidRPr="00070649">
              <w:rPr>
                <w:rFonts w:ascii="Times New Roman" w:eastAsia="Times New Roman" w:hAnsi="Times New Roman" w:cs="Times New Roman"/>
                <w:b/>
                <w:bCs/>
              </w:rPr>
              <w:t>№</w:t>
            </w:r>
          </w:p>
        </w:tc>
        <w:tc>
          <w:tcPr>
            <w:tcW w:w="8647" w:type="dxa"/>
            <w:gridSpan w:val="2"/>
          </w:tcPr>
          <w:p w14:paraId="5F206491" w14:textId="77777777" w:rsidR="00070649" w:rsidRPr="00070649" w:rsidRDefault="00070649" w:rsidP="00070649">
            <w:pPr>
              <w:spacing w:before="40" w:after="40"/>
              <w:jc w:val="center"/>
              <w:rPr>
                <w:rFonts w:ascii="Times New Roman" w:eastAsia="Times New Roman" w:hAnsi="Times New Roman" w:cs="Times New Roman"/>
                <w:b/>
                <w:bCs/>
                <w:vertAlign w:val="superscript"/>
              </w:rPr>
            </w:pPr>
            <w:r w:rsidRPr="00070649">
              <w:rPr>
                <w:rFonts w:ascii="Times New Roman" w:eastAsia="Times New Roman" w:hAnsi="Times New Roman" w:cs="Times New Roman"/>
                <w:b/>
                <w:bCs/>
              </w:rPr>
              <w:t xml:space="preserve">Вид на отпадъка </w:t>
            </w:r>
          </w:p>
        </w:tc>
      </w:tr>
      <w:tr w:rsidR="00070649" w:rsidRPr="00070649" w14:paraId="251868C7" w14:textId="77777777" w:rsidTr="00BB510F">
        <w:trPr>
          <w:cantSplit/>
          <w:trHeight w:val="169"/>
          <w:jc w:val="center"/>
        </w:trPr>
        <w:tc>
          <w:tcPr>
            <w:tcW w:w="704" w:type="dxa"/>
            <w:vMerge/>
          </w:tcPr>
          <w:p w14:paraId="5309D229" w14:textId="77777777" w:rsidR="00070649" w:rsidRPr="00070649" w:rsidRDefault="00070649" w:rsidP="00070649">
            <w:pPr>
              <w:numPr>
                <w:ilvl w:val="0"/>
                <w:numId w:val="4"/>
              </w:numPr>
              <w:overflowPunct w:val="0"/>
              <w:autoSpaceDE w:val="0"/>
              <w:autoSpaceDN w:val="0"/>
              <w:adjustRightInd w:val="0"/>
              <w:spacing w:before="40" w:after="40"/>
              <w:ind w:left="786"/>
              <w:jc w:val="center"/>
              <w:textAlignment w:val="baseline"/>
              <w:rPr>
                <w:rFonts w:ascii="Times New Roman" w:eastAsia="Times New Roman" w:hAnsi="Times New Roman" w:cs="Times New Roman"/>
                <w:b/>
                <w:bCs/>
              </w:rPr>
            </w:pPr>
          </w:p>
        </w:tc>
        <w:tc>
          <w:tcPr>
            <w:tcW w:w="1253" w:type="dxa"/>
          </w:tcPr>
          <w:p w14:paraId="3AD05E77" w14:textId="77777777" w:rsidR="00070649" w:rsidRPr="00070649" w:rsidRDefault="00070649" w:rsidP="00070649">
            <w:pPr>
              <w:spacing w:before="40" w:after="40"/>
              <w:jc w:val="center"/>
              <w:rPr>
                <w:rFonts w:ascii="Times New Roman" w:eastAsia="Times New Roman" w:hAnsi="Times New Roman" w:cs="Times New Roman"/>
                <w:b/>
                <w:bCs/>
              </w:rPr>
            </w:pPr>
            <w:r w:rsidRPr="00070649">
              <w:rPr>
                <w:rFonts w:ascii="Times New Roman" w:eastAsia="Times New Roman" w:hAnsi="Times New Roman" w:cs="Times New Roman"/>
                <w:b/>
                <w:bCs/>
              </w:rPr>
              <w:t>Код</w:t>
            </w:r>
          </w:p>
        </w:tc>
        <w:tc>
          <w:tcPr>
            <w:tcW w:w="7394" w:type="dxa"/>
          </w:tcPr>
          <w:p w14:paraId="66C4C076" w14:textId="77777777" w:rsidR="00070649" w:rsidRPr="00070649" w:rsidRDefault="00070649" w:rsidP="00070649">
            <w:pPr>
              <w:spacing w:before="40" w:after="40"/>
              <w:jc w:val="center"/>
              <w:rPr>
                <w:rFonts w:ascii="Times New Roman" w:eastAsia="Times New Roman" w:hAnsi="Times New Roman" w:cs="Times New Roman"/>
                <w:b/>
                <w:bCs/>
              </w:rPr>
            </w:pPr>
            <w:r w:rsidRPr="00070649">
              <w:rPr>
                <w:rFonts w:ascii="Times New Roman" w:eastAsia="Times New Roman" w:hAnsi="Times New Roman" w:cs="Times New Roman"/>
                <w:b/>
                <w:bCs/>
              </w:rPr>
              <w:t>Наименование</w:t>
            </w:r>
          </w:p>
        </w:tc>
      </w:tr>
      <w:tr w:rsidR="00070649" w:rsidRPr="00070649" w14:paraId="2C708F66" w14:textId="77777777" w:rsidTr="00BB510F">
        <w:trPr>
          <w:cantSplit/>
          <w:trHeight w:val="326"/>
          <w:jc w:val="center"/>
        </w:trPr>
        <w:tc>
          <w:tcPr>
            <w:tcW w:w="704" w:type="dxa"/>
            <w:vMerge/>
          </w:tcPr>
          <w:p w14:paraId="34786213" w14:textId="77777777" w:rsidR="00070649" w:rsidRPr="00070649" w:rsidRDefault="00070649" w:rsidP="00070649">
            <w:pPr>
              <w:numPr>
                <w:ilvl w:val="0"/>
                <w:numId w:val="4"/>
              </w:numPr>
              <w:overflowPunct w:val="0"/>
              <w:autoSpaceDE w:val="0"/>
              <w:autoSpaceDN w:val="0"/>
              <w:adjustRightInd w:val="0"/>
              <w:spacing w:before="40" w:after="40"/>
              <w:ind w:left="786"/>
              <w:jc w:val="center"/>
              <w:textAlignment w:val="baseline"/>
              <w:rPr>
                <w:rFonts w:ascii="Times New Roman" w:eastAsia="Times New Roman" w:hAnsi="Times New Roman" w:cs="Times New Roman"/>
                <w:b/>
                <w:bCs/>
              </w:rPr>
            </w:pPr>
          </w:p>
        </w:tc>
        <w:tc>
          <w:tcPr>
            <w:tcW w:w="1253" w:type="dxa"/>
          </w:tcPr>
          <w:p w14:paraId="09574D32" w14:textId="77777777" w:rsidR="00070649" w:rsidRPr="00070649" w:rsidRDefault="00070649" w:rsidP="00070649">
            <w:pPr>
              <w:spacing w:before="40" w:after="40"/>
              <w:jc w:val="center"/>
              <w:rPr>
                <w:rFonts w:ascii="Times New Roman" w:eastAsia="Times New Roman" w:hAnsi="Times New Roman" w:cs="Times New Roman"/>
                <w:b/>
                <w:bCs/>
              </w:rPr>
            </w:pPr>
            <w:r w:rsidRPr="00070649">
              <w:rPr>
                <w:rFonts w:ascii="Times New Roman" w:eastAsia="Times New Roman" w:hAnsi="Times New Roman" w:cs="Times New Roman"/>
                <w:b/>
                <w:bCs/>
              </w:rPr>
              <w:t>1</w:t>
            </w:r>
          </w:p>
        </w:tc>
        <w:tc>
          <w:tcPr>
            <w:tcW w:w="7394" w:type="dxa"/>
          </w:tcPr>
          <w:p w14:paraId="753925EB" w14:textId="77777777" w:rsidR="00070649" w:rsidRPr="00070649" w:rsidRDefault="00070649" w:rsidP="00070649">
            <w:pPr>
              <w:spacing w:before="40" w:after="40"/>
              <w:jc w:val="center"/>
              <w:rPr>
                <w:rFonts w:ascii="Times New Roman" w:eastAsia="Times New Roman" w:hAnsi="Times New Roman" w:cs="Times New Roman"/>
                <w:b/>
                <w:bCs/>
              </w:rPr>
            </w:pPr>
            <w:r w:rsidRPr="00070649">
              <w:rPr>
                <w:rFonts w:ascii="Times New Roman" w:eastAsia="Times New Roman" w:hAnsi="Times New Roman" w:cs="Times New Roman"/>
                <w:b/>
                <w:bCs/>
              </w:rPr>
              <w:t>2</w:t>
            </w:r>
          </w:p>
        </w:tc>
      </w:tr>
      <w:tr w:rsidR="00BB510F" w:rsidRPr="00070649" w14:paraId="303877AC" w14:textId="77777777" w:rsidTr="00BB510F">
        <w:trPr>
          <w:cantSplit/>
          <w:trHeight w:val="326"/>
          <w:jc w:val="center"/>
        </w:trPr>
        <w:tc>
          <w:tcPr>
            <w:tcW w:w="704" w:type="dxa"/>
            <w:vAlign w:val="center"/>
          </w:tcPr>
          <w:p w14:paraId="753A0C9A" w14:textId="77777777" w:rsidR="00BB510F" w:rsidRPr="00070649" w:rsidRDefault="00BB510F" w:rsidP="00BB510F">
            <w:pPr>
              <w:numPr>
                <w:ilvl w:val="0"/>
                <w:numId w:val="4"/>
              </w:numPr>
              <w:overflowPunct w:val="0"/>
              <w:autoSpaceDE w:val="0"/>
              <w:autoSpaceDN w:val="0"/>
              <w:adjustRightInd w:val="0"/>
              <w:spacing w:before="120" w:after="120"/>
              <w:ind w:left="454"/>
              <w:textAlignment w:val="baseline"/>
              <w:rPr>
                <w:rFonts w:ascii="Times New Roman" w:eastAsia="Times New Roman" w:hAnsi="Times New Roman" w:cs="Times New Roman"/>
                <w:b/>
                <w:bCs/>
              </w:rPr>
            </w:pPr>
          </w:p>
        </w:tc>
        <w:tc>
          <w:tcPr>
            <w:tcW w:w="1253" w:type="dxa"/>
          </w:tcPr>
          <w:p w14:paraId="4F0253E6" w14:textId="77777777" w:rsidR="00BB510F" w:rsidRPr="00070649" w:rsidRDefault="00BB510F" w:rsidP="00BB510F">
            <w:pPr>
              <w:spacing w:before="120" w:after="120"/>
              <w:rPr>
                <w:rFonts w:ascii="Times New Roman" w:eastAsia="Times New Roman" w:hAnsi="Times New Roman" w:cs="Times New Roman"/>
              </w:rPr>
            </w:pPr>
            <w:r w:rsidRPr="00070649">
              <w:rPr>
                <w:rFonts w:ascii="Times New Roman" w:eastAsia="Times New Roman" w:hAnsi="Times New Roman" w:cs="Times New Roman"/>
              </w:rPr>
              <w:t>19 12 02</w:t>
            </w:r>
          </w:p>
        </w:tc>
        <w:tc>
          <w:tcPr>
            <w:tcW w:w="7394" w:type="dxa"/>
          </w:tcPr>
          <w:p w14:paraId="27598462" w14:textId="77777777" w:rsidR="00BB510F" w:rsidRPr="00070649" w:rsidRDefault="00BB510F" w:rsidP="00BB510F">
            <w:pPr>
              <w:spacing w:before="120" w:after="120"/>
              <w:rPr>
                <w:rFonts w:ascii="Times New Roman" w:eastAsia="Times New Roman" w:hAnsi="Times New Roman" w:cs="Times New Roman"/>
              </w:rPr>
            </w:pPr>
            <w:r w:rsidRPr="00070649">
              <w:rPr>
                <w:rFonts w:ascii="Times New Roman" w:eastAsia="Times New Roman" w:hAnsi="Times New Roman" w:cs="Times New Roman"/>
              </w:rPr>
              <w:t>Черни метали</w:t>
            </w:r>
          </w:p>
        </w:tc>
      </w:tr>
      <w:tr w:rsidR="00BB510F" w:rsidRPr="00070649" w14:paraId="392A730B" w14:textId="77777777" w:rsidTr="00BB510F">
        <w:trPr>
          <w:cantSplit/>
          <w:trHeight w:val="326"/>
          <w:jc w:val="center"/>
        </w:trPr>
        <w:tc>
          <w:tcPr>
            <w:tcW w:w="704" w:type="dxa"/>
            <w:vAlign w:val="center"/>
          </w:tcPr>
          <w:p w14:paraId="0153D3AF" w14:textId="77777777" w:rsidR="00BB510F" w:rsidRPr="00070649" w:rsidRDefault="00BB510F" w:rsidP="00BB510F">
            <w:pPr>
              <w:numPr>
                <w:ilvl w:val="0"/>
                <w:numId w:val="4"/>
              </w:numPr>
              <w:overflowPunct w:val="0"/>
              <w:autoSpaceDE w:val="0"/>
              <w:autoSpaceDN w:val="0"/>
              <w:adjustRightInd w:val="0"/>
              <w:spacing w:before="120" w:after="120"/>
              <w:ind w:left="454"/>
              <w:textAlignment w:val="baseline"/>
              <w:rPr>
                <w:rFonts w:ascii="Times New Roman" w:eastAsia="Times New Roman" w:hAnsi="Times New Roman" w:cs="Times New Roman"/>
                <w:b/>
                <w:bCs/>
              </w:rPr>
            </w:pPr>
          </w:p>
        </w:tc>
        <w:tc>
          <w:tcPr>
            <w:tcW w:w="1253" w:type="dxa"/>
          </w:tcPr>
          <w:p w14:paraId="07EC9E05" w14:textId="77777777" w:rsidR="00BB510F" w:rsidRPr="00070649" w:rsidRDefault="00BB510F" w:rsidP="00BB510F">
            <w:pPr>
              <w:spacing w:before="120" w:after="120"/>
              <w:rPr>
                <w:rFonts w:ascii="Times New Roman" w:eastAsia="Times New Roman" w:hAnsi="Times New Roman" w:cs="Times New Roman"/>
              </w:rPr>
            </w:pPr>
            <w:r w:rsidRPr="00070649">
              <w:rPr>
                <w:rFonts w:ascii="Times New Roman" w:eastAsia="Times New Roman" w:hAnsi="Times New Roman" w:cs="Times New Roman"/>
              </w:rPr>
              <w:t>19 12 03</w:t>
            </w:r>
          </w:p>
        </w:tc>
        <w:tc>
          <w:tcPr>
            <w:tcW w:w="7394" w:type="dxa"/>
          </w:tcPr>
          <w:p w14:paraId="1B76D733" w14:textId="77777777" w:rsidR="00BB510F" w:rsidRPr="00070649" w:rsidRDefault="00BB510F" w:rsidP="00BB510F">
            <w:pPr>
              <w:spacing w:before="120" w:after="120"/>
              <w:rPr>
                <w:rFonts w:ascii="Times New Roman" w:eastAsia="Times New Roman" w:hAnsi="Times New Roman" w:cs="Times New Roman"/>
              </w:rPr>
            </w:pPr>
            <w:r w:rsidRPr="00070649">
              <w:rPr>
                <w:rFonts w:ascii="Times New Roman" w:eastAsia="Times New Roman" w:hAnsi="Times New Roman" w:cs="Times New Roman"/>
              </w:rPr>
              <w:t>Цветни метали</w:t>
            </w:r>
          </w:p>
        </w:tc>
      </w:tr>
    </w:tbl>
    <w:p w14:paraId="2C8C2EF9" w14:textId="47DB0050" w:rsidR="00070649" w:rsidRDefault="00070649" w:rsidP="00070649">
      <w:pPr>
        <w:spacing w:before="120" w:after="120"/>
        <w:jc w:val="both"/>
        <w:rPr>
          <w:rFonts w:ascii="Times New Roman" w:eastAsia="Times New Roman" w:hAnsi="Times New Roman" w:cs="Times New Roman"/>
          <w:sz w:val="24"/>
          <w:szCs w:val="24"/>
        </w:rPr>
      </w:pPr>
      <w:r w:rsidRPr="00070649">
        <w:rPr>
          <w:rFonts w:ascii="Times New Roman" w:eastAsia="Times New Roman" w:hAnsi="Times New Roman" w:cs="Times New Roman"/>
          <w:sz w:val="24"/>
          <w:szCs w:val="24"/>
        </w:rPr>
        <w:t>Всички генерирани отпадъци по време на експлоатацията на площадката ще се събират разделно и предават за по-нататъшно последващо оползотворяване на фирми, притежаващи документ по чл. 35 от ЗУО, въз основа на сключен договор</w:t>
      </w:r>
      <w:r w:rsidR="00BB510F">
        <w:rPr>
          <w:rFonts w:ascii="Times New Roman" w:eastAsia="Times New Roman" w:hAnsi="Times New Roman" w:cs="Times New Roman"/>
          <w:sz w:val="24"/>
          <w:szCs w:val="24"/>
        </w:rPr>
        <w:t>, а при генерирането на ОЧЦМ и при наличие на сертификат за произход</w:t>
      </w:r>
      <w:r w:rsidRPr="00070649">
        <w:rPr>
          <w:rFonts w:ascii="Times New Roman" w:eastAsia="Times New Roman" w:hAnsi="Times New Roman" w:cs="Times New Roman"/>
          <w:sz w:val="24"/>
          <w:szCs w:val="24"/>
        </w:rPr>
        <w:t>.</w:t>
      </w:r>
    </w:p>
    <w:p w14:paraId="37A7DBC6" w14:textId="77777777" w:rsidR="00C4735B" w:rsidRDefault="00C4735B" w:rsidP="00070649">
      <w:pPr>
        <w:spacing w:before="120" w:after="120"/>
        <w:jc w:val="both"/>
        <w:rPr>
          <w:rFonts w:ascii="Times New Roman" w:eastAsia="Times New Roman" w:hAnsi="Times New Roman" w:cs="Times New Roman"/>
          <w:b/>
          <w:sz w:val="24"/>
          <w:szCs w:val="24"/>
          <w:lang w:eastAsia="bg-BG"/>
        </w:rPr>
      </w:pPr>
    </w:p>
    <w:p w14:paraId="18F2CAA5"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9. Отпадъчни води:</w:t>
      </w:r>
    </w:p>
    <w:p w14:paraId="3554DAA8" w14:textId="77777777" w:rsidR="00E95EC3" w:rsidRPr="003D1521" w:rsidRDefault="00E95EC3" w:rsidP="00A80664">
      <w:pPr>
        <w:spacing w:after="0" w:line="240" w:lineRule="auto"/>
        <w:jc w:val="both"/>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47A4727C" w14:textId="7F63DD5F" w:rsidR="00070649" w:rsidRPr="00070649" w:rsidRDefault="00070649" w:rsidP="00070649">
      <w:pPr>
        <w:spacing w:before="120" w:after="120"/>
        <w:jc w:val="both"/>
        <w:rPr>
          <w:rFonts w:ascii="Times New Roman" w:eastAsia="Times New Roman" w:hAnsi="Times New Roman" w:cs="Times New Roman"/>
          <w:b/>
          <w:bCs/>
          <w:sz w:val="24"/>
        </w:rPr>
      </w:pPr>
      <w:r w:rsidRPr="00070649">
        <w:rPr>
          <w:rFonts w:ascii="Times New Roman" w:eastAsia="Times New Roman" w:hAnsi="Times New Roman" w:cs="Times New Roman"/>
          <w:sz w:val="24"/>
          <w:szCs w:val="24"/>
        </w:rPr>
        <w:t>Отпадъчните промишлени води няма да се генерират. Отпадъчните битово-фекални води, които са около 12 m</w:t>
      </w:r>
      <w:r w:rsidRPr="00070649">
        <w:rPr>
          <w:rFonts w:ascii="Times New Roman" w:eastAsia="Times New Roman" w:hAnsi="Times New Roman" w:cs="Times New Roman"/>
          <w:sz w:val="24"/>
          <w:szCs w:val="24"/>
          <w:vertAlign w:val="superscript"/>
        </w:rPr>
        <w:t>3</w:t>
      </w:r>
      <w:r w:rsidRPr="00070649">
        <w:rPr>
          <w:rFonts w:ascii="Times New Roman" w:eastAsia="Times New Roman" w:hAnsi="Times New Roman" w:cs="Times New Roman"/>
          <w:sz w:val="24"/>
          <w:szCs w:val="24"/>
        </w:rPr>
        <w:t xml:space="preserve"> на година, се отвеждат чрез наличната на площадката канализация, която е свързана с градската канализация.</w:t>
      </w:r>
    </w:p>
    <w:p w14:paraId="0AC8DF1C" w14:textId="77777777" w:rsidR="00E95EC3" w:rsidRPr="003D1521" w:rsidRDefault="00E95EC3" w:rsidP="00BB510F">
      <w:pPr>
        <w:spacing w:before="240" w:after="0" w:line="240" w:lineRule="auto"/>
        <w:rPr>
          <w:rFonts w:ascii="Times New Roman" w:eastAsia="Times New Roman" w:hAnsi="Times New Roman" w:cs="Times New Roman"/>
          <w:b/>
          <w:sz w:val="24"/>
          <w:szCs w:val="24"/>
          <w:lang w:eastAsia="bg-BG"/>
        </w:rPr>
      </w:pPr>
      <w:r w:rsidRPr="003D1521">
        <w:rPr>
          <w:rFonts w:ascii="Times New Roman" w:eastAsia="Times New Roman" w:hAnsi="Times New Roman" w:cs="Times New Roman"/>
          <w:b/>
          <w:sz w:val="24"/>
          <w:szCs w:val="24"/>
          <w:lang w:eastAsia="bg-BG"/>
        </w:rPr>
        <w:t>10. Опасни химични вещества, които се очаква да бъдат налични на площадката на предприятието/съоръжението:</w:t>
      </w:r>
    </w:p>
    <w:p w14:paraId="5723E367" w14:textId="77777777" w:rsidR="00E95EC3" w:rsidRPr="003D1521" w:rsidRDefault="00E95EC3" w:rsidP="00A80664">
      <w:pPr>
        <w:spacing w:after="0" w:line="240" w:lineRule="auto"/>
        <w:jc w:val="both"/>
        <w:rPr>
          <w:rFonts w:ascii="Times New Roman" w:eastAsia="Times New Roman" w:hAnsi="Times New Roman" w:cs="Times New Roman"/>
          <w:b/>
          <w:i/>
          <w:iCs/>
          <w:sz w:val="24"/>
          <w:szCs w:val="24"/>
          <w:lang w:eastAsia="bg-BG"/>
        </w:rPr>
      </w:pPr>
      <w:r w:rsidRPr="003D1521">
        <w:rPr>
          <w:rFonts w:ascii="Times New Roman" w:eastAsia="Times New Roman" w:hAnsi="Times New Roman" w:cs="Times New Roman"/>
          <w:b/>
          <w:i/>
          <w:iCs/>
          <w:sz w:val="24"/>
          <w:szCs w:val="24"/>
          <w:lang w:eastAsia="bg-BG"/>
        </w:rPr>
        <w:lastRenderedPageBreak/>
        <w:t>(</w:t>
      </w:r>
      <w:r w:rsidR="00411190" w:rsidRPr="003D1521">
        <w:rPr>
          <w:rFonts w:ascii="Times New Roman" w:eastAsia="Times New Roman" w:hAnsi="Times New Roman" w:cs="Times New Roman"/>
          <w:b/>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3D1521">
        <w:rPr>
          <w:rFonts w:ascii="Times New Roman" w:eastAsia="Times New Roman" w:hAnsi="Times New Roman" w:cs="Times New Roman"/>
          <w:b/>
          <w:i/>
          <w:iCs/>
          <w:sz w:val="24"/>
          <w:szCs w:val="24"/>
          <w:lang w:eastAsia="bg-BG"/>
        </w:rPr>
        <w:t>)</w:t>
      </w:r>
    </w:p>
    <w:p w14:paraId="16D7C308" w14:textId="77777777" w:rsidR="00070649" w:rsidRPr="00070649" w:rsidRDefault="00070649" w:rsidP="00070649">
      <w:pPr>
        <w:spacing w:before="120" w:after="120"/>
        <w:jc w:val="both"/>
        <w:rPr>
          <w:rFonts w:ascii="Times New Roman" w:eastAsia="Times New Roman" w:hAnsi="Times New Roman" w:cs="Times New Roman"/>
          <w:sz w:val="24"/>
        </w:rPr>
      </w:pPr>
      <w:r w:rsidRPr="00070649">
        <w:rPr>
          <w:rFonts w:ascii="Times New Roman" w:eastAsia="Times New Roman" w:hAnsi="Times New Roman" w:cs="Times New Roman"/>
          <w:sz w:val="24"/>
        </w:rPr>
        <w:t>Не се очаква да бъдат налични опасни химични вещества от приложение № 3 на Закона за опазване на околната среда на площадката.</w:t>
      </w:r>
    </w:p>
    <w:p w14:paraId="399688A6" w14:textId="77777777" w:rsidR="00E95EC3" w:rsidRPr="00275A65" w:rsidRDefault="00E95EC3" w:rsidP="00411190">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w:t>
      </w:r>
      <w:r w:rsidRPr="006909BC">
        <w:rPr>
          <w:rFonts w:ascii="Times New Roman" w:eastAsia="Times New Roman" w:hAnsi="Times New Roman" w:cs="Times New Roman"/>
          <w:sz w:val="24"/>
          <w:szCs w:val="24"/>
          <w:lang w:eastAsia="bg-BG"/>
        </w:rPr>
        <w:t>глава шеста от ЗООС</w:t>
      </w:r>
      <w:r w:rsidRPr="00275A65">
        <w:rPr>
          <w:rFonts w:ascii="Times New Roman" w:eastAsia="Times New Roman" w:hAnsi="Times New Roman" w:cs="Times New Roman"/>
          <w:sz w:val="24"/>
          <w:szCs w:val="24"/>
          <w:lang w:eastAsia="bg-BG"/>
        </w:rPr>
        <w:t>.</w:t>
      </w:r>
    </w:p>
    <w:p w14:paraId="5F05248A" w14:textId="77777777" w:rsidR="00E95EC3" w:rsidRDefault="00A80664" w:rsidP="00411190">
      <w:pPr>
        <w:spacing w:after="0" w:line="240" w:lineRule="auto"/>
        <w:jc w:val="both"/>
        <w:rPr>
          <w:rFonts w:ascii="Times New Roman" w:eastAsia="Times New Roman" w:hAnsi="Times New Roman" w:cs="Times New Roman"/>
          <w:sz w:val="24"/>
          <w:szCs w:val="24"/>
          <w:lang w:val="en-US"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00E95EC3" w:rsidRPr="00A80664">
        <w:rPr>
          <w:rFonts w:ascii="Times New Roman" w:eastAsia="Times New Roman" w:hAnsi="Times New Roman" w:cs="Times New Roman"/>
          <w:sz w:val="24"/>
          <w:szCs w:val="24"/>
          <w:lang w:eastAsia="bg-BG"/>
        </w:rPr>
        <w:t>Моля на основание </w:t>
      </w:r>
      <w:r w:rsidR="00E95EC3" w:rsidRPr="006909BC">
        <w:rPr>
          <w:rFonts w:ascii="Times New Roman" w:eastAsia="Times New Roman" w:hAnsi="Times New Roman" w:cs="Times New Roman"/>
          <w:sz w:val="24"/>
          <w:szCs w:val="24"/>
          <w:lang w:eastAsia="bg-BG"/>
        </w:rPr>
        <w:t>чл. 93, ал. 9, т. 1 от ЗООС</w:t>
      </w:r>
      <w:r w:rsidR="00E95EC3" w:rsidRPr="00A80664">
        <w:rPr>
          <w:rFonts w:ascii="Times New Roman" w:eastAsia="Times New Roman" w:hAnsi="Times New Roman" w:cs="Times New Roman"/>
          <w:sz w:val="24"/>
          <w:szCs w:val="24"/>
          <w:lang w:eastAsia="bg-BG"/>
        </w:rPr>
        <w:t> да се проведе задължителна ОВОС, без да се извършва преценка.</w:t>
      </w:r>
    </w:p>
    <w:p w14:paraId="6357B2F9" w14:textId="77777777" w:rsidR="00411190" w:rsidRPr="00411190" w:rsidRDefault="00411190"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Pr>
          <w:rFonts w:ascii="Wingdings 2" w:eastAsia="Times New Roman" w:hAnsi="Wingdings 2" w:cs="Times New Roman"/>
          <w:lang w:val="en-US" w:eastAsia="bg-BG"/>
        </w:rPr>
        <w:t></w:t>
      </w:r>
      <w:r w:rsidRPr="00411190">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14:paraId="3679E96D" w14:textId="77777777" w:rsidR="00E95EC3" w:rsidRPr="00275A65" w:rsidRDefault="00E95EC3" w:rsidP="00E95EC3">
      <w:pPr>
        <w:spacing w:after="0" w:line="240" w:lineRule="auto"/>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ІІ. Друга информация (не е задължително за попълване)</w:t>
      </w:r>
    </w:p>
    <w:p w14:paraId="7DFCD4CF" w14:textId="1A767531" w:rsidR="00E95EC3" w:rsidRDefault="00A80664" w:rsidP="00411190">
      <w:pPr>
        <w:spacing w:after="0" w:line="240" w:lineRule="auto"/>
        <w:jc w:val="both"/>
        <w:rPr>
          <w:rFonts w:ascii="Times New Roman" w:eastAsia="Times New Roman" w:hAnsi="Times New Roman" w:cs="Times New Roman"/>
          <w:sz w:val="24"/>
          <w:szCs w:val="24"/>
          <w:lang w:eastAsia="bg-BG"/>
        </w:rPr>
      </w:pPr>
      <w:r w:rsidRPr="00A80664">
        <w:rPr>
          <w:rFonts w:ascii="Wingdings 2" w:eastAsia="Times New Roman" w:hAnsi="Wingdings 2" w:cs="Times New Roman"/>
          <w:lang w:eastAsia="bg-BG"/>
        </w:rPr>
        <w:t></w:t>
      </w:r>
      <w:r w:rsidRPr="00A80664">
        <w:rPr>
          <w:rFonts w:ascii="Wingdings 2" w:eastAsia="Times New Roman" w:hAnsi="Wingdings 2" w:cs="Times New Roman"/>
          <w:lang w:val="en-US" w:eastAsia="bg-BG"/>
        </w:rPr>
        <w:t></w:t>
      </w:r>
      <w:r w:rsidR="00411190" w:rsidRPr="00411190">
        <w:rPr>
          <w:rFonts w:ascii="Arial Narrow" w:hAnsi="Arial Narrow" w:cs="Arial"/>
          <w:sz w:val="24"/>
          <w:szCs w:val="24"/>
        </w:rPr>
        <w:t xml:space="preserve"> </w:t>
      </w:r>
      <w:r w:rsidR="00411190" w:rsidRPr="00411190">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14:paraId="4D7A94E5" w14:textId="72AEE297" w:rsidR="0055784C" w:rsidRDefault="0055784C" w:rsidP="00411190">
      <w:pPr>
        <w:spacing w:after="0" w:line="240" w:lineRule="auto"/>
        <w:jc w:val="both"/>
        <w:rPr>
          <w:rFonts w:ascii="Times New Roman" w:eastAsia="Times New Roman" w:hAnsi="Times New Roman" w:cs="Times New Roman"/>
          <w:sz w:val="24"/>
          <w:szCs w:val="24"/>
          <w:lang w:eastAsia="bg-BG"/>
        </w:rPr>
      </w:pPr>
    </w:p>
    <w:p w14:paraId="677CFDB6" w14:textId="77777777" w:rsidR="00E95EC3" w:rsidRPr="0055784C" w:rsidRDefault="00E95EC3" w:rsidP="00E95EC3">
      <w:pPr>
        <w:spacing w:after="0" w:line="240" w:lineRule="auto"/>
        <w:rPr>
          <w:rFonts w:ascii="Times New Roman" w:eastAsia="Times New Roman" w:hAnsi="Times New Roman" w:cs="Times New Roman"/>
          <w:b/>
          <w:bCs/>
          <w:sz w:val="24"/>
          <w:szCs w:val="24"/>
          <w:u w:val="single"/>
          <w:lang w:eastAsia="bg-BG"/>
        </w:rPr>
      </w:pPr>
      <w:r w:rsidRPr="0055784C">
        <w:rPr>
          <w:rFonts w:ascii="Times New Roman" w:eastAsia="Times New Roman" w:hAnsi="Times New Roman" w:cs="Times New Roman"/>
          <w:b/>
          <w:bCs/>
          <w:sz w:val="24"/>
          <w:szCs w:val="24"/>
          <w:u w:val="single"/>
          <w:lang w:eastAsia="bg-BG"/>
        </w:rPr>
        <w:t>Прилагам:</w:t>
      </w:r>
    </w:p>
    <w:p w14:paraId="411E1A57" w14:textId="77777777"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00A80664" w:rsidRPr="006909BC">
        <w:rPr>
          <w:rFonts w:ascii="Times New Roman" w:eastAsia="Times New Roman" w:hAnsi="Times New Roman" w:cs="Times New Roman"/>
          <w:sz w:val="24"/>
          <w:szCs w:val="24"/>
          <w:lang w:eastAsia="bg-BG"/>
        </w:rPr>
        <w:t xml:space="preserve"> </w:t>
      </w:r>
      <w:r w:rsidRPr="006909BC">
        <w:rPr>
          <w:rFonts w:ascii="Times New Roman" w:eastAsia="Times New Roman" w:hAnsi="Times New Roman" w:cs="Times New Roman"/>
          <w:sz w:val="24"/>
          <w:szCs w:val="24"/>
          <w:lang w:eastAsia="bg-BG"/>
        </w:rPr>
        <w:t>чл. 95, ал. 1 от ЗООС</w:t>
      </w:r>
      <w:r w:rsidRPr="00275A65">
        <w:rPr>
          <w:rFonts w:ascii="Times New Roman" w:eastAsia="Times New Roman" w:hAnsi="Times New Roman" w:cs="Times New Roman"/>
          <w:sz w:val="24"/>
          <w:szCs w:val="24"/>
          <w:lang w:eastAsia="bg-BG"/>
        </w:rPr>
        <w:t>.</w:t>
      </w:r>
    </w:p>
    <w:p w14:paraId="3AE552AC" w14:textId="77777777" w:rsidR="00E00439" w:rsidRPr="00E00439" w:rsidRDefault="00E00439" w:rsidP="00E00439">
      <w:pPr>
        <w:spacing w:after="0" w:line="240" w:lineRule="auto"/>
        <w:jc w:val="both"/>
        <w:rPr>
          <w:rFonts w:ascii="Times New Roman" w:eastAsia="Times New Roman" w:hAnsi="Times New Roman" w:cs="Times New Roman"/>
          <w:i/>
          <w:sz w:val="24"/>
          <w:szCs w:val="24"/>
        </w:rPr>
      </w:pPr>
      <w:r w:rsidRPr="00E00439">
        <w:rPr>
          <w:rFonts w:ascii="Times New Roman" w:eastAsia="Times New Roman" w:hAnsi="Times New Roman" w:cs="Times New Roman"/>
          <w:b/>
          <w:i/>
          <w:sz w:val="24"/>
          <w:szCs w:val="24"/>
        </w:rPr>
        <w:t xml:space="preserve">- </w:t>
      </w:r>
      <w:r w:rsidR="00070649" w:rsidRPr="00070649">
        <w:rPr>
          <w:rFonts w:ascii="Times New Roman" w:eastAsia="Times New Roman" w:hAnsi="Times New Roman" w:cs="Times New Roman"/>
          <w:b/>
          <w:i/>
          <w:sz w:val="24"/>
          <w:szCs w:val="24"/>
        </w:rPr>
        <w:t>копие на обява, с която е информирано местното население за инвестиционното намерение на възложителя, поставена на видно място на входа на площадката.</w:t>
      </w:r>
    </w:p>
    <w:p w14:paraId="0AA16CE0" w14:textId="77777777"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14:paraId="6DDA7F6D" w14:textId="77777777" w:rsidR="00E00439" w:rsidRPr="00E00439" w:rsidRDefault="00E00439" w:rsidP="00E00439">
      <w:pPr>
        <w:spacing w:after="0"/>
        <w:jc w:val="both"/>
        <w:rPr>
          <w:rFonts w:ascii="Times New Roman" w:eastAsia="Times New Roman" w:hAnsi="Times New Roman" w:cs="Times New Roman"/>
          <w:b/>
          <w:i/>
          <w:sz w:val="24"/>
          <w:szCs w:val="20"/>
        </w:rPr>
      </w:pPr>
      <w:r w:rsidRPr="00E00439">
        <w:rPr>
          <w:rFonts w:ascii="Times New Roman" w:eastAsia="Times New Roman" w:hAnsi="Times New Roman" w:cs="Times New Roman"/>
          <w:b/>
          <w:i/>
          <w:sz w:val="24"/>
          <w:szCs w:val="20"/>
        </w:rPr>
        <w:t>- копие на договор за наем</w:t>
      </w:r>
      <w:r w:rsidR="00070649">
        <w:rPr>
          <w:rFonts w:ascii="Times New Roman" w:eastAsia="Times New Roman" w:hAnsi="Times New Roman" w:cs="Times New Roman"/>
          <w:b/>
          <w:i/>
          <w:sz w:val="24"/>
          <w:szCs w:val="20"/>
        </w:rPr>
        <w:t xml:space="preserve"> за площадката</w:t>
      </w:r>
      <w:r w:rsidRPr="00E00439">
        <w:rPr>
          <w:rFonts w:ascii="Times New Roman" w:eastAsia="Times New Roman" w:hAnsi="Times New Roman" w:cs="Times New Roman"/>
          <w:b/>
          <w:i/>
          <w:sz w:val="24"/>
          <w:szCs w:val="20"/>
        </w:rPr>
        <w:t>.</w:t>
      </w:r>
    </w:p>
    <w:p w14:paraId="72575F52" w14:textId="77777777"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 Други документи по преценка на уведомителя:</w:t>
      </w:r>
    </w:p>
    <w:p w14:paraId="1CF0CE31" w14:textId="77777777"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14:paraId="5D22FBF3" w14:textId="77777777"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3.2. картен материал, схема, снимков материал в подходящ мащаб.</w:t>
      </w:r>
    </w:p>
    <w:p w14:paraId="2228846D" w14:textId="77777777" w:rsidR="00E95EC3" w:rsidRPr="0055784C" w:rsidRDefault="00E95EC3" w:rsidP="00A80664">
      <w:pPr>
        <w:spacing w:after="0" w:line="240" w:lineRule="auto"/>
        <w:jc w:val="both"/>
        <w:rPr>
          <w:rFonts w:ascii="Times New Roman" w:eastAsia="Times New Roman" w:hAnsi="Times New Roman" w:cs="Times New Roman"/>
          <w:b/>
          <w:bCs/>
          <w:sz w:val="24"/>
          <w:szCs w:val="24"/>
          <w:lang w:eastAsia="bg-BG"/>
        </w:rPr>
      </w:pPr>
      <w:r w:rsidRPr="0055784C">
        <w:rPr>
          <w:rFonts w:ascii="Times New Roman" w:eastAsia="Times New Roman" w:hAnsi="Times New Roman" w:cs="Times New Roman"/>
          <w:b/>
          <w:bCs/>
          <w:sz w:val="24"/>
          <w:szCs w:val="24"/>
          <w:lang w:eastAsia="bg-BG"/>
        </w:rPr>
        <w:t>4. Електронен носител - 1 бр.</w:t>
      </w:r>
    </w:p>
    <w:p w14:paraId="076D19B3" w14:textId="77777777"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5. 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14:paraId="7F7FA22B" w14:textId="77777777" w:rsidR="00E95EC3" w:rsidRPr="00275A65"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6. </w:t>
      </w:r>
      <w:r w:rsidRPr="00275A65">
        <w:rPr>
          <w:rFonts w:ascii="Wingdings 2" w:eastAsia="Times New Roman" w:hAnsi="Wingdings 2" w:cs="Times New Roman"/>
          <w:lang w:eastAsia="bg-BG"/>
        </w:rPr>
        <w:t></w:t>
      </w:r>
      <w:r w:rsidRPr="00275A65">
        <w:rPr>
          <w:rFonts w:ascii="Times New Roman" w:eastAsia="Times New Roman" w:hAnsi="Times New Roman" w:cs="Times New Roman"/>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14:paraId="5E7D4A06" w14:textId="77777777" w:rsidR="00E95EC3" w:rsidRDefault="00E95EC3" w:rsidP="00A80664">
      <w:pPr>
        <w:spacing w:after="0" w:line="240" w:lineRule="auto"/>
        <w:jc w:val="both"/>
        <w:rPr>
          <w:rFonts w:ascii="Times New Roman" w:eastAsia="Times New Roman" w:hAnsi="Times New Roman" w:cs="Times New Roman"/>
          <w:sz w:val="24"/>
          <w:szCs w:val="24"/>
          <w:lang w:eastAsia="bg-BG"/>
        </w:rPr>
      </w:pPr>
      <w:r w:rsidRPr="00275A65">
        <w:rPr>
          <w:rFonts w:ascii="Times New Roman" w:eastAsia="Times New Roman" w:hAnsi="Times New Roman" w:cs="Times New Roman"/>
          <w:sz w:val="24"/>
          <w:szCs w:val="24"/>
          <w:lang w:eastAsia="bg-BG"/>
        </w:rPr>
        <w:t>7. </w:t>
      </w:r>
      <w:r w:rsidR="00E00439" w:rsidRPr="00FC3F27">
        <w:rPr>
          <w:rFonts w:ascii="Tahoma" w:hAnsi="Tahoma" w:cs="Tahoma"/>
          <w:b/>
        </w:rPr>
        <w:t>Х</w:t>
      </w:r>
      <w:r w:rsidRPr="00275A65">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14:paraId="078DB282" w14:textId="77777777" w:rsidR="00E95EC3" w:rsidRDefault="00E95EC3" w:rsidP="00E95EC3">
      <w:pPr>
        <w:spacing w:after="0" w:line="240" w:lineRule="auto"/>
        <w:rPr>
          <w:rFonts w:ascii="Times New Roman" w:eastAsia="Times New Roman" w:hAnsi="Times New Roman" w:cs="Times New Roman"/>
          <w:sz w:val="24"/>
          <w:szCs w:val="24"/>
          <w:lang w:eastAsia="bg-BG"/>
        </w:rPr>
      </w:pPr>
    </w:p>
    <w:tbl>
      <w:tblPr>
        <w:tblW w:w="0" w:type="auto"/>
        <w:tblCellMar>
          <w:left w:w="0" w:type="dxa"/>
          <w:right w:w="0" w:type="dxa"/>
        </w:tblCellMar>
        <w:tblLook w:val="04A0" w:firstRow="1" w:lastRow="0" w:firstColumn="1" w:lastColumn="0" w:noHBand="0" w:noVBand="1"/>
      </w:tblPr>
      <w:tblGrid>
        <w:gridCol w:w="9978"/>
      </w:tblGrid>
      <w:tr w:rsidR="00E00439" w:rsidRPr="00E00439" w14:paraId="347EACF6" w14:textId="77777777" w:rsidTr="00C4735B">
        <w:tc>
          <w:tcPr>
            <w:tcW w:w="9978" w:type="dxa"/>
            <w:tcMar>
              <w:top w:w="0" w:type="dxa"/>
              <w:left w:w="108" w:type="dxa"/>
              <w:bottom w:w="0" w:type="dxa"/>
              <w:right w:w="108" w:type="dxa"/>
            </w:tcMar>
            <w:vAlign w:val="center"/>
            <w:hideMark/>
          </w:tcPr>
          <w:p w14:paraId="3E393A4F" w14:textId="77777777" w:rsidR="00E00439" w:rsidRPr="00E00439" w:rsidRDefault="00E00439" w:rsidP="00E00439">
            <w:pPr>
              <w:spacing w:before="100" w:beforeAutospacing="1" w:after="100" w:afterAutospacing="1" w:line="240" w:lineRule="auto"/>
              <w:jc w:val="both"/>
              <w:rPr>
                <w:rFonts w:ascii="Times New Roman" w:eastAsia="Times New Roman" w:hAnsi="Times New Roman" w:cs="Times New Roman"/>
                <w:sz w:val="24"/>
                <w:szCs w:val="24"/>
              </w:rPr>
            </w:pPr>
            <w:r w:rsidRPr="00E00439">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lang w:val="en-US"/>
              </w:rPr>
              <w:t>15.12</w:t>
            </w:r>
            <w:r w:rsidRPr="00E00439">
              <w:rPr>
                <w:rFonts w:ascii="Times New Roman" w:eastAsia="Times New Roman" w:hAnsi="Times New Roman" w:cs="Times New Roman"/>
                <w:sz w:val="24"/>
                <w:szCs w:val="24"/>
                <w:lang w:val="en-US"/>
              </w:rPr>
              <w:t xml:space="preserve">.2020 </w:t>
            </w:r>
            <w:r w:rsidRPr="00E00439">
              <w:rPr>
                <w:rFonts w:ascii="Times New Roman" w:eastAsia="Times New Roman" w:hAnsi="Times New Roman" w:cs="Times New Roman"/>
                <w:sz w:val="24"/>
                <w:szCs w:val="24"/>
              </w:rPr>
              <w:t>г.                                              Уведомител: …………………………</w:t>
            </w:r>
          </w:p>
        </w:tc>
      </w:tr>
    </w:tbl>
    <w:p w14:paraId="7ABE1F0C" w14:textId="77777777" w:rsidR="0000005C" w:rsidRPr="00E00439" w:rsidRDefault="00E00439" w:rsidP="006543F4">
      <w:pPr>
        <w:tabs>
          <w:tab w:val="left" w:pos="6435"/>
          <w:tab w:val="right" w:pos="9978"/>
        </w:tabs>
        <w:rPr>
          <w:rFonts w:ascii="Times New Roman" w:hAnsi="Times New Roman" w:cs="Times New Roman"/>
        </w:rPr>
      </w:pPr>
      <w:r w:rsidRPr="00E00439">
        <w:rPr>
          <w:rFonts w:ascii="Times New Roman" w:eastAsia="Times New Roman" w:hAnsi="Times New Roman" w:cs="Times New Roman"/>
          <w:i/>
          <w:iCs/>
          <w:sz w:val="24"/>
          <w:szCs w:val="24"/>
        </w:rPr>
        <w:t>                                                                                                                (подпис)</w:t>
      </w:r>
      <w:r w:rsidR="006543F4" w:rsidRPr="00E00439">
        <w:rPr>
          <w:rFonts w:ascii="Times New Roman" w:eastAsia="Times New Roman" w:hAnsi="Times New Roman" w:cs="Times New Roman"/>
          <w:sz w:val="24"/>
          <w:szCs w:val="24"/>
          <w:lang w:eastAsia="bg-BG"/>
        </w:rPr>
        <w:tab/>
      </w:r>
    </w:p>
    <w:sectPr w:rsidR="0000005C" w:rsidRPr="00E00439" w:rsidSect="00C4735B">
      <w:footerReference w:type="default" r:id="rId8"/>
      <w:pgSz w:w="11906" w:h="16838"/>
      <w:pgMar w:top="1134" w:right="964" w:bottom="993" w:left="964"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B106" w14:textId="77777777" w:rsidR="0055784C" w:rsidRDefault="0055784C" w:rsidP="0055784C">
      <w:pPr>
        <w:spacing w:after="0" w:line="240" w:lineRule="auto"/>
      </w:pPr>
      <w:r>
        <w:separator/>
      </w:r>
    </w:p>
  </w:endnote>
  <w:endnote w:type="continuationSeparator" w:id="0">
    <w:p w14:paraId="1BAE547B" w14:textId="77777777" w:rsidR="0055784C" w:rsidRDefault="0055784C" w:rsidP="0055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3854156"/>
      <w:docPartObj>
        <w:docPartGallery w:val="Page Numbers (Bottom of Page)"/>
        <w:docPartUnique/>
      </w:docPartObj>
    </w:sdtPr>
    <w:sdtEndPr>
      <w:rPr>
        <w:noProof/>
        <w:sz w:val="24"/>
        <w:szCs w:val="24"/>
      </w:rPr>
    </w:sdtEndPr>
    <w:sdtContent>
      <w:p w14:paraId="4CC9FADC" w14:textId="4F2D6AD2" w:rsidR="0055784C" w:rsidRPr="0055784C" w:rsidRDefault="0055784C">
        <w:pPr>
          <w:pStyle w:val="a7"/>
          <w:jc w:val="right"/>
          <w:rPr>
            <w:rFonts w:ascii="Times New Roman" w:hAnsi="Times New Roman" w:cs="Times New Roman"/>
            <w:sz w:val="24"/>
            <w:szCs w:val="24"/>
          </w:rPr>
        </w:pPr>
        <w:r w:rsidRPr="0055784C">
          <w:rPr>
            <w:rFonts w:ascii="Times New Roman" w:hAnsi="Times New Roman" w:cs="Times New Roman"/>
            <w:sz w:val="24"/>
            <w:szCs w:val="24"/>
          </w:rPr>
          <w:fldChar w:fldCharType="begin"/>
        </w:r>
        <w:r w:rsidRPr="0055784C">
          <w:rPr>
            <w:rFonts w:ascii="Times New Roman" w:hAnsi="Times New Roman" w:cs="Times New Roman"/>
            <w:sz w:val="24"/>
            <w:szCs w:val="24"/>
          </w:rPr>
          <w:instrText xml:space="preserve"> PAGE   \* MERGEFORMAT </w:instrText>
        </w:r>
        <w:r w:rsidRPr="0055784C">
          <w:rPr>
            <w:rFonts w:ascii="Times New Roman" w:hAnsi="Times New Roman" w:cs="Times New Roman"/>
            <w:sz w:val="24"/>
            <w:szCs w:val="24"/>
          </w:rPr>
          <w:fldChar w:fldCharType="separate"/>
        </w:r>
        <w:r w:rsidR="00130137">
          <w:rPr>
            <w:rFonts w:ascii="Times New Roman" w:hAnsi="Times New Roman" w:cs="Times New Roman"/>
            <w:noProof/>
            <w:sz w:val="24"/>
            <w:szCs w:val="24"/>
          </w:rPr>
          <w:t>1</w:t>
        </w:r>
        <w:r w:rsidRPr="0055784C">
          <w:rPr>
            <w:rFonts w:ascii="Times New Roman" w:hAnsi="Times New Roman" w:cs="Times New Roman"/>
            <w:noProof/>
            <w:sz w:val="24"/>
            <w:szCs w:val="24"/>
          </w:rPr>
          <w:fldChar w:fldCharType="end"/>
        </w:r>
      </w:p>
    </w:sdtContent>
  </w:sdt>
  <w:p w14:paraId="03551A70" w14:textId="77777777" w:rsidR="0055784C" w:rsidRPr="0055784C" w:rsidRDefault="0055784C">
    <w:pPr>
      <w:pStyle w:val="a7"/>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3CA93" w14:textId="77777777" w:rsidR="0055784C" w:rsidRDefault="0055784C" w:rsidP="0055784C">
      <w:pPr>
        <w:spacing w:after="0" w:line="240" w:lineRule="auto"/>
      </w:pPr>
      <w:r>
        <w:separator/>
      </w:r>
    </w:p>
  </w:footnote>
  <w:footnote w:type="continuationSeparator" w:id="0">
    <w:p w14:paraId="5F144309" w14:textId="77777777" w:rsidR="0055784C" w:rsidRDefault="0055784C" w:rsidP="00557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2925437"/>
    <w:multiLevelType w:val="hybridMultilevel"/>
    <w:tmpl w:val="8CAC4838"/>
    <w:lvl w:ilvl="0" w:tplc="8C22786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5EA1FF7"/>
    <w:multiLevelType w:val="hybridMultilevel"/>
    <w:tmpl w:val="E78EF456"/>
    <w:lvl w:ilvl="0" w:tplc="127ED7CA">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5EE27EE"/>
    <w:multiLevelType w:val="hybridMultilevel"/>
    <w:tmpl w:val="41CE0F3A"/>
    <w:lvl w:ilvl="0" w:tplc="AA66A6A6">
      <w:start w:val="1"/>
      <w:numFmt w:val="decimal"/>
      <w:lvlText w:val="%1."/>
      <w:lvlJc w:val="left"/>
      <w:pPr>
        <w:ind w:left="360" w:hanging="360"/>
      </w:pPr>
      <w:rPr>
        <w:rFonts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6C96136A"/>
    <w:multiLevelType w:val="hybridMultilevel"/>
    <w:tmpl w:val="41CE0F3A"/>
    <w:lvl w:ilvl="0" w:tplc="AA66A6A6">
      <w:start w:val="1"/>
      <w:numFmt w:val="decimal"/>
      <w:lvlText w:val="%1."/>
      <w:lvlJc w:val="left"/>
      <w:pPr>
        <w:ind w:left="360" w:hanging="360"/>
      </w:pPr>
      <w:rPr>
        <w:rFonts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A1B1E99"/>
    <w:multiLevelType w:val="hybridMultilevel"/>
    <w:tmpl w:val="F0ACA6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FE308D5"/>
    <w:multiLevelType w:val="hybridMultilevel"/>
    <w:tmpl w:val="46940248"/>
    <w:lvl w:ilvl="0" w:tplc="0409000F">
      <w:start w:val="1"/>
      <w:numFmt w:val="decimal"/>
      <w:lvlText w:val="%1."/>
      <w:lvlJc w:val="left"/>
      <w:pPr>
        <w:ind w:left="502" w:hanging="360"/>
      </w:pPr>
      <w:rPr>
        <w:rFonts w:cs="Times New Roman"/>
      </w:rPr>
    </w:lvl>
    <w:lvl w:ilvl="1" w:tplc="04090019">
      <w:start w:val="1"/>
      <w:numFmt w:val="lowerLetter"/>
      <w:lvlText w:val="%2."/>
      <w:lvlJc w:val="left"/>
      <w:pPr>
        <w:ind w:left="1015" w:hanging="360"/>
      </w:pPr>
      <w:rPr>
        <w:rFonts w:cs="Times New Roman"/>
      </w:rPr>
    </w:lvl>
    <w:lvl w:ilvl="2" w:tplc="0409001B">
      <w:start w:val="1"/>
      <w:numFmt w:val="lowerRoman"/>
      <w:lvlText w:val="%3."/>
      <w:lvlJc w:val="right"/>
      <w:pPr>
        <w:ind w:left="1735" w:hanging="180"/>
      </w:pPr>
      <w:rPr>
        <w:rFonts w:cs="Times New Roman"/>
      </w:rPr>
    </w:lvl>
    <w:lvl w:ilvl="3" w:tplc="0409000F">
      <w:start w:val="1"/>
      <w:numFmt w:val="decimal"/>
      <w:lvlText w:val="%4."/>
      <w:lvlJc w:val="left"/>
      <w:pPr>
        <w:ind w:left="2455" w:hanging="360"/>
      </w:pPr>
      <w:rPr>
        <w:rFonts w:cs="Times New Roman"/>
      </w:rPr>
    </w:lvl>
    <w:lvl w:ilvl="4" w:tplc="04090019">
      <w:start w:val="1"/>
      <w:numFmt w:val="lowerLetter"/>
      <w:lvlText w:val="%5."/>
      <w:lvlJc w:val="left"/>
      <w:pPr>
        <w:ind w:left="3175" w:hanging="360"/>
      </w:pPr>
      <w:rPr>
        <w:rFonts w:cs="Times New Roman"/>
      </w:rPr>
    </w:lvl>
    <w:lvl w:ilvl="5" w:tplc="0409001B">
      <w:start w:val="1"/>
      <w:numFmt w:val="lowerRoman"/>
      <w:lvlText w:val="%6."/>
      <w:lvlJc w:val="right"/>
      <w:pPr>
        <w:ind w:left="3895" w:hanging="180"/>
      </w:pPr>
      <w:rPr>
        <w:rFonts w:cs="Times New Roman"/>
      </w:rPr>
    </w:lvl>
    <w:lvl w:ilvl="6" w:tplc="0409000F">
      <w:start w:val="1"/>
      <w:numFmt w:val="decimal"/>
      <w:lvlText w:val="%7."/>
      <w:lvlJc w:val="left"/>
      <w:pPr>
        <w:ind w:left="4615" w:hanging="360"/>
      </w:pPr>
      <w:rPr>
        <w:rFonts w:cs="Times New Roman"/>
      </w:rPr>
    </w:lvl>
    <w:lvl w:ilvl="7" w:tplc="04090019">
      <w:start w:val="1"/>
      <w:numFmt w:val="lowerLetter"/>
      <w:lvlText w:val="%8."/>
      <w:lvlJc w:val="left"/>
      <w:pPr>
        <w:ind w:left="5335" w:hanging="360"/>
      </w:pPr>
      <w:rPr>
        <w:rFonts w:cs="Times New Roman"/>
      </w:rPr>
    </w:lvl>
    <w:lvl w:ilvl="8" w:tplc="0409001B">
      <w:start w:val="1"/>
      <w:numFmt w:val="lowerRoman"/>
      <w:lvlText w:val="%9."/>
      <w:lvlJc w:val="right"/>
      <w:pPr>
        <w:ind w:left="6055" w:hanging="180"/>
      </w:pPr>
      <w:rPr>
        <w:rFonts w:cs="Times New Roman"/>
      </w:rPr>
    </w:lvl>
  </w:abstractNum>
  <w:num w:numId="1">
    <w:abstractNumId w:val="3"/>
  </w:num>
  <w:num w:numId="2">
    <w:abstractNumId w:val="4"/>
  </w:num>
  <w:num w:numId="3">
    <w:abstractNumId w:val="0"/>
  </w:num>
  <w:num w:numId="4">
    <w:abstractNumId w:val="8"/>
  </w:num>
  <w:num w:numId="5">
    <w:abstractNumId w:val="1"/>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C3"/>
    <w:rsid w:val="0000005C"/>
    <w:rsid w:val="00066482"/>
    <w:rsid w:val="00070649"/>
    <w:rsid w:val="00124894"/>
    <w:rsid w:val="00130137"/>
    <w:rsid w:val="003B4899"/>
    <w:rsid w:val="003D1521"/>
    <w:rsid w:val="003D4DB8"/>
    <w:rsid w:val="00411190"/>
    <w:rsid w:val="0051201D"/>
    <w:rsid w:val="00520D2E"/>
    <w:rsid w:val="00526330"/>
    <w:rsid w:val="0055784C"/>
    <w:rsid w:val="005B2A62"/>
    <w:rsid w:val="006543F4"/>
    <w:rsid w:val="006909BC"/>
    <w:rsid w:val="006C4A7B"/>
    <w:rsid w:val="00723C7B"/>
    <w:rsid w:val="0077280B"/>
    <w:rsid w:val="007D14EF"/>
    <w:rsid w:val="008E5F4C"/>
    <w:rsid w:val="00954634"/>
    <w:rsid w:val="00A80664"/>
    <w:rsid w:val="00B6506A"/>
    <w:rsid w:val="00BB510F"/>
    <w:rsid w:val="00C4735B"/>
    <w:rsid w:val="00DC346D"/>
    <w:rsid w:val="00E00439"/>
    <w:rsid w:val="00E81CAB"/>
    <w:rsid w:val="00E87506"/>
    <w:rsid w:val="00E95EC3"/>
    <w:rsid w:val="00F5387C"/>
    <w:rsid w:val="00F64E0A"/>
    <w:rsid w:val="00F908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69DF8"/>
  <w15:docId w15:val="{B6F8D271-02F8-4CC0-B243-599DF6B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unhideWhenUsed/>
    <w:rsid w:val="006909BC"/>
    <w:rPr>
      <w:color w:val="0000FF"/>
      <w:u w:val="single"/>
    </w:rPr>
  </w:style>
  <w:style w:type="paragraph" w:styleId="a5">
    <w:name w:val="header"/>
    <w:basedOn w:val="a"/>
    <w:link w:val="a6"/>
    <w:uiPriority w:val="99"/>
    <w:unhideWhenUsed/>
    <w:rsid w:val="0055784C"/>
    <w:pPr>
      <w:tabs>
        <w:tab w:val="center" w:pos="4536"/>
        <w:tab w:val="right" w:pos="9072"/>
      </w:tabs>
      <w:spacing w:after="0" w:line="240" w:lineRule="auto"/>
    </w:pPr>
  </w:style>
  <w:style w:type="character" w:customStyle="1" w:styleId="a6">
    <w:name w:val="Горен колонтитул Знак"/>
    <w:basedOn w:val="a0"/>
    <w:link w:val="a5"/>
    <w:uiPriority w:val="99"/>
    <w:rsid w:val="0055784C"/>
  </w:style>
  <w:style w:type="paragraph" w:styleId="a7">
    <w:name w:val="footer"/>
    <w:basedOn w:val="a"/>
    <w:link w:val="a8"/>
    <w:uiPriority w:val="99"/>
    <w:unhideWhenUsed/>
    <w:rsid w:val="0055784C"/>
    <w:pPr>
      <w:tabs>
        <w:tab w:val="center" w:pos="4536"/>
        <w:tab w:val="right" w:pos="9072"/>
      </w:tabs>
      <w:spacing w:after="0" w:line="240" w:lineRule="auto"/>
    </w:pPr>
  </w:style>
  <w:style w:type="character" w:customStyle="1" w:styleId="a8">
    <w:name w:val="Долен колонтитул Знак"/>
    <w:basedOn w:val="a0"/>
    <w:link w:val="a7"/>
    <w:uiPriority w:val="99"/>
    <w:rsid w:val="005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4001</Words>
  <Characters>22808</Characters>
  <Application>Microsoft Office Word</Application>
  <DocSecurity>0</DocSecurity>
  <Lines>190</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Vladimir Iliev</cp:lastModifiedBy>
  <cp:revision>8</cp:revision>
  <dcterms:created xsi:type="dcterms:W3CDTF">2020-12-14T12:59:00Z</dcterms:created>
  <dcterms:modified xsi:type="dcterms:W3CDTF">2021-02-25T11:35:00Z</dcterms:modified>
</cp:coreProperties>
</file>