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C7E" w:rsidRDefault="00794CA7">
      <w:pPr>
        <w:spacing w:after="79" w:line="259" w:lineRule="auto"/>
        <w:ind w:left="106" w:firstLine="0"/>
        <w:jc w:val="center"/>
      </w:pPr>
      <w:r>
        <w:rPr>
          <w:b/>
          <w:color w:val="244061"/>
          <w:sz w:val="32"/>
        </w:rPr>
        <w:t xml:space="preserve"> </w:t>
      </w:r>
    </w:p>
    <w:p w:rsidR="00FF5C7E" w:rsidRDefault="00794CA7">
      <w:pPr>
        <w:spacing w:after="96" w:line="259" w:lineRule="auto"/>
        <w:ind w:left="106" w:firstLine="0"/>
        <w:jc w:val="center"/>
      </w:pPr>
      <w:r>
        <w:rPr>
          <w:b/>
          <w:color w:val="244061"/>
          <w:sz w:val="32"/>
        </w:rPr>
        <w:t xml:space="preserve"> </w:t>
      </w:r>
    </w:p>
    <w:p w:rsidR="00FF5C7E" w:rsidRDefault="00794CA7">
      <w:pPr>
        <w:spacing w:after="79" w:line="259" w:lineRule="auto"/>
        <w:ind w:left="106" w:firstLine="0"/>
        <w:jc w:val="center"/>
      </w:pPr>
      <w:r>
        <w:rPr>
          <w:b/>
          <w:color w:val="244061"/>
          <w:sz w:val="32"/>
        </w:rPr>
        <w:t xml:space="preserve"> </w:t>
      </w:r>
    </w:p>
    <w:p w:rsidR="00FF5C7E" w:rsidRDefault="00794CA7">
      <w:pPr>
        <w:spacing w:after="96" w:line="259" w:lineRule="auto"/>
        <w:ind w:left="106" w:firstLine="0"/>
        <w:jc w:val="center"/>
      </w:pPr>
      <w:r>
        <w:rPr>
          <w:b/>
          <w:color w:val="244061"/>
          <w:sz w:val="32"/>
        </w:rPr>
        <w:t xml:space="preserve"> </w:t>
      </w:r>
    </w:p>
    <w:p w:rsidR="00FF5C7E" w:rsidRDefault="00794CA7">
      <w:pPr>
        <w:spacing w:after="79" w:line="259" w:lineRule="auto"/>
        <w:ind w:left="106" w:firstLine="0"/>
        <w:jc w:val="center"/>
      </w:pPr>
      <w:r>
        <w:rPr>
          <w:b/>
          <w:color w:val="244061"/>
          <w:sz w:val="32"/>
        </w:rPr>
        <w:t xml:space="preserve"> </w:t>
      </w:r>
    </w:p>
    <w:p w:rsidR="00FF5C7E" w:rsidRDefault="00794CA7">
      <w:pPr>
        <w:spacing w:after="96" w:line="259" w:lineRule="auto"/>
        <w:ind w:left="106" w:firstLine="0"/>
        <w:jc w:val="center"/>
      </w:pPr>
      <w:r>
        <w:rPr>
          <w:b/>
          <w:color w:val="244061"/>
          <w:sz w:val="32"/>
        </w:rPr>
        <w:t xml:space="preserve"> </w:t>
      </w:r>
    </w:p>
    <w:p w:rsidR="00FF5C7E" w:rsidRDefault="00794CA7">
      <w:pPr>
        <w:spacing w:after="239" w:line="259" w:lineRule="auto"/>
        <w:ind w:left="106" w:firstLine="0"/>
        <w:jc w:val="center"/>
      </w:pPr>
      <w:r>
        <w:rPr>
          <w:b/>
          <w:color w:val="244061"/>
          <w:sz w:val="32"/>
        </w:rPr>
        <w:t xml:space="preserve"> </w:t>
      </w:r>
    </w:p>
    <w:p w:rsidR="00FF5C7E" w:rsidRDefault="00794CA7">
      <w:pPr>
        <w:spacing w:after="0" w:line="259" w:lineRule="auto"/>
        <w:ind w:left="0" w:firstLine="0"/>
        <w:jc w:val="left"/>
      </w:pPr>
      <w:r>
        <w:rPr>
          <w:b/>
          <w:color w:val="244061"/>
          <w:sz w:val="48"/>
        </w:rPr>
        <w:t xml:space="preserve">ДОПЪЛНИТЕЛНА ИНФОРМАЦИЯ </w:t>
      </w:r>
    </w:p>
    <w:p w:rsidR="00FF5C7E" w:rsidRDefault="00794CA7">
      <w:pPr>
        <w:spacing w:after="71" w:line="259" w:lineRule="auto"/>
        <w:ind w:left="98" w:firstLine="0"/>
        <w:jc w:val="center"/>
      </w:pPr>
      <w:r>
        <w:rPr>
          <w:b/>
          <w:color w:val="244061"/>
          <w:sz w:val="29"/>
        </w:rPr>
        <w:t xml:space="preserve"> </w:t>
      </w:r>
    </w:p>
    <w:p w:rsidR="00FF5C7E" w:rsidRDefault="00794CA7">
      <w:pPr>
        <w:spacing w:after="19" w:line="259" w:lineRule="auto"/>
        <w:ind w:left="59"/>
        <w:jc w:val="center"/>
      </w:pPr>
      <w:r>
        <w:rPr>
          <w:b/>
          <w:color w:val="244061"/>
          <w:sz w:val="29"/>
        </w:rPr>
        <w:t xml:space="preserve">ЗА ПРЕЦЕНКА НА НЕОБХОДИМОСТТА ОТ ОЦЕНКА НА </w:t>
      </w:r>
    </w:p>
    <w:p w:rsidR="00FF5C7E" w:rsidRDefault="00794CA7">
      <w:pPr>
        <w:spacing w:after="147" w:line="259" w:lineRule="auto"/>
        <w:ind w:left="59" w:right="2"/>
        <w:jc w:val="center"/>
      </w:pPr>
      <w:r>
        <w:rPr>
          <w:b/>
          <w:color w:val="244061"/>
          <w:sz w:val="29"/>
        </w:rPr>
        <w:t xml:space="preserve">ВЪЗДЕЙСТВИЕТО ВЪРХУ ОКОЛНАТА СРЕДА  </w:t>
      </w:r>
    </w:p>
    <w:p w:rsidR="00FF5C7E" w:rsidRDefault="00794CA7">
      <w:pPr>
        <w:spacing w:after="19" w:line="259" w:lineRule="auto"/>
        <w:ind w:left="59" w:right="31"/>
        <w:jc w:val="center"/>
      </w:pPr>
      <w:r>
        <w:rPr>
          <w:b/>
          <w:color w:val="244061"/>
          <w:sz w:val="29"/>
        </w:rPr>
        <w:t xml:space="preserve">на инвестиционно предложение „Логистичерн парк Марица“,  </w:t>
      </w:r>
    </w:p>
    <w:p w:rsidR="00FF5C7E" w:rsidRDefault="00794CA7">
      <w:pPr>
        <w:spacing w:after="56" w:line="259" w:lineRule="auto"/>
        <w:ind w:left="59" w:right="7"/>
        <w:jc w:val="center"/>
      </w:pPr>
      <w:r>
        <w:rPr>
          <w:b/>
          <w:color w:val="244061"/>
          <w:sz w:val="29"/>
        </w:rPr>
        <w:t xml:space="preserve">с. Костиево, общ. Марица </w:t>
      </w:r>
    </w:p>
    <w:p w:rsidR="00FF5C7E" w:rsidRDefault="00794CA7">
      <w:pPr>
        <w:spacing w:after="100" w:line="259" w:lineRule="auto"/>
        <w:ind w:left="86" w:firstLine="0"/>
        <w:jc w:val="center"/>
      </w:pPr>
      <w:r>
        <w:rPr>
          <w:b/>
          <w:color w:val="244061"/>
        </w:rPr>
        <w:t xml:space="preserve"> </w:t>
      </w:r>
    </w:p>
    <w:p w:rsidR="00FF5C7E" w:rsidRDefault="00794CA7">
      <w:pPr>
        <w:spacing w:after="68" w:line="259" w:lineRule="auto"/>
        <w:ind w:left="86" w:firstLine="0"/>
        <w:jc w:val="center"/>
      </w:pPr>
      <w:r>
        <w:rPr>
          <w:b/>
          <w:color w:val="244061"/>
        </w:rPr>
        <w:t xml:space="preserve"> </w:t>
      </w:r>
    </w:p>
    <w:p w:rsidR="00FF5C7E" w:rsidRDefault="00794CA7">
      <w:pPr>
        <w:spacing w:after="52" w:line="259" w:lineRule="auto"/>
        <w:ind w:left="0" w:right="1196" w:firstLine="0"/>
        <w:jc w:val="right"/>
      </w:pPr>
      <w:r>
        <w:rPr>
          <w:noProof/>
        </w:rPr>
        <w:drawing>
          <wp:inline distT="0" distB="0" distL="0" distR="0">
            <wp:extent cx="4114800" cy="230251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stretch>
                      <a:fillRect/>
                    </a:stretch>
                  </pic:blipFill>
                  <pic:spPr>
                    <a:xfrm>
                      <a:off x="0" y="0"/>
                      <a:ext cx="4114800" cy="2302510"/>
                    </a:xfrm>
                    <a:prstGeom prst="rect">
                      <a:avLst/>
                    </a:prstGeom>
                  </pic:spPr>
                </pic:pic>
              </a:graphicData>
            </a:graphic>
          </wp:inline>
        </w:drawing>
      </w:r>
      <w:r>
        <w:rPr>
          <w:b/>
          <w:color w:val="244061"/>
        </w:rPr>
        <w:t xml:space="preserve"> </w:t>
      </w:r>
    </w:p>
    <w:p w:rsidR="00FF5C7E" w:rsidRDefault="00794CA7">
      <w:pPr>
        <w:spacing w:after="100" w:line="259" w:lineRule="auto"/>
        <w:ind w:left="86" w:firstLine="0"/>
        <w:jc w:val="center"/>
      </w:pPr>
      <w:r>
        <w:rPr>
          <w:b/>
          <w:color w:val="244061"/>
        </w:rPr>
        <w:t xml:space="preserve"> </w:t>
      </w:r>
    </w:p>
    <w:p w:rsidR="00FF5C7E" w:rsidRDefault="00794CA7">
      <w:pPr>
        <w:spacing w:after="84" w:line="259" w:lineRule="auto"/>
        <w:ind w:left="86" w:firstLine="0"/>
        <w:jc w:val="center"/>
      </w:pPr>
      <w:r>
        <w:rPr>
          <w:b/>
          <w:color w:val="244061"/>
        </w:rPr>
        <w:t xml:space="preserve"> </w:t>
      </w:r>
    </w:p>
    <w:p w:rsidR="00FF5C7E" w:rsidRDefault="00794CA7">
      <w:pPr>
        <w:spacing w:after="100" w:line="259" w:lineRule="auto"/>
        <w:ind w:left="86" w:firstLine="0"/>
        <w:jc w:val="center"/>
      </w:pPr>
      <w:r>
        <w:rPr>
          <w:b/>
          <w:color w:val="244061"/>
        </w:rPr>
        <w:t xml:space="preserve"> </w:t>
      </w:r>
    </w:p>
    <w:p w:rsidR="00FF5C7E" w:rsidRDefault="00794CA7">
      <w:pPr>
        <w:spacing w:after="100" w:line="259" w:lineRule="auto"/>
        <w:ind w:left="86" w:firstLine="0"/>
        <w:jc w:val="center"/>
      </w:pPr>
      <w:r>
        <w:rPr>
          <w:b/>
          <w:color w:val="244061"/>
        </w:rPr>
        <w:t xml:space="preserve"> </w:t>
      </w:r>
    </w:p>
    <w:p w:rsidR="00FF5C7E" w:rsidRDefault="00794CA7">
      <w:pPr>
        <w:spacing w:after="84" w:line="259" w:lineRule="auto"/>
        <w:ind w:left="86" w:firstLine="0"/>
        <w:jc w:val="center"/>
      </w:pPr>
      <w:r>
        <w:rPr>
          <w:b/>
          <w:color w:val="244061"/>
        </w:rPr>
        <w:t xml:space="preserve"> </w:t>
      </w:r>
    </w:p>
    <w:p w:rsidR="00FF5C7E" w:rsidRDefault="00794CA7">
      <w:pPr>
        <w:spacing w:after="129" w:line="259" w:lineRule="auto"/>
        <w:ind w:left="86" w:firstLine="0"/>
        <w:jc w:val="center"/>
      </w:pPr>
      <w:r>
        <w:rPr>
          <w:b/>
          <w:color w:val="244061"/>
        </w:rPr>
        <w:t xml:space="preserve"> </w:t>
      </w:r>
    </w:p>
    <w:p w:rsidR="00FF5C7E" w:rsidRDefault="00794CA7">
      <w:pPr>
        <w:spacing w:after="0" w:line="259" w:lineRule="auto"/>
        <w:ind w:left="21" w:firstLine="0"/>
        <w:jc w:val="center"/>
      </w:pPr>
      <w:r>
        <w:rPr>
          <w:b/>
          <w:color w:val="244061"/>
        </w:rPr>
        <w:t xml:space="preserve">август 2020 г. </w:t>
      </w:r>
    </w:p>
    <w:p w:rsidR="00FF5C7E" w:rsidRDefault="00FF5C7E">
      <w:pPr>
        <w:sectPr w:rsidR="00FF5C7E">
          <w:headerReference w:type="even" r:id="rId8"/>
          <w:headerReference w:type="default" r:id="rId9"/>
          <w:footerReference w:type="even" r:id="rId10"/>
          <w:footerReference w:type="default" r:id="rId11"/>
          <w:headerReference w:type="first" r:id="rId12"/>
          <w:footerReference w:type="first" r:id="rId13"/>
          <w:pgSz w:w="11904" w:h="16832"/>
          <w:pgMar w:top="1440" w:right="1436" w:bottom="1440" w:left="1426" w:header="708" w:footer="708" w:gutter="0"/>
          <w:cols w:space="708"/>
        </w:sectPr>
      </w:pPr>
    </w:p>
    <w:p w:rsidR="00FF5C7E" w:rsidRDefault="00794CA7">
      <w:pPr>
        <w:spacing w:after="550" w:line="259" w:lineRule="auto"/>
        <w:ind w:left="0" w:firstLine="0"/>
        <w:jc w:val="left"/>
      </w:pPr>
      <w:r>
        <w:lastRenderedPageBreak/>
        <w:t xml:space="preserve"> </w:t>
      </w:r>
    </w:p>
    <w:p w:rsidR="00FF5C7E" w:rsidRDefault="00794CA7">
      <w:pPr>
        <w:spacing w:after="106" w:line="259" w:lineRule="auto"/>
        <w:ind w:left="-5"/>
        <w:jc w:val="left"/>
      </w:pPr>
      <w:r>
        <w:rPr>
          <w:b/>
          <w:color w:val="365F91"/>
        </w:rPr>
        <w:t xml:space="preserve">СЪДЪРЖАНИЕ </w:t>
      </w:r>
    </w:p>
    <w:sdt>
      <w:sdtPr>
        <w:id w:val="-1191372163"/>
        <w:docPartObj>
          <w:docPartGallery w:val="Table of Contents"/>
        </w:docPartObj>
      </w:sdtPr>
      <w:sdtEndPr/>
      <w:sdtContent>
        <w:p w:rsidR="00FF5C7E" w:rsidRDefault="00794CA7">
          <w:pPr>
            <w:pStyle w:val="11"/>
            <w:tabs>
              <w:tab w:val="right" w:leader="dot" w:pos="9348"/>
            </w:tabs>
          </w:pPr>
          <w:r>
            <w:fldChar w:fldCharType="begin"/>
          </w:r>
          <w:r>
            <w:instrText xml:space="preserve"> TOC \o "1-5" \h \z \u </w:instrText>
          </w:r>
          <w:r>
            <w:fldChar w:fldCharType="separate"/>
          </w:r>
          <w:hyperlink w:anchor="_Toc175277">
            <w:r>
              <w:t>Въведение</w:t>
            </w:r>
            <w:r>
              <w:tab/>
            </w:r>
            <w:r>
              <w:fldChar w:fldCharType="begin"/>
            </w:r>
            <w:r>
              <w:instrText>PAGEREF _Toc175277 \h</w:instrText>
            </w:r>
            <w:r>
              <w:fldChar w:fldCharType="separate"/>
            </w:r>
            <w:r>
              <w:t xml:space="preserve">1 </w:t>
            </w:r>
            <w:r>
              <w:fldChar w:fldCharType="end"/>
            </w:r>
          </w:hyperlink>
        </w:p>
        <w:p w:rsidR="00FF5C7E" w:rsidRDefault="00794CA7">
          <w:pPr>
            <w:pStyle w:val="11"/>
            <w:tabs>
              <w:tab w:val="right" w:leader="dot" w:pos="9348"/>
            </w:tabs>
          </w:pPr>
          <w:hyperlink w:anchor="_Toc175278">
            <w:r>
              <w:t>1</w:t>
            </w:r>
            <w:r>
              <w:rPr>
                <w:rFonts w:ascii="Calibri" w:eastAsia="Calibri" w:hAnsi="Calibri" w:cs="Calibri"/>
                <w:sz w:val="22"/>
              </w:rPr>
              <w:t xml:space="preserve">  </w:t>
            </w:r>
            <w:r>
              <w:t>Информация за контакт с Възложителя</w:t>
            </w:r>
            <w:r>
              <w:tab/>
            </w:r>
            <w:r>
              <w:fldChar w:fldCharType="begin"/>
            </w:r>
            <w:r>
              <w:instrText>PAGEREF _Toc175278 \h</w:instrText>
            </w:r>
            <w:r>
              <w:fldChar w:fldCharType="separate"/>
            </w:r>
            <w:r>
              <w:t xml:space="preserve">1 </w:t>
            </w:r>
            <w:r>
              <w:fldChar w:fldCharType="end"/>
            </w:r>
          </w:hyperlink>
        </w:p>
        <w:p w:rsidR="00FF5C7E" w:rsidRDefault="00794CA7">
          <w:pPr>
            <w:pStyle w:val="11"/>
            <w:tabs>
              <w:tab w:val="right" w:leader="dot" w:pos="9348"/>
            </w:tabs>
          </w:pPr>
          <w:hyperlink w:anchor="_Toc175279">
            <w:r>
              <w:t>2</w:t>
            </w:r>
            <w:r>
              <w:rPr>
                <w:rFonts w:ascii="Calibri" w:eastAsia="Calibri" w:hAnsi="Calibri" w:cs="Calibri"/>
                <w:sz w:val="22"/>
              </w:rPr>
              <w:t xml:space="preserve">  </w:t>
            </w:r>
            <w:r>
              <w:t>Резюме на инвестиционното предложение</w:t>
            </w:r>
            <w:r>
              <w:tab/>
            </w:r>
            <w:r>
              <w:fldChar w:fldCharType="begin"/>
            </w:r>
            <w:r>
              <w:instrText>PAGEREF _Toc175279 \h</w:instrText>
            </w:r>
            <w:r>
              <w:fldChar w:fldCharType="separate"/>
            </w:r>
            <w:r>
              <w:t xml:space="preserve">2 </w:t>
            </w:r>
            <w:r>
              <w:fldChar w:fldCharType="end"/>
            </w:r>
          </w:hyperlink>
        </w:p>
        <w:p w:rsidR="00FF5C7E" w:rsidRDefault="00794CA7">
          <w:pPr>
            <w:pStyle w:val="21"/>
            <w:tabs>
              <w:tab w:val="right" w:leader="dot" w:pos="9348"/>
            </w:tabs>
          </w:pPr>
          <w:hyperlink w:anchor="_Toc175280">
            <w:r>
              <w:t>2.1</w:t>
            </w:r>
            <w:r>
              <w:rPr>
                <w:rFonts w:ascii="Calibri" w:eastAsia="Calibri" w:hAnsi="Calibri" w:cs="Calibri"/>
                <w:sz w:val="22"/>
              </w:rPr>
              <w:t xml:space="preserve">  </w:t>
            </w:r>
            <w:r>
              <w:t>Характеристика на инвестиционното предложение</w:t>
            </w:r>
            <w:r>
              <w:tab/>
            </w:r>
            <w:r>
              <w:fldChar w:fldCharType="begin"/>
            </w:r>
            <w:r>
              <w:instrText>PAGEREF _Toc175280 \h</w:instrText>
            </w:r>
            <w:r>
              <w:fldChar w:fldCharType="separate"/>
            </w:r>
            <w:r>
              <w:t xml:space="preserve">2 </w:t>
            </w:r>
            <w:r>
              <w:fldChar w:fldCharType="end"/>
            </w:r>
          </w:hyperlink>
        </w:p>
        <w:p w:rsidR="00FF5C7E" w:rsidRDefault="00794CA7">
          <w:pPr>
            <w:pStyle w:val="31"/>
            <w:tabs>
              <w:tab w:val="right" w:leader="dot" w:pos="9348"/>
            </w:tabs>
          </w:pPr>
          <w:hyperlink w:anchor="_Toc175281">
            <w:r>
              <w:t>2.1.1</w:t>
            </w:r>
            <w:r>
              <w:rPr>
                <w:rFonts w:ascii="Calibri" w:eastAsia="Calibri" w:hAnsi="Calibri" w:cs="Calibri"/>
                <w:sz w:val="22"/>
              </w:rPr>
              <w:t xml:space="preserve">  </w:t>
            </w:r>
            <w:r>
              <w:t xml:space="preserve">Размер, засегната площ, параметри, мащабност, обем, производителност, </w:t>
            </w:r>
            <w:r>
              <w:tab/>
            </w:r>
            <w:r>
              <w:fldChar w:fldCharType="begin"/>
            </w:r>
            <w:r>
              <w:instrText>PAGEREF _Toc175281 \h</w:instrText>
            </w:r>
            <w:r>
              <w:fldChar w:fldCharType="end"/>
            </w:r>
          </w:hyperlink>
        </w:p>
        <w:p w:rsidR="00FF5C7E" w:rsidRDefault="00794CA7">
          <w:pPr>
            <w:pStyle w:val="51"/>
            <w:tabs>
              <w:tab w:val="right" w:leader="dot" w:pos="9348"/>
            </w:tabs>
          </w:pPr>
          <w:hyperlink w:anchor="_Toc175282">
            <w:r>
              <w:t>обхват, оформление на инвестиционното предложение в неговата цялост</w:t>
            </w:r>
            <w:r>
              <w:tab/>
            </w:r>
            <w:r>
              <w:fldChar w:fldCharType="begin"/>
            </w:r>
            <w:r>
              <w:instrText>PAGEREF _Toc175282 \h</w:instrText>
            </w:r>
            <w:r>
              <w:fldChar w:fldCharType="separate"/>
            </w:r>
            <w:r>
              <w:t xml:space="preserve">2 </w:t>
            </w:r>
            <w:r>
              <w:fldChar w:fldCharType="end"/>
            </w:r>
          </w:hyperlink>
        </w:p>
        <w:p w:rsidR="00FF5C7E" w:rsidRDefault="00794CA7">
          <w:pPr>
            <w:pStyle w:val="31"/>
            <w:tabs>
              <w:tab w:val="right" w:leader="dot" w:pos="9348"/>
            </w:tabs>
          </w:pPr>
          <w:hyperlink w:anchor="_Toc175283">
            <w:r>
              <w:t>2.1.2</w:t>
            </w:r>
            <w:r>
              <w:rPr>
                <w:rFonts w:ascii="Calibri" w:eastAsia="Calibri" w:hAnsi="Calibri" w:cs="Calibri"/>
                <w:sz w:val="22"/>
              </w:rPr>
              <w:t xml:space="preserve">  </w:t>
            </w:r>
            <w:r>
              <w:t xml:space="preserve">Взаимовръзка и кумулиране с </w:t>
            </w:r>
            <w:r>
              <w:t xml:space="preserve">други съществуващи и/или одобрени </w:t>
            </w:r>
            <w:r>
              <w:tab/>
            </w:r>
            <w:r>
              <w:fldChar w:fldCharType="begin"/>
            </w:r>
            <w:r>
              <w:instrText>PAGEREF _Toc175283 \h</w:instrText>
            </w:r>
            <w:r>
              <w:fldChar w:fldCharType="end"/>
            </w:r>
          </w:hyperlink>
        </w:p>
        <w:p w:rsidR="00FF5C7E" w:rsidRDefault="00794CA7">
          <w:pPr>
            <w:pStyle w:val="51"/>
            <w:tabs>
              <w:tab w:val="right" w:leader="dot" w:pos="9348"/>
            </w:tabs>
          </w:pPr>
          <w:hyperlink w:anchor="_Toc175284">
            <w:r>
              <w:t>инвестиционни предложения</w:t>
            </w:r>
            <w:r>
              <w:tab/>
            </w:r>
            <w:r>
              <w:fldChar w:fldCharType="begin"/>
            </w:r>
            <w:r>
              <w:instrText>PAGEREF _Toc175284 \h</w:instrText>
            </w:r>
            <w:r>
              <w:fldChar w:fldCharType="separate"/>
            </w:r>
            <w:r>
              <w:t xml:space="preserve">6 </w:t>
            </w:r>
            <w:r>
              <w:fldChar w:fldCharType="end"/>
            </w:r>
          </w:hyperlink>
        </w:p>
        <w:p w:rsidR="00FF5C7E" w:rsidRDefault="00794CA7">
          <w:pPr>
            <w:pStyle w:val="31"/>
            <w:tabs>
              <w:tab w:val="right" w:leader="dot" w:pos="9348"/>
            </w:tabs>
          </w:pPr>
          <w:hyperlink w:anchor="_Toc175285">
            <w:r>
              <w:t>2.1.3</w:t>
            </w:r>
            <w:r>
              <w:rPr>
                <w:rFonts w:ascii="Calibri" w:eastAsia="Calibri" w:hAnsi="Calibri" w:cs="Calibri"/>
                <w:sz w:val="22"/>
              </w:rPr>
              <w:t xml:space="preserve">  </w:t>
            </w:r>
            <w:r>
              <w:t>Използване на природни ресурси по време на строителството и експлоатацията на земните недра, почвите, водите и на биологичното разнообразие;</w:t>
            </w:r>
            <w:r>
              <w:tab/>
            </w:r>
            <w:r>
              <w:fldChar w:fldCharType="begin"/>
            </w:r>
            <w:r>
              <w:instrText>PAGEREF _Toc1</w:instrText>
            </w:r>
            <w:r>
              <w:instrText>75285 \h</w:instrText>
            </w:r>
            <w:r>
              <w:fldChar w:fldCharType="separate"/>
            </w:r>
            <w:r>
              <w:t xml:space="preserve">7 </w:t>
            </w:r>
            <w:r>
              <w:fldChar w:fldCharType="end"/>
            </w:r>
          </w:hyperlink>
        </w:p>
        <w:p w:rsidR="00FF5C7E" w:rsidRDefault="00794CA7">
          <w:pPr>
            <w:pStyle w:val="31"/>
            <w:tabs>
              <w:tab w:val="right" w:leader="dot" w:pos="9348"/>
            </w:tabs>
          </w:pPr>
          <w:hyperlink w:anchor="_Toc175286">
            <w:r>
              <w:t>2.1.4</w:t>
            </w:r>
            <w:r>
              <w:rPr>
                <w:rFonts w:ascii="Calibri" w:eastAsia="Calibri" w:hAnsi="Calibri" w:cs="Calibri"/>
                <w:sz w:val="22"/>
              </w:rPr>
              <w:t xml:space="preserve">  </w:t>
            </w:r>
            <w:r>
              <w:t>Генериране на отпадъци (видове, количества и начин на третиране) отпадъчни води и други емисии</w:t>
            </w:r>
            <w:r>
              <w:tab/>
            </w:r>
            <w:r>
              <w:fldChar w:fldCharType="begin"/>
            </w:r>
            <w:r>
              <w:instrText>PAGEREF _Toc175286 \h</w:instrText>
            </w:r>
            <w:r>
              <w:fldChar w:fldCharType="separate"/>
            </w:r>
            <w:r>
              <w:t xml:space="preserve">8 </w:t>
            </w:r>
            <w:r>
              <w:fldChar w:fldCharType="end"/>
            </w:r>
          </w:hyperlink>
        </w:p>
        <w:p w:rsidR="00FF5C7E" w:rsidRDefault="00794CA7">
          <w:pPr>
            <w:pStyle w:val="31"/>
            <w:tabs>
              <w:tab w:val="right" w:leader="dot" w:pos="9348"/>
            </w:tabs>
          </w:pPr>
          <w:hyperlink w:anchor="_Toc175287">
            <w:r>
              <w:t>2.1.5</w:t>
            </w:r>
            <w:r>
              <w:rPr>
                <w:rFonts w:ascii="Calibri" w:eastAsia="Calibri" w:hAnsi="Calibri" w:cs="Calibri"/>
                <w:sz w:val="22"/>
              </w:rPr>
              <w:t xml:space="preserve">  </w:t>
            </w:r>
            <w:r>
              <w:t>Замърсяване и вредно въздействие; дискомфорт на околната среда</w:t>
            </w:r>
            <w:r>
              <w:tab/>
            </w:r>
            <w:r>
              <w:fldChar w:fldCharType="begin"/>
            </w:r>
            <w:r>
              <w:instrText>PAGEREF _Toc175287 \h</w:instrText>
            </w:r>
            <w:r>
              <w:fldChar w:fldCharType="separate"/>
            </w:r>
            <w:r>
              <w:t xml:space="preserve">11 </w:t>
            </w:r>
            <w:r>
              <w:fldChar w:fldCharType="end"/>
            </w:r>
          </w:hyperlink>
        </w:p>
        <w:p w:rsidR="00FF5C7E" w:rsidRDefault="00794CA7">
          <w:pPr>
            <w:pStyle w:val="31"/>
            <w:tabs>
              <w:tab w:val="right" w:leader="dot" w:pos="9348"/>
            </w:tabs>
          </w:pPr>
          <w:hyperlink w:anchor="_Toc175288">
            <w:r>
              <w:t>2.1.6</w:t>
            </w:r>
            <w:r>
              <w:rPr>
                <w:rFonts w:ascii="Calibri" w:eastAsia="Calibri" w:hAnsi="Calibri" w:cs="Calibri"/>
                <w:sz w:val="22"/>
              </w:rPr>
              <w:t xml:space="preserve">  </w:t>
            </w:r>
            <w:r>
              <w:t xml:space="preserve">Риск от големи аварии и/или бедствия, които са свързани с </w:t>
            </w:r>
            <w:r>
              <w:tab/>
            </w:r>
            <w:r>
              <w:fldChar w:fldCharType="begin"/>
            </w:r>
            <w:r>
              <w:instrText>PAGEREF _Toc175288 \h</w:instrText>
            </w:r>
            <w:r>
              <w:fldChar w:fldCharType="end"/>
            </w:r>
          </w:hyperlink>
        </w:p>
        <w:p w:rsidR="00FF5C7E" w:rsidRDefault="00794CA7">
          <w:pPr>
            <w:pStyle w:val="51"/>
            <w:tabs>
              <w:tab w:val="right" w:leader="dot" w:pos="9348"/>
            </w:tabs>
          </w:pPr>
          <w:hyperlink w:anchor="_Toc175289">
            <w:r>
              <w:t>инвестиционното предложение</w:t>
            </w:r>
            <w:r>
              <w:tab/>
            </w:r>
            <w:r>
              <w:fldChar w:fldCharType="begin"/>
            </w:r>
            <w:r>
              <w:instrText>PAGEREF _Toc175289 \h</w:instrText>
            </w:r>
            <w:r>
              <w:fldChar w:fldCharType="separate"/>
            </w:r>
            <w:r>
              <w:t xml:space="preserve">12 </w:t>
            </w:r>
            <w:r>
              <w:fldChar w:fldCharType="end"/>
            </w:r>
          </w:hyperlink>
        </w:p>
        <w:p w:rsidR="00FF5C7E" w:rsidRDefault="00794CA7">
          <w:pPr>
            <w:pStyle w:val="31"/>
            <w:tabs>
              <w:tab w:val="right" w:leader="dot" w:pos="9348"/>
            </w:tabs>
          </w:pPr>
          <w:hyperlink w:anchor="_Toc175290">
            <w:r>
              <w:t>2.1.7</w:t>
            </w:r>
            <w:r>
              <w:rPr>
                <w:rFonts w:ascii="Calibri" w:eastAsia="Calibri" w:hAnsi="Calibri" w:cs="Calibri"/>
                <w:sz w:val="22"/>
              </w:rPr>
              <w:t xml:space="preserve">  </w:t>
            </w:r>
            <w:r>
              <w:t xml:space="preserve">Рисковете за човешкото здраве поради неблагоприятно въздействие върху </w:t>
            </w:r>
            <w:r>
              <w:tab/>
            </w:r>
            <w:r>
              <w:fldChar w:fldCharType="begin"/>
            </w:r>
            <w:r>
              <w:instrText>PAGEREF _Toc175290 \h</w:instrText>
            </w:r>
            <w:r>
              <w:fldChar w:fldCharType="end"/>
            </w:r>
          </w:hyperlink>
        </w:p>
        <w:p w:rsidR="00FF5C7E" w:rsidRDefault="00794CA7">
          <w:pPr>
            <w:pStyle w:val="51"/>
            <w:tabs>
              <w:tab w:val="right" w:leader="dot" w:pos="9348"/>
            </w:tabs>
          </w:pPr>
          <w:hyperlink w:anchor="_Toc175291">
            <w:r>
              <w:t>факторите на жизнената среда</w:t>
            </w:r>
            <w:r>
              <w:tab/>
            </w:r>
            <w:r>
              <w:fldChar w:fldCharType="begin"/>
            </w:r>
            <w:r>
              <w:instrText>PAGEREF _Toc175291 \h</w:instrText>
            </w:r>
            <w:r>
              <w:fldChar w:fldCharType="separate"/>
            </w:r>
            <w:r>
              <w:t xml:space="preserve">12 </w:t>
            </w:r>
            <w:r>
              <w:fldChar w:fldCharType="end"/>
            </w:r>
          </w:hyperlink>
        </w:p>
        <w:p w:rsidR="00FF5C7E" w:rsidRDefault="00794CA7">
          <w:pPr>
            <w:pStyle w:val="21"/>
            <w:tabs>
              <w:tab w:val="right" w:leader="dot" w:pos="9348"/>
            </w:tabs>
          </w:pPr>
          <w:hyperlink w:anchor="_Toc175292">
            <w:r>
              <w:t>2.2</w:t>
            </w:r>
            <w:r>
              <w:rPr>
                <w:rFonts w:ascii="Calibri" w:eastAsia="Calibri" w:hAnsi="Calibri" w:cs="Calibri"/>
                <w:sz w:val="22"/>
              </w:rPr>
              <w:t xml:space="preserve">  </w:t>
            </w:r>
            <w:r>
              <w:t xml:space="preserve">Местоположение на площадката, включително необходима площ за временни </w:t>
            </w:r>
            <w:r>
              <w:tab/>
            </w:r>
            <w:r>
              <w:fldChar w:fldCharType="begin"/>
            </w:r>
            <w:r>
              <w:instrText>PAGEREF _Toc175292 \h</w:instrText>
            </w:r>
            <w:r>
              <w:fldChar w:fldCharType="end"/>
            </w:r>
          </w:hyperlink>
        </w:p>
        <w:p w:rsidR="00FF5C7E" w:rsidRDefault="00794CA7">
          <w:pPr>
            <w:pStyle w:val="41"/>
            <w:tabs>
              <w:tab w:val="right" w:leader="dot" w:pos="9348"/>
            </w:tabs>
          </w:pPr>
          <w:hyperlink w:anchor="_Toc175293">
            <w:r>
              <w:t>дейности по време на строителството</w:t>
            </w:r>
            <w:r>
              <w:tab/>
            </w:r>
            <w:r>
              <w:fldChar w:fldCharType="begin"/>
            </w:r>
            <w:r>
              <w:instrText>PAGEREF _Toc175293 \h</w:instrText>
            </w:r>
            <w:r>
              <w:fldChar w:fldCharType="separate"/>
            </w:r>
            <w:r>
              <w:t xml:space="preserve">13 </w:t>
            </w:r>
            <w:r>
              <w:fldChar w:fldCharType="end"/>
            </w:r>
          </w:hyperlink>
        </w:p>
        <w:p w:rsidR="00FF5C7E" w:rsidRDefault="00794CA7">
          <w:pPr>
            <w:pStyle w:val="21"/>
            <w:tabs>
              <w:tab w:val="right" w:leader="dot" w:pos="9348"/>
            </w:tabs>
          </w:pPr>
          <w:hyperlink w:anchor="_Toc175294">
            <w:r>
              <w:t>2.3</w:t>
            </w:r>
            <w:r>
              <w:rPr>
                <w:rFonts w:ascii="Calibri" w:eastAsia="Calibri" w:hAnsi="Calibri" w:cs="Calibri"/>
                <w:sz w:val="22"/>
              </w:rPr>
              <w:t xml:space="preserve">  </w:t>
            </w:r>
            <w:r>
              <w:t>Описание на основните процеси (по проспектни данни), капацит</w:t>
            </w:r>
            <w:r>
              <w:t>ет, включително на съоръженията, в които се очаква да са налични опасни вещества от приложение № 3 към ЗООС</w:t>
            </w:r>
            <w:r>
              <w:tab/>
            </w:r>
            <w:r>
              <w:fldChar w:fldCharType="begin"/>
            </w:r>
            <w:r>
              <w:instrText>PAGEREF _Toc175294 \h</w:instrText>
            </w:r>
            <w:r>
              <w:fldChar w:fldCharType="separate"/>
            </w:r>
            <w:r>
              <w:t xml:space="preserve">15 </w:t>
            </w:r>
            <w:r>
              <w:fldChar w:fldCharType="end"/>
            </w:r>
          </w:hyperlink>
        </w:p>
        <w:p w:rsidR="00FF5C7E" w:rsidRDefault="00794CA7">
          <w:pPr>
            <w:pStyle w:val="31"/>
            <w:tabs>
              <w:tab w:val="right" w:leader="dot" w:pos="9348"/>
            </w:tabs>
          </w:pPr>
          <w:hyperlink w:anchor="_Toc175295">
            <w:r>
              <w:t>2.3.1</w:t>
            </w:r>
            <w:r>
              <w:rPr>
                <w:rFonts w:ascii="Calibri" w:eastAsia="Calibri" w:hAnsi="Calibri" w:cs="Calibri"/>
                <w:sz w:val="22"/>
              </w:rPr>
              <w:t xml:space="preserve">  </w:t>
            </w:r>
            <w:r>
              <w:t>Oписание на основн</w:t>
            </w:r>
            <w:r>
              <w:t>ите процеси и капацитет на логистичния парк</w:t>
            </w:r>
            <w:r>
              <w:tab/>
            </w:r>
            <w:r>
              <w:fldChar w:fldCharType="begin"/>
            </w:r>
            <w:r>
              <w:instrText>PAGEREF _Toc175295 \h</w:instrText>
            </w:r>
            <w:r>
              <w:fldChar w:fldCharType="separate"/>
            </w:r>
            <w:r>
              <w:t xml:space="preserve">15 </w:t>
            </w:r>
            <w:r>
              <w:fldChar w:fldCharType="end"/>
            </w:r>
          </w:hyperlink>
        </w:p>
        <w:p w:rsidR="00FF5C7E" w:rsidRDefault="00794CA7">
          <w:pPr>
            <w:pStyle w:val="31"/>
            <w:tabs>
              <w:tab w:val="right" w:leader="dot" w:pos="9348"/>
            </w:tabs>
          </w:pPr>
          <w:hyperlink w:anchor="_Toc175296">
            <w:r>
              <w:t>2.3.2</w:t>
            </w:r>
            <w:r>
              <w:rPr>
                <w:rFonts w:ascii="Calibri" w:eastAsia="Calibri" w:hAnsi="Calibri" w:cs="Calibri"/>
                <w:sz w:val="22"/>
              </w:rPr>
              <w:t xml:space="preserve">  </w:t>
            </w:r>
            <w:r>
              <w:t>Опасни вещества от Приложение 3 на ЗООС, които се очаква да бъдат налични на площа</w:t>
            </w:r>
            <w:r>
              <w:t>дката на предприятието</w:t>
            </w:r>
            <w:r>
              <w:tab/>
            </w:r>
            <w:r>
              <w:fldChar w:fldCharType="begin"/>
            </w:r>
            <w:r>
              <w:instrText>PAGEREF _Toc175296 \h</w:instrText>
            </w:r>
            <w:r>
              <w:fldChar w:fldCharType="separate"/>
            </w:r>
            <w:r>
              <w:t xml:space="preserve">16 </w:t>
            </w:r>
            <w:r>
              <w:fldChar w:fldCharType="end"/>
            </w:r>
          </w:hyperlink>
        </w:p>
        <w:p w:rsidR="00FF5C7E" w:rsidRDefault="00794CA7">
          <w:pPr>
            <w:pStyle w:val="21"/>
            <w:tabs>
              <w:tab w:val="right" w:leader="dot" w:pos="9348"/>
            </w:tabs>
          </w:pPr>
          <w:hyperlink w:anchor="_Toc175297">
            <w:r>
              <w:t>2.4</w:t>
            </w:r>
            <w:r>
              <w:rPr>
                <w:rFonts w:ascii="Calibri" w:eastAsia="Calibri" w:hAnsi="Calibri" w:cs="Calibri"/>
                <w:sz w:val="22"/>
              </w:rPr>
              <w:t xml:space="preserve">  </w:t>
            </w:r>
            <w:r>
              <w:t>Схема на нова или промяна на съществуваща пътна инфраструктура</w:t>
            </w:r>
            <w:r>
              <w:tab/>
            </w:r>
            <w:r>
              <w:fldChar w:fldCharType="begin"/>
            </w:r>
            <w:r>
              <w:instrText>PAGEREF _Toc175297 \h</w:instrText>
            </w:r>
            <w:r>
              <w:fldChar w:fldCharType="separate"/>
            </w:r>
            <w:r>
              <w:t xml:space="preserve">16 </w:t>
            </w:r>
            <w:r>
              <w:fldChar w:fldCharType="end"/>
            </w:r>
          </w:hyperlink>
        </w:p>
        <w:p w:rsidR="00FF5C7E" w:rsidRDefault="00794CA7">
          <w:pPr>
            <w:pStyle w:val="21"/>
            <w:tabs>
              <w:tab w:val="right" w:leader="dot" w:pos="9348"/>
            </w:tabs>
          </w:pPr>
          <w:hyperlink w:anchor="_Toc175298">
            <w:r>
              <w:t>2.5</w:t>
            </w:r>
            <w:r>
              <w:rPr>
                <w:rFonts w:ascii="Calibri" w:eastAsia="Calibri" w:hAnsi="Calibri" w:cs="Calibri"/>
                <w:sz w:val="22"/>
              </w:rPr>
              <w:t xml:space="preserve">  </w:t>
            </w:r>
            <w:r>
              <w:t xml:space="preserve">Програма за дейностите, включително за строителство, експлоатация и фазите </w:t>
            </w:r>
            <w:r>
              <w:tab/>
            </w:r>
            <w:r>
              <w:fldChar w:fldCharType="begin"/>
            </w:r>
            <w:r>
              <w:instrText>PAGEREF _Toc175298 \h</w:instrText>
            </w:r>
            <w:r>
              <w:fldChar w:fldCharType="end"/>
            </w:r>
          </w:hyperlink>
        </w:p>
        <w:p w:rsidR="00FF5C7E" w:rsidRDefault="00794CA7">
          <w:pPr>
            <w:pStyle w:val="41"/>
            <w:tabs>
              <w:tab w:val="right" w:leader="dot" w:pos="9348"/>
            </w:tabs>
          </w:pPr>
          <w:hyperlink w:anchor="_Toc175299">
            <w:r>
              <w:t>на закриване, възстановяване и последващо използване</w:t>
            </w:r>
            <w:r>
              <w:tab/>
            </w:r>
            <w:r>
              <w:fldChar w:fldCharType="begin"/>
            </w:r>
            <w:r>
              <w:instrText>PAGEREF _Toc175299 \h</w:instrText>
            </w:r>
            <w:r>
              <w:fldChar w:fldCharType="separate"/>
            </w:r>
            <w:r>
              <w:t xml:space="preserve">17 </w:t>
            </w:r>
            <w:r>
              <w:fldChar w:fldCharType="end"/>
            </w:r>
          </w:hyperlink>
        </w:p>
        <w:p w:rsidR="00FF5C7E" w:rsidRDefault="00794CA7">
          <w:pPr>
            <w:pStyle w:val="21"/>
            <w:tabs>
              <w:tab w:val="right" w:leader="dot" w:pos="9348"/>
            </w:tabs>
          </w:pPr>
          <w:hyperlink w:anchor="_Toc175300">
            <w:r>
              <w:t>2.6</w:t>
            </w:r>
            <w:r>
              <w:rPr>
                <w:rFonts w:ascii="Calibri" w:eastAsia="Calibri" w:hAnsi="Calibri" w:cs="Calibri"/>
                <w:sz w:val="22"/>
              </w:rPr>
              <w:t xml:space="preserve">  </w:t>
            </w:r>
            <w:r>
              <w:t>Предлагани методи за строителство</w:t>
            </w:r>
            <w:r>
              <w:tab/>
            </w:r>
            <w:r>
              <w:fldChar w:fldCharType="begin"/>
            </w:r>
            <w:r>
              <w:instrText>PAGEREF _Toc175300 \h</w:instrText>
            </w:r>
            <w:r>
              <w:fldChar w:fldCharType="separate"/>
            </w:r>
            <w:r>
              <w:t xml:space="preserve">17 </w:t>
            </w:r>
            <w:r>
              <w:fldChar w:fldCharType="end"/>
            </w:r>
          </w:hyperlink>
        </w:p>
        <w:p w:rsidR="00FF5C7E" w:rsidRDefault="00794CA7">
          <w:pPr>
            <w:pStyle w:val="21"/>
            <w:tabs>
              <w:tab w:val="right" w:leader="dot" w:pos="9348"/>
            </w:tabs>
          </w:pPr>
          <w:hyperlink w:anchor="_Toc175301">
            <w:r>
              <w:t>2.7</w:t>
            </w:r>
            <w:r>
              <w:rPr>
                <w:rFonts w:ascii="Calibri" w:eastAsia="Calibri" w:hAnsi="Calibri" w:cs="Calibri"/>
                <w:sz w:val="22"/>
              </w:rPr>
              <w:t xml:space="preserve">  </w:t>
            </w:r>
            <w:r>
              <w:t>Доказване на необходимостта от инвестиционното предложение</w:t>
            </w:r>
            <w:r>
              <w:tab/>
            </w:r>
            <w:r>
              <w:fldChar w:fldCharType="begin"/>
            </w:r>
            <w:r>
              <w:instrText>PAGEREF _Toc175</w:instrText>
            </w:r>
            <w:r>
              <w:instrText>301 \h</w:instrText>
            </w:r>
            <w:r>
              <w:fldChar w:fldCharType="separate"/>
            </w:r>
            <w:r>
              <w:t xml:space="preserve">18 </w:t>
            </w:r>
            <w:r>
              <w:fldChar w:fldCharType="end"/>
            </w:r>
          </w:hyperlink>
        </w:p>
        <w:p w:rsidR="00FF5C7E" w:rsidRDefault="00794CA7">
          <w:pPr>
            <w:pStyle w:val="21"/>
            <w:tabs>
              <w:tab w:val="right" w:leader="dot" w:pos="9348"/>
            </w:tabs>
          </w:pPr>
          <w:hyperlink w:anchor="_Toc175302">
            <w:r>
              <w:t>2.8</w:t>
            </w:r>
            <w:r>
              <w:rPr>
                <w:rFonts w:ascii="Calibri" w:eastAsia="Calibri" w:hAnsi="Calibri" w:cs="Calibri"/>
                <w:sz w:val="22"/>
              </w:rPr>
              <w:t xml:space="preserve">  </w:t>
            </w:r>
            <w:r>
              <w:t>Карта на инвестиционното предложение, даваща информация за физическите, природните и антропогенни характеристики на района, както и за разположе</w:t>
            </w:r>
            <w:r>
              <w:t>ните най-</w:t>
            </w:r>
            <w:r>
              <w:lastRenderedPageBreak/>
              <w:t>близко до площадката територии, подлежащи на здравна защита и обекти от Националната екологична мрежа (НЕМ), и отстоянията до тях</w:t>
            </w:r>
            <w:r>
              <w:tab/>
            </w:r>
            <w:r>
              <w:fldChar w:fldCharType="begin"/>
            </w:r>
            <w:r>
              <w:instrText>PAGEREF _Toc175302 \h</w:instrText>
            </w:r>
            <w:r>
              <w:fldChar w:fldCharType="separate"/>
            </w:r>
            <w:r>
              <w:t xml:space="preserve">20 </w:t>
            </w:r>
            <w:r>
              <w:fldChar w:fldCharType="end"/>
            </w:r>
          </w:hyperlink>
        </w:p>
        <w:p w:rsidR="00FF5C7E" w:rsidRDefault="00794CA7">
          <w:pPr>
            <w:pStyle w:val="21"/>
            <w:tabs>
              <w:tab w:val="right" w:leader="dot" w:pos="9348"/>
            </w:tabs>
          </w:pPr>
          <w:hyperlink w:anchor="_Toc175303">
            <w:r>
              <w:t xml:space="preserve">   2.9</w:t>
            </w:r>
            <w:r>
              <w:rPr>
                <w:rFonts w:ascii="Calibri" w:eastAsia="Calibri" w:hAnsi="Calibri" w:cs="Calibri"/>
                <w:sz w:val="22"/>
              </w:rPr>
              <w:t xml:space="preserve">  </w:t>
            </w:r>
            <w:r>
              <w:t xml:space="preserve">Съществуващо земеползване по границите на площадката или трасето на </w:t>
            </w:r>
            <w:r>
              <w:tab/>
            </w:r>
            <w:r>
              <w:fldChar w:fldCharType="begin"/>
            </w:r>
            <w:r>
              <w:instrText>PAGEREF _Toc175303 \h</w:instrText>
            </w:r>
            <w:r>
              <w:fldChar w:fldCharType="end"/>
            </w:r>
          </w:hyperlink>
        </w:p>
        <w:p w:rsidR="00FF5C7E" w:rsidRDefault="00794CA7">
          <w:pPr>
            <w:pStyle w:val="41"/>
            <w:tabs>
              <w:tab w:val="right" w:leader="dot" w:pos="9348"/>
            </w:tabs>
          </w:pPr>
          <w:hyperlink w:anchor="_Toc175304">
            <w:r>
              <w:t>инвестиционното предложение</w:t>
            </w:r>
            <w:r>
              <w:tab/>
            </w:r>
            <w:r>
              <w:fldChar w:fldCharType="begin"/>
            </w:r>
            <w:r>
              <w:instrText>PAGEREF _Toc175304 \h</w:instrText>
            </w:r>
            <w:r>
              <w:fldChar w:fldCharType="separate"/>
            </w:r>
            <w:r>
              <w:t xml:space="preserve">21 </w:t>
            </w:r>
            <w:r>
              <w:fldChar w:fldCharType="end"/>
            </w:r>
          </w:hyperlink>
        </w:p>
        <w:p w:rsidR="00FF5C7E" w:rsidRDefault="00794CA7">
          <w:pPr>
            <w:pStyle w:val="21"/>
            <w:tabs>
              <w:tab w:val="right" w:leader="dot" w:pos="9348"/>
            </w:tabs>
          </w:pPr>
          <w:hyperlink w:anchor="_Toc175305">
            <w:r>
              <w:t>2.10</w:t>
            </w:r>
            <w:r>
              <w:rPr>
                <w:rFonts w:ascii="Calibri" w:eastAsia="Calibri" w:hAnsi="Calibri" w:cs="Calibri"/>
                <w:sz w:val="22"/>
              </w:rPr>
              <w:t xml:space="preserve"> </w:t>
            </w:r>
            <w:r>
              <w:t>Чувствителни територии, чувствителни зони, уязвими зони, защитени зони, санитарно-охранителни зони около водоизточници и съоръжения за питейно</w:t>
            </w:r>
            <w:r>
              <w:t>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tab/>
            </w:r>
            <w:r>
              <w:fldChar w:fldCharType="begin"/>
            </w:r>
            <w:r>
              <w:instrText>PAGEREF _Toc175305 \h</w:instrText>
            </w:r>
            <w:r>
              <w:fldChar w:fldCharType="separate"/>
            </w:r>
            <w:r>
              <w:t xml:space="preserve">25 </w:t>
            </w:r>
            <w:r>
              <w:fldChar w:fldCharType="end"/>
            </w:r>
          </w:hyperlink>
        </w:p>
        <w:p w:rsidR="00FF5C7E" w:rsidRDefault="00794CA7">
          <w:pPr>
            <w:pStyle w:val="21"/>
            <w:tabs>
              <w:tab w:val="right" w:leader="dot" w:pos="9348"/>
            </w:tabs>
          </w:pPr>
          <w:hyperlink w:anchor="_Toc175306">
            <w:r>
              <w:t>2.11</w:t>
            </w:r>
            <w:r>
              <w:rPr>
                <w:rFonts w:ascii="Calibri" w:eastAsia="Calibri" w:hAnsi="Calibri" w:cs="Calibri"/>
                <w:sz w:val="22"/>
              </w:rPr>
              <w:t xml:space="preserve"> </w:t>
            </w:r>
            <w:r>
              <w:t>Други дейности, свързани с инвестиционното предложение</w:t>
            </w:r>
            <w:r>
              <w:tab/>
            </w:r>
            <w:r>
              <w:fldChar w:fldCharType="begin"/>
            </w:r>
            <w:r>
              <w:instrText>PAGEREF _Toc175306 \h</w:instrText>
            </w:r>
            <w:r>
              <w:fldChar w:fldCharType="separate"/>
            </w:r>
            <w:r>
              <w:t xml:space="preserve">27 </w:t>
            </w:r>
            <w:r>
              <w:fldChar w:fldCharType="end"/>
            </w:r>
          </w:hyperlink>
        </w:p>
        <w:p w:rsidR="00FF5C7E" w:rsidRDefault="00794CA7">
          <w:pPr>
            <w:pStyle w:val="31"/>
            <w:tabs>
              <w:tab w:val="right" w:leader="dot" w:pos="9348"/>
            </w:tabs>
          </w:pPr>
          <w:hyperlink w:anchor="_Toc175307">
            <w:r>
              <w:t>2.11.1</w:t>
            </w:r>
            <w:r>
              <w:rPr>
                <w:rFonts w:ascii="Calibri" w:eastAsia="Calibri" w:hAnsi="Calibri" w:cs="Calibri"/>
                <w:sz w:val="22"/>
              </w:rPr>
              <w:t xml:space="preserve"> </w:t>
            </w:r>
            <w:r>
              <w:t>Спомагателни дейности</w:t>
            </w:r>
            <w:r>
              <w:tab/>
            </w:r>
            <w:r>
              <w:fldChar w:fldCharType="begin"/>
            </w:r>
            <w:r>
              <w:instrText>PAGEREF _Toc1753</w:instrText>
            </w:r>
            <w:r>
              <w:instrText>07 \h</w:instrText>
            </w:r>
            <w:r>
              <w:fldChar w:fldCharType="separate"/>
            </w:r>
            <w:r>
              <w:t xml:space="preserve">27 </w:t>
            </w:r>
            <w:r>
              <w:fldChar w:fldCharType="end"/>
            </w:r>
          </w:hyperlink>
        </w:p>
        <w:p w:rsidR="00FF5C7E" w:rsidRDefault="00794CA7">
          <w:pPr>
            <w:pStyle w:val="31"/>
            <w:tabs>
              <w:tab w:val="right" w:leader="dot" w:pos="9348"/>
            </w:tabs>
          </w:pPr>
          <w:hyperlink w:anchor="_Toc175308">
            <w:r>
              <w:t>2.11.2</w:t>
            </w:r>
            <w:r>
              <w:rPr>
                <w:rFonts w:ascii="Calibri" w:eastAsia="Calibri" w:hAnsi="Calibri" w:cs="Calibri"/>
                <w:sz w:val="22"/>
              </w:rPr>
              <w:t xml:space="preserve"> </w:t>
            </w:r>
            <w:r>
              <w:t>Комунални услуги и инфраструктура</w:t>
            </w:r>
            <w:r>
              <w:tab/>
            </w:r>
            <w:r>
              <w:fldChar w:fldCharType="begin"/>
            </w:r>
            <w:r>
              <w:instrText>PAGEREF _Toc175308 \h</w:instrText>
            </w:r>
            <w:r>
              <w:fldChar w:fldCharType="separate"/>
            </w:r>
            <w:r>
              <w:t xml:space="preserve">27 </w:t>
            </w:r>
            <w:r>
              <w:fldChar w:fldCharType="end"/>
            </w:r>
          </w:hyperlink>
        </w:p>
        <w:p w:rsidR="00FF5C7E" w:rsidRDefault="00794CA7">
          <w:pPr>
            <w:pStyle w:val="31"/>
            <w:tabs>
              <w:tab w:val="right" w:leader="dot" w:pos="9348"/>
            </w:tabs>
          </w:pPr>
          <w:hyperlink w:anchor="_Toc175309">
            <w:r>
              <w:t>2.11.3</w:t>
            </w:r>
            <w:r>
              <w:rPr>
                <w:rFonts w:ascii="Calibri" w:eastAsia="Calibri" w:hAnsi="Calibri" w:cs="Calibri"/>
                <w:sz w:val="22"/>
              </w:rPr>
              <w:t xml:space="preserve"> </w:t>
            </w:r>
            <w:r>
              <w:t>Обекти, подлежащи на здравна защита</w:t>
            </w:r>
            <w:r>
              <w:tab/>
            </w:r>
            <w:r>
              <w:fldChar w:fldCharType="begin"/>
            </w:r>
            <w:r>
              <w:instrText>PAGEREF _Toc175309 \h</w:instrText>
            </w:r>
            <w:r>
              <w:fldChar w:fldCharType="separate"/>
            </w:r>
            <w:r>
              <w:t xml:space="preserve">31 </w:t>
            </w:r>
            <w:r>
              <w:fldChar w:fldCharType="end"/>
            </w:r>
          </w:hyperlink>
        </w:p>
        <w:p w:rsidR="00FF5C7E" w:rsidRDefault="00794CA7">
          <w:pPr>
            <w:pStyle w:val="21"/>
            <w:tabs>
              <w:tab w:val="right" w:leader="dot" w:pos="9348"/>
            </w:tabs>
          </w:pPr>
          <w:hyperlink w:anchor="_Toc175310">
            <w:r>
              <w:t>2.12</w:t>
            </w:r>
            <w:r>
              <w:rPr>
                <w:rFonts w:ascii="Calibri" w:eastAsia="Calibri" w:hAnsi="Calibri" w:cs="Calibri"/>
                <w:sz w:val="22"/>
              </w:rPr>
              <w:t xml:space="preserve"> </w:t>
            </w:r>
            <w:r>
              <w:t xml:space="preserve">Необходимост от други разрешителни, свързани с инвестиционното </w:t>
            </w:r>
            <w:r>
              <w:tab/>
            </w:r>
            <w:r>
              <w:fldChar w:fldCharType="begin"/>
            </w:r>
            <w:r>
              <w:instrText>PAGEREF _Toc175310 \h</w:instrText>
            </w:r>
            <w:r>
              <w:fldChar w:fldCharType="end"/>
            </w:r>
          </w:hyperlink>
        </w:p>
        <w:p w:rsidR="00FF5C7E" w:rsidRDefault="00794CA7">
          <w:pPr>
            <w:pStyle w:val="41"/>
            <w:tabs>
              <w:tab w:val="right" w:leader="dot" w:pos="9348"/>
            </w:tabs>
          </w:pPr>
          <w:hyperlink w:anchor="_Toc175311">
            <w:r>
              <w:t>предложение</w:t>
            </w:r>
            <w:r>
              <w:tab/>
            </w:r>
            <w:r>
              <w:fldChar w:fldCharType="begin"/>
            </w:r>
            <w:r>
              <w:instrText>PAGEREF _Toc175311 \h</w:instrText>
            </w:r>
            <w:r>
              <w:fldChar w:fldCharType="separate"/>
            </w:r>
            <w:r>
              <w:t xml:space="preserve">31 </w:t>
            </w:r>
            <w:r>
              <w:fldChar w:fldCharType="end"/>
            </w:r>
          </w:hyperlink>
        </w:p>
        <w:p w:rsidR="00FF5C7E" w:rsidRDefault="00794CA7">
          <w:pPr>
            <w:pStyle w:val="11"/>
            <w:tabs>
              <w:tab w:val="right" w:leader="dot" w:pos="9348"/>
            </w:tabs>
          </w:pPr>
          <w:hyperlink w:anchor="_Toc175312">
            <w:r>
              <w:t>3</w:t>
            </w:r>
            <w:r>
              <w:rPr>
                <w:rFonts w:ascii="Calibri" w:eastAsia="Calibri" w:hAnsi="Calibri" w:cs="Calibri"/>
                <w:sz w:val="22"/>
              </w:rPr>
              <w:t xml:space="preserve"> </w:t>
            </w:r>
            <w: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w:t>
            </w:r>
            <w:r>
              <w:t>географските райони, поради което тези характеристики трябва да се вземат под внимание, и по-конкретно:</w:t>
            </w:r>
            <w:r>
              <w:tab/>
            </w:r>
            <w:r>
              <w:fldChar w:fldCharType="begin"/>
            </w:r>
            <w:r>
              <w:instrText>PAGEREF _Toc175312 \h</w:instrText>
            </w:r>
            <w:r>
              <w:fldChar w:fldCharType="separate"/>
            </w:r>
            <w:r>
              <w:t xml:space="preserve">32 </w:t>
            </w:r>
            <w:r>
              <w:fldChar w:fldCharType="end"/>
            </w:r>
          </w:hyperlink>
        </w:p>
        <w:p w:rsidR="00FF5C7E" w:rsidRDefault="00794CA7">
          <w:pPr>
            <w:pStyle w:val="21"/>
            <w:tabs>
              <w:tab w:val="right" w:leader="dot" w:pos="9348"/>
            </w:tabs>
          </w:pPr>
          <w:hyperlink w:anchor="_Toc175313">
            <w:r>
              <w:t>3.1</w:t>
            </w:r>
            <w:r>
              <w:rPr>
                <w:rFonts w:ascii="Calibri" w:eastAsia="Calibri" w:hAnsi="Calibri" w:cs="Calibri"/>
                <w:sz w:val="22"/>
              </w:rPr>
              <w:t xml:space="preserve">  </w:t>
            </w:r>
            <w:r>
              <w:t xml:space="preserve">Съществуващо и одобрено </w:t>
            </w:r>
            <w:r>
              <w:t>земеползване</w:t>
            </w:r>
            <w:r>
              <w:tab/>
            </w:r>
            <w:r>
              <w:fldChar w:fldCharType="begin"/>
            </w:r>
            <w:r>
              <w:instrText>PAGEREF _Toc175313 \h</w:instrText>
            </w:r>
            <w:r>
              <w:fldChar w:fldCharType="separate"/>
            </w:r>
            <w:r>
              <w:t xml:space="preserve">32 </w:t>
            </w:r>
            <w:r>
              <w:fldChar w:fldCharType="end"/>
            </w:r>
          </w:hyperlink>
        </w:p>
        <w:p w:rsidR="00FF5C7E" w:rsidRDefault="00794CA7">
          <w:pPr>
            <w:pStyle w:val="21"/>
            <w:tabs>
              <w:tab w:val="right" w:leader="dot" w:pos="9348"/>
            </w:tabs>
          </w:pPr>
          <w:hyperlink w:anchor="_Toc175314">
            <w:r>
              <w:t>3.2</w:t>
            </w:r>
            <w:r>
              <w:rPr>
                <w:rFonts w:ascii="Calibri" w:eastAsia="Calibri" w:hAnsi="Calibri" w:cs="Calibri"/>
                <w:sz w:val="22"/>
              </w:rPr>
              <w:t xml:space="preserve">  </w:t>
            </w:r>
            <w:r>
              <w:t>Мочурища, крайречни области, речни устия</w:t>
            </w:r>
            <w:r>
              <w:tab/>
            </w:r>
            <w:r>
              <w:fldChar w:fldCharType="begin"/>
            </w:r>
            <w:r>
              <w:instrText>PAGEREF _Toc175314 \h</w:instrText>
            </w:r>
            <w:r>
              <w:fldChar w:fldCharType="separate"/>
            </w:r>
            <w:r>
              <w:t xml:space="preserve">32 </w:t>
            </w:r>
            <w:r>
              <w:fldChar w:fldCharType="end"/>
            </w:r>
          </w:hyperlink>
        </w:p>
        <w:p w:rsidR="00FF5C7E" w:rsidRDefault="00794CA7">
          <w:pPr>
            <w:pStyle w:val="21"/>
            <w:tabs>
              <w:tab w:val="right" w:leader="dot" w:pos="9348"/>
            </w:tabs>
          </w:pPr>
          <w:hyperlink w:anchor="_Toc175315">
            <w:r>
              <w:t>3.3</w:t>
            </w:r>
            <w:r>
              <w:rPr>
                <w:rFonts w:ascii="Calibri" w:eastAsia="Calibri" w:hAnsi="Calibri" w:cs="Calibri"/>
                <w:sz w:val="22"/>
              </w:rPr>
              <w:t xml:space="preserve">  </w:t>
            </w:r>
            <w:r>
              <w:t>Крайбрежни зони и морска околна среда</w:t>
            </w:r>
            <w:r>
              <w:tab/>
            </w:r>
            <w:r>
              <w:fldChar w:fldCharType="begin"/>
            </w:r>
            <w:r>
              <w:instrText>PAGEREF _Toc175315 \h</w:instrText>
            </w:r>
            <w:r>
              <w:fldChar w:fldCharType="separate"/>
            </w:r>
            <w:r>
              <w:t xml:space="preserve">33 </w:t>
            </w:r>
            <w:r>
              <w:fldChar w:fldCharType="end"/>
            </w:r>
          </w:hyperlink>
        </w:p>
        <w:p w:rsidR="00FF5C7E" w:rsidRDefault="00794CA7">
          <w:pPr>
            <w:pStyle w:val="21"/>
            <w:tabs>
              <w:tab w:val="right" w:leader="dot" w:pos="9348"/>
            </w:tabs>
          </w:pPr>
          <w:hyperlink w:anchor="_Toc175316">
            <w:r>
              <w:t>3.4</w:t>
            </w:r>
            <w:r>
              <w:rPr>
                <w:rFonts w:ascii="Calibri" w:eastAsia="Calibri" w:hAnsi="Calibri" w:cs="Calibri"/>
                <w:sz w:val="22"/>
              </w:rPr>
              <w:t xml:space="preserve">  </w:t>
            </w:r>
            <w:r>
              <w:t>Планински и горски райони</w:t>
            </w:r>
            <w:r>
              <w:tab/>
            </w:r>
            <w:r>
              <w:fldChar w:fldCharType="begin"/>
            </w:r>
            <w:r>
              <w:instrText>PAGEREF _Toc</w:instrText>
            </w:r>
            <w:r>
              <w:instrText>175316 \h</w:instrText>
            </w:r>
            <w:r>
              <w:fldChar w:fldCharType="separate"/>
            </w:r>
            <w:r>
              <w:t xml:space="preserve">33 </w:t>
            </w:r>
            <w:r>
              <w:fldChar w:fldCharType="end"/>
            </w:r>
          </w:hyperlink>
        </w:p>
        <w:p w:rsidR="00FF5C7E" w:rsidRDefault="00794CA7">
          <w:pPr>
            <w:pStyle w:val="21"/>
            <w:tabs>
              <w:tab w:val="right" w:leader="dot" w:pos="9348"/>
            </w:tabs>
          </w:pPr>
          <w:hyperlink w:anchor="_Toc175317">
            <w:r>
              <w:t>3.5</w:t>
            </w:r>
            <w:r>
              <w:rPr>
                <w:rFonts w:ascii="Calibri" w:eastAsia="Calibri" w:hAnsi="Calibri" w:cs="Calibri"/>
                <w:sz w:val="22"/>
              </w:rPr>
              <w:t xml:space="preserve">  </w:t>
            </w:r>
            <w:r>
              <w:t>Защитени със закон територии</w:t>
            </w:r>
            <w:r>
              <w:tab/>
            </w:r>
            <w:r>
              <w:fldChar w:fldCharType="begin"/>
            </w:r>
            <w:r>
              <w:instrText>PAGEREF _Toc175317 \h</w:instrText>
            </w:r>
            <w:r>
              <w:fldChar w:fldCharType="separate"/>
            </w:r>
            <w:r>
              <w:t xml:space="preserve">33 </w:t>
            </w:r>
            <w:r>
              <w:fldChar w:fldCharType="end"/>
            </w:r>
          </w:hyperlink>
        </w:p>
        <w:p w:rsidR="00FF5C7E" w:rsidRDefault="00794CA7">
          <w:pPr>
            <w:pStyle w:val="21"/>
            <w:tabs>
              <w:tab w:val="right" w:leader="dot" w:pos="9348"/>
            </w:tabs>
          </w:pPr>
          <w:hyperlink w:anchor="_Toc175318">
            <w:r>
              <w:t>3.6</w:t>
            </w:r>
            <w:r>
              <w:rPr>
                <w:rFonts w:ascii="Calibri" w:eastAsia="Calibri" w:hAnsi="Calibri" w:cs="Calibri"/>
                <w:sz w:val="22"/>
              </w:rPr>
              <w:t xml:space="preserve"> </w:t>
            </w:r>
            <w:r>
              <w:t>Засегнати елементи от Националната екологична мрежа</w:t>
            </w:r>
            <w:r>
              <w:tab/>
            </w:r>
            <w:r>
              <w:fldChar w:fldCharType="begin"/>
            </w:r>
            <w:r>
              <w:instrText>PAGEREF _Toc175318 \h</w:instrText>
            </w:r>
            <w:r>
              <w:fldChar w:fldCharType="separate"/>
            </w:r>
            <w:r>
              <w:t xml:space="preserve">33 </w:t>
            </w:r>
            <w:r>
              <w:fldChar w:fldCharType="end"/>
            </w:r>
          </w:hyperlink>
        </w:p>
        <w:p w:rsidR="00FF5C7E" w:rsidRDefault="00794CA7">
          <w:pPr>
            <w:pStyle w:val="31"/>
            <w:tabs>
              <w:tab w:val="right" w:leader="dot" w:pos="9348"/>
            </w:tabs>
          </w:pPr>
          <w:hyperlink w:anchor="_Toc175319">
            <w:r>
              <w:t>3.6.1</w:t>
            </w:r>
            <w:r>
              <w:rPr>
                <w:rFonts w:ascii="Calibri" w:eastAsia="Calibri" w:hAnsi="Calibri" w:cs="Calibri"/>
                <w:sz w:val="22"/>
              </w:rPr>
              <w:t xml:space="preserve"> </w:t>
            </w:r>
            <w:r>
              <w:t>ЗЗ BG0000578 Река Марица за опазване на природните местообитания</w:t>
            </w:r>
            <w:r>
              <w:tab/>
            </w:r>
            <w:r>
              <w:fldChar w:fldCharType="begin"/>
            </w:r>
            <w:r>
              <w:instrText>PAGEREF _Toc175319 \h</w:instrText>
            </w:r>
            <w:r>
              <w:fldChar w:fldCharType="separate"/>
            </w:r>
            <w:r>
              <w:t xml:space="preserve">34 </w:t>
            </w:r>
            <w:r>
              <w:fldChar w:fldCharType="end"/>
            </w:r>
          </w:hyperlink>
        </w:p>
        <w:p w:rsidR="00FF5C7E" w:rsidRDefault="00794CA7">
          <w:pPr>
            <w:pStyle w:val="31"/>
            <w:tabs>
              <w:tab w:val="right" w:leader="dot" w:pos="9348"/>
            </w:tabs>
          </w:pPr>
          <w:hyperlink w:anchor="_Toc175320">
            <w:r>
              <w:t>3.6.2</w:t>
            </w:r>
            <w:r>
              <w:rPr>
                <w:rFonts w:ascii="Calibri" w:eastAsia="Calibri" w:hAnsi="Calibri" w:cs="Calibri"/>
                <w:sz w:val="22"/>
              </w:rPr>
              <w:t xml:space="preserve">  </w:t>
            </w:r>
            <w:r>
              <w:t>ЗЗ BG0002087 Марица-Пловдив за опазване на дивите птици</w:t>
            </w:r>
            <w:r>
              <w:tab/>
            </w:r>
            <w:r>
              <w:fldChar w:fldCharType="begin"/>
            </w:r>
            <w:r>
              <w:instrText>PAGERE</w:instrText>
            </w:r>
            <w:r>
              <w:instrText>F _Toc175320 \h</w:instrText>
            </w:r>
            <w:r>
              <w:fldChar w:fldCharType="separate"/>
            </w:r>
            <w:r>
              <w:t xml:space="preserve">39 </w:t>
            </w:r>
            <w:r>
              <w:fldChar w:fldCharType="end"/>
            </w:r>
          </w:hyperlink>
        </w:p>
        <w:p w:rsidR="00FF5C7E" w:rsidRDefault="00794CA7">
          <w:pPr>
            <w:pStyle w:val="21"/>
            <w:tabs>
              <w:tab w:val="right" w:leader="dot" w:pos="9348"/>
            </w:tabs>
          </w:pPr>
          <w:hyperlink w:anchor="_Toc175321">
            <w:r>
              <w:t>3.7</w:t>
            </w:r>
            <w:r>
              <w:rPr>
                <w:rFonts w:ascii="Calibri" w:eastAsia="Calibri" w:hAnsi="Calibri" w:cs="Calibri"/>
                <w:sz w:val="22"/>
              </w:rPr>
              <w:t xml:space="preserve">  </w:t>
            </w:r>
            <w:r>
              <w:t>Ландшафт и обекти с историческа, културна или археологическа стойност;</w:t>
            </w:r>
            <w:r>
              <w:tab/>
            </w:r>
            <w:r>
              <w:fldChar w:fldCharType="begin"/>
            </w:r>
            <w:r>
              <w:instrText>PAGEREF _Toc175321 \h</w:instrText>
            </w:r>
            <w:r>
              <w:fldChar w:fldCharType="separate"/>
            </w:r>
            <w:r>
              <w:t xml:space="preserve">42 </w:t>
            </w:r>
            <w:r>
              <w:fldChar w:fldCharType="end"/>
            </w:r>
          </w:hyperlink>
        </w:p>
        <w:p w:rsidR="00FF5C7E" w:rsidRDefault="00794CA7">
          <w:pPr>
            <w:pStyle w:val="21"/>
            <w:tabs>
              <w:tab w:val="right" w:leader="dot" w:pos="9348"/>
            </w:tabs>
          </w:pPr>
          <w:hyperlink w:anchor="_Toc175322">
            <w:r>
              <w:t>3.8</w:t>
            </w:r>
            <w:r>
              <w:rPr>
                <w:rFonts w:ascii="Calibri" w:eastAsia="Calibri" w:hAnsi="Calibri" w:cs="Calibri"/>
                <w:sz w:val="22"/>
              </w:rPr>
              <w:t xml:space="preserve">  </w:t>
            </w:r>
            <w:r>
              <w:t xml:space="preserve">Територии и/или зони и обекти със специфичен санитарен статут или </w:t>
            </w:r>
            <w:r>
              <w:tab/>
            </w:r>
            <w:r>
              <w:fldChar w:fldCharType="begin"/>
            </w:r>
            <w:r>
              <w:instrText>PAGEREF _Toc175322 \h</w:instrText>
            </w:r>
            <w:r>
              <w:fldChar w:fldCharType="end"/>
            </w:r>
          </w:hyperlink>
        </w:p>
        <w:p w:rsidR="00FF5C7E" w:rsidRDefault="00794CA7">
          <w:pPr>
            <w:pStyle w:val="41"/>
            <w:tabs>
              <w:tab w:val="right" w:leader="dot" w:pos="9348"/>
            </w:tabs>
          </w:pPr>
          <w:hyperlink w:anchor="_Toc175323">
            <w:r>
              <w:t>подлежа</w:t>
            </w:r>
            <w:r>
              <w:t>щи на здравна защита</w:t>
            </w:r>
            <w:r>
              <w:tab/>
            </w:r>
            <w:r>
              <w:fldChar w:fldCharType="begin"/>
            </w:r>
            <w:r>
              <w:instrText>PAGEREF _Toc175323 \h</w:instrText>
            </w:r>
            <w:r>
              <w:fldChar w:fldCharType="separate"/>
            </w:r>
            <w:r>
              <w:t xml:space="preserve">42 </w:t>
            </w:r>
            <w:r>
              <w:fldChar w:fldCharType="end"/>
            </w:r>
          </w:hyperlink>
        </w:p>
        <w:p w:rsidR="00FF5C7E" w:rsidRDefault="00794CA7">
          <w:pPr>
            <w:pStyle w:val="31"/>
            <w:tabs>
              <w:tab w:val="right" w:leader="dot" w:pos="9348"/>
            </w:tabs>
          </w:pPr>
          <w:hyperlink w:anchor="_Toc175324">
            <w:r>
              <w:t>3.8.1</w:t>
            </w:r>
            <w:r>
              <w:rPr>
                <w:rFonts w:ascii="Calibri" w:eastAsia="Calibri" w:hAnsi="Calibri" w:cs="Calibri"/>
                <w:sz w:val="22"/>
              </w:rPr>
              <w:t xml:space="preserve"> </w:t>
            </w:r>
            <w:r>
              <w:t>Водоизточници и СОЗ</w:t>
            </w:r>
            <w:r>
              <w:tab/>
            </w:r>
            <w:r>
              <w:fldChar w:fldCharType="begin"/>
            </w:r>
            <w:r>
              <w:instrText>PAGEREF _Toc175324 \h</w:instrText>
            </w:r>
            <w:r>
              <w:fldChar w:fldCharType="separate"/>
            </w:r>
            <w:r>
              <w:t xml:space="preserve">42 </w:t>
            </w:r>
            <w:r>
              <w:fldChar w:fldCharType="end"/>
            </w:r>
          </w:hyperlink>
        </w:p>
        <w:p w:rsidR="00FF5C7E" w:rsidRDefault="00794CA7">
          <w:pPr>
            <w:pStyle w:val="11"/>
            <w:tabs>
              <w:tab w:val="right" w:leader="dot" w:pos="9348"/>
            </w:tabs>
          </w:pPr>
          <w:hyperlink w:anchor="_Toc175325">
            <w:r>
              <w:t>4</w:t>
            </w:r>
            <w:r>
              <w:rPr>
                <w:rFonts w:ascii="Calibri" w:eastAsia="Calibri" w:hAnsi="Calibri" w:cs="Calibri"/>
                <w:sz w:val="22"/>
              </w:rPr>
              <w:t xml:space="preserve">  </w:t>
            </w:r>
            <w: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tab/>
            </w:r>
            <w:r>
              <w:fldChar w:fldCharType="begin"/>
            </w:r>
            <w:r>
              <w:instrText>PAGEREF _Toc175</w:instrText>
            </w:r>
            <w:r>
              <w:instrText>325 \h</w:instrText>
            </w:r>
            <w:r>
              <w:fldChar w:fldCharType="separate"/>
            </w:r>
            <w:r>
              <w:t xml:space="preserve">43 </w:t>
            </w:r>
            <w:r>
              <w:fldChar w:fldCharType="end"/>
            </w:r>
          </w:hyperlink>
        </w:p>
        <w:p w:rsidR="00FF5C7E" w:rsidRDefault="00794CA7">
          <w:pPr>
            <w:pStyle w:val="21"/>
            <w:tabs>
              <w:tab w:val="right" w:leader="dot" w:pos="9348"/>
            </w:tabs>
          </w:pPr>
          <w:hyperlink w:anchor="_Toc175326">
            <w:r>
              <w:t>4.1</w:t>
            </w:r>
            <w:r>
              <w:rPr>
                <w:rFonts w:ascii="Calibri" w:eastAsia="Calibri" w:hAnsi="Calibri" w:cs="Calibri"/>
                <w:sz w:val="22"/>
              </w:rPr>
              <w:t xml:space="preserve">  </w:t>
            </w:r>
            <w:r>
              <w:t>Въздействие върху населението и човешкото здраве, материалните активи, климата, въздуха, водата, почвата, земните недра, ландшафта, културното наследство, б</w:t>
            </w:r>
            <w:r>
              <w:t xml:space="preserve">иологичното разнообразие и неговите елементи и защитените </w:t>
            </w:r>
            <w:r>
              <w:tab/>
            </w:r>
            <w:r>
              <w:fldChar w:fldCharType="begin"/>
            </w:r>
            <w:r>
              <w:instrText>PAGEREF _Toc175326 \h</w:instrText>
            </w:r>
            <w:r>
              <w:fldChar w:fldCharType="end"/>
            </w:r>
          </w:hyperlink>
        </w:p>
        <w:p w:rsidR="00FF5C7E" w:rsidRDefault="00794CA7">
          <w:pPr>
            <w:pStyle w:val="41"/>
            <w:tabs>
              <w:tab w:val="right" w:leader="dot" w:pos="9348"/>
            </w:tabs>
          </w:pPr>
          <w:hyperlink w:anchor="_Toc175327">
            <w:r>
              <w:t>територии</w:t>
            </w:r>
            <w:r>
              <w:tab/>
            </w:r>
            <w:r>
              <w:fldChar w:fldCharType="begin"/>
            </w:r>
            <w:r>
              <w:instrText>PAGEREF _Toc175327 \h</w:instrText>
            </w:r>
            <w:r>
              <w:fldChar w:fldCharType="separate"/>
            </w:r>
            <w:r>
              <w:t xml:space="preserve">43 </w:t>
            </w:r>
            <w:r>
              <w:fldChar w:fldCharType="end"/>
            </w:r>
          </w:hyperlink>
        </w:p>
        <w:p w:rsidR="00FF5C7E" w:rsidRDefault="00794CA7">
          <w:pPr>
            <w:pStyle w:val="31"/>
            <w:tabs>
              <w:tab w:val="right" w:leader="dot" w:pos="9348"/>
            </w:tabs>
          </w:pPr>
          <w:hyperlink w:anchor="_Toc175328">
            <w:r>
              <w:t>4.1.1</w:t>
            </w:r>
            <w:r>
              <w:rPr>
                <w:rFonts w:ascii="Calibri" w:eastAsia="Calibri" w:hAnsi="Calibri" w:cs="Calibri"/>
                <w:sz w:val="22"/>
              </w:rPr>
              <w:t xml:space="preserve"> </w:t>
            </w:r>
            <w:r>
              <w:t>Въздействие върху хората и тяхното здраве</w:t>
            </w:r>
            <w:r>
              <w:tab/>
            </w:r>
            <w:r>
              <w:fldChar w:fldCharType="begin"/>
            </w:r>
            <w:r>
              <w:instrText>PAGEREF _Toc175328 \h</w:instrText>
            </w:r>
            <w:r>
              <w:fldChar w:fldCharType="separate"/>
            </w:r>
            <w:r>
              <w:t xml:space="preserve">43 </w:t>
            </w:r>
            <w:r>
              <w:fldChar w:fldCharType="end"/>
            </w:r>
          </w:hyperlink>
        </w:p>
        <w:p w:rsidR="00FF5C7E" w:rsidRDefault="00794CA7">
          <w:pPr>
            <w:pStyle w:val="31"/>
            <w:tabs>
              <w:tab w:val="right" w:leader="dot" w:pos="9348"/>
            </w:tabs>
          </w:pPr>
          <w:hyperlink w:anchor="_Toc175329">
            <w:r>
              <w:t>4.1.2</w:t>
            </w:r>
            <w:r>
              <w:rPr>
                <w:rFonts w:ascii="Calibri" w:eastAsia="Calibri" w:hAnsi="Calibri" w:cs="Calibri"/>
                <w:sz w:val="22"/>
              </w:rPr>
              <w:t xml:space="preserve"> </w:t>
            </w:r>
            <w:r>
              <w:t>Климат</w:t>
            </w:r>
            <w:r>
              <w:tab/>
            </w:r>
            <w:r>
              <w:fldChar w:fldCharType="begin"/>
            </w:r>
            <w:r>
              <w:instrText>PAGEREF _Toc175329 \</w:instrText>
            </w:r>
            <w:r>
              <w:instrText>h</w:instrText>
            </w:r>
            <w:r>
              <w:fldChar w:fldCharType="separate"/>
            </w:r>
            <w:r>
              <w:t xml:space="preserve">52 </w:t>
            </w:r>
            <w:r>
              <w:fldChar w:fldCharType="end"/>
            </w:r>
          </w:hyperlink>
        </w:p>
        <w:p w:rsidR="00FF5C7E" w:rsidRDefault="00794CA7">
          <w:pPr>
            <w:pStyle w:val="31"/>
            <w:tabs>
              <w:tab w:val="right" w:leader="dot" w:pos="9348"/>
            </w:tabs>
          </w:pPr>
          <w:hyperlink w:anchor="_Toc175330">
            <w:r>
              <w:t>4.1.3</w:t>
            </w:r>
            <w:r>
              <w:rPr>
                <w:rFonts w:ascii="Calibri" w:eastAsia="Calibri" w:hAnsi="Calibri" w:cs="Calibri"/>
                <w:sz w:val="22"/>
              </w:rPr>
              <w:t xml:space="preserve"> </w:t>
            </w:r>
            <w:r>
              <w:t>Атмосферен въздух</w:t>
            </w:r>
            <w:r>
              <w:tab/>
            </w:r>
            <w:r>
              <w:fldChar w:fldCharType="begin"/>
            </w:r>
            <w:r>
              <w:instrText>PAGEREF _Toc175330 \h</w:instrText>
            </w:r>
            <w:r>
              <w:fldChar w:fldCharType="separate"/>
            </w:r>
            <w:r>
              <w:t xml:space="preserve">52 </w:t>
            </w:r>
            <w:r>
              <w:fldChar w:fldCharType="end"/>
            </w:r>
          </w:hyperlink>
        </w:p>
        <w:p w:rsidR="00FF5C7E" w:rsidRDefault="00794CA7">
          <w:pPr>
            <w:pStyle w:val="31"/>
            <w:tabs>
              <w:tab w:val="right" w:leader="dot" w:pos="9348"/>
            </w:tabs>
          </w:pPr>
          <w:hyperlink w:anchor="_Toc175331">
            <w:r>
              <w:t>4.1.4</w:t>
            </w:r>
            <w:r>
              <w:rPr>
                <w:rFonts w:ascii="Calibri" w:eastAsia="Calibri" w:hAnsi="Calibri" w:cs="Calibri"/>
                <w:sz w:val="22"/>
              </w:rPr>
              <w:t xml:space="preserve"> </w:t>
            </w:r>
            <w:r>
              <w:t>П</w:t>
            </w:r>
            <w:r>
              <w:t>овърхностни води</w:t>
            </w:r>
            <w:r>
              <w:tab/>
            </w:r>
            <w:r>
              <w:fldChar w:fldCharType="begin"/>
            </w:r>
            <w:r>
              <w:instrText>PAGEREF _Toc175331 \h</w:instrText>
            </w:r>
            <w:r>
              <w:fldChar w:fldCharType="separate"/>
            </w:r>
            <w:r>
              <w:t xml:space="preserve">53 </w:t>
            </w:r>
            <w:r>
              <w:fldChar w:fldCharType="end"/>
            </w:r>
          </w:hyperlink>
        </w:p>
        <w:p w:rsidR="00FF5C7E" w:rsidRDefault="00794CA7">
          <w:pPr>
            <w:pStyle w:val="31"/>
            <w:tabs>
              <w:tab w:val="right" w:leader="dot" w:pos="9348"/>
            </w:tabs>
          </w:pPr>
          <w:hyperlink w:anchor="_Toc175332">
            <w:r>
              <w:t>4.1.5</w:t>
            </w:r>
            <w:r>
              <w:rPr>
                <w:rFonts w:ascii="Calibri" w:eastAsia="Calibri" w:hAnsi="Calibri" w:cs="Calibri"/>
                <w:sz w:val="22"/>
              </w:rPr>
              <w:t xml:space="preserve">  </w:t>
            </w:r>
            <w:r>
              <w:t xml:space="preserve">Подземни води    </w:t>
            </w:r>
            <w:r>
              <w:tab/>
            </w:r>
            <w:r>
              <w:fldChar w:fldCharType="begin"/>
            </w:r>
            <w:r>
              <w:instrText>PAGEREF _Toc175332 \h</w:instrText>
            </w:r>
            <w:r>
              <w:fldChar w:fldCharType="separate"/>
            </w:r>
            <w:r>
              <w:t xml:space="preserve">53 </w:t>
            </w:r>
            <w:r>
              <w:fldChar w:fldCharType="end"/>
            </w:r>
          </w:hyperlink>
        </w:p>
        <w:p w:rsidR="00FF5C7E" w:rsidRDefault="00794CA7">
          <w:pPr>
            <w:pStyle w:val="31"/>
            <w:tabs>
              <w:tab w:val="right" w:leader="dot" w:pos="9348"/>
            </w:tabs>
          </w:pPr>
          <w:hyperlink w:anchor="_Toc175333">
            <w:r>
              <w:t>4.1.6</w:t>
            </w:r>
            <w:r>
              <w:rPr>
                <w:rFonts w:ascii="Calibri" w:eastAsia="Calibri" w:hAnsi="Calibri" w:cs="Calibri"/>
                <w:sz w:val="22"/>
              </w:rPr>
              <w:t xml:space="preserve">  </w:t>
            </w:r>
            <w:r>
              <w:t>Земни недра и подземни богатства</w:t>
            </w:r>
            <w:r>
              <w:tab/>
            </w:r>
            <w:r>
              <w:fldChar w:fldCharType="begin"/>
            </w:r>
            <w:r>
              <w:instrText>PAGEREF _Toc175333 \h</w:instrText>
            </w:r>
            <w:r>
              <w:fldChar w:fldCharType="separate"/>
            </w:r>
            <w:r>
              <w:t xml:space="preserve">55 </w:t>
            </w:r>
            <w:r>
              <w:fldChar w:fldCharType="end"/>
            </w:r>
          </w:hyperlink>
        </w:p>
        <w:p w:rsidR="00FF5C7E" w:rsidRDefault="00794CA7">
          <w:pPr>
            <w:pStyle w:val="31"/>
            <w:tabs>
              <w:tab w:val="right" w:leader="dot" w:pos="9348"/>
            </w:tabs>
          </w:pPr>
          <w:hyperlink w:anchor="_Toc175334">
            <w:r>
              <w:t>4.1.7</w:t>
            </w:r>
            <w:r>
              <w:rPr>
                <w:rFonts w:ascii="Calibri" w:eastAsia="Calibri" w:hAnsi="Calibri" w:cs="Calibri"/>
                <w:sz w:val="22"/>
              </w:rPr>
              <w:t xml:space="preserve">  </w:t>
            </w:r>
            <w:r>
              <w:t>Почви</w:t>
            </w:r>
            <w:r>
              <w:tab/>
            </w:r>
            <w:r>
              <w:fldChar w:fldCharType="begin"/>
            </w:r>
            <w:r>
              <w:instrText>PAGEREF _Toc175334 \h</w:instrText>
            </w:r>
            <w:r>
              <w:fldChar w:fldCharType="separate"/>
            </w:r>
            <w:r>
              <w:t xml:space="preserve">56 </w:t>
            </w:r>
            <w:r>
              <w:fldChar w:fldCharType="end"/>
            </w:r>
          </w:hyperlink>
        </w:p>
        <w:p w:rsidR="00FF5C7E" w:rsidRDefault="00794CA7">
          <w:pPr>
            <w:pStyle w:val="31"/>
            <w:tabs>
              <w:tab w:val="right" w:leader="dot" w:pos="9348"/>
            </w:tabs>
          </w:pPr>
          <w:hyperlink w:anchor="_Toc175335">
            <w:r>
              <w:t>4.1.8</w:t>
            </w:r>
            <w:r>
              <w:rPr>
                <w:rFonts w:ascii="Calibri" w:eastAsia="Calibri" w:hAnsi="Calibri" w:cs="Calibri"/>
                <w:sz w:val="22"/>
              </w:rPr>
              <w:t xml:space="preserve">  </w:t>
            </w:r>
            <w:r>
              <w:t>Ландшафт</w:t>
            </w:r>
            <w:r>
              <w:tab/>
            </w:r>
            <w:r>
              <w:fldChar w:fldCharType="begin"/>
            </w:r>
            <w:r>
              <w:instrText>PAGEREF _Toc175335 \h</w:instrText>
            </w:r>
            <w:r>
              <w:fldChar w:fldCharType="separate"/>
            </w:r>
            <w:r>
              <w:t xml:space="preserve">56 </w:t>
            </w:r>
            <w:r>
              <w:fldChar w:fldCharType="end"/>
            </w:r>
          </w:hyperlink>
        </w:p>
        <w:p w:rsidR="00FF5C7E" w:rsidRDefault="00794CA7">
          <w:pPr>
            <w:pStyle w:val="31"/>
            <w:tabs>
              <w:tab w:val="right" w:leader="dot" w:pos="9348"/>
            </w:tabs>
          </w:pPr>
          <w:hyperlink w:anchor="_Toc175336">
            <w:r>
              <w:t>4.1.9</w:t>
            </w:r>
            <w:r>
              <w:rPr>
                <w:rFonts w:ascii="Calibri" w:eastAsia="Calibri" w:hAnsi="Calibri" w:cs="Calibri"/>
                <w:sz w:val="22"/>
              </w:rPr>
              <w:t xml:space="preserve">  </w:t>
            </w:r>
            <w:r>
              <w:t>Биоразнообразие и защитени територии</w:t>
            </w:r>
            <w:r>
              <w:tab/>
            </w:r>
            <w:r>
              <w:fldChar w:fldCharType="begin"/>
            </w:r>
            <w:r>
              <w:instrText>PAGEREF _Toc175336 \h</w:instrText>
            </w:r>
            <w:r>
              <w:fldChar w:fldCharType="separate"/>
            </w:r>
            <w:r>
              <w:t xml:space="preserve">57 </w:t>
            </w:r>
            <w:r>
              <w:fldChar w:fldCharType="end"/>
            </w:r>
          </w:hyperlink>
        </w:p>
        <w:p w:rsidR="00FF5C7E" w:rsidRDefault="00794CA7">
          <w:pPr>
            <w:pStyle w:val="31"/>
            <w:tabs>
              <w:tab w:val="right" w:leader="dot" w:pos="9348"/>
            </w:tabs>
          </w:pPr>
          <w:hyperlink w:anchor="_Toc175337">
            <w:r>
              <w:t>4.1.10</w:t>
            </w:r>
            <w:r>
              <w:rPr>
                <w:rFonts w:ascii="Calibri" w:eastAsia="Calibri" w:hAnsi="Calibri" w:cs="Calibri"/>
                <w:sz w:val="22"/>
              </w:rPr>
              <w:t xml:space="preserve"> </w:t>
            </w:r>
            <w:r>
              <w:t>Културно историчско наследство</w:t>
            </w:r>
            <w:r>
              <w:tab/>
            </w:r>
            <w:r>
              <w:fldChar w:fldCharType="begin"/>
            </w:r>
            <w:r>
              <w:instrText>PAGEREF _Toc175337 \h</w:instrText>
            </w:r>
            <w:r>
              <w:fldChar w:fldCharType="separate"/>
            </w:r>
            <w:r>
              <w:t xml:space="preserve">58 </w:t>
            </w:r>
            <w:r>
              <w:fldChar w:fldCharType="end"/>
            </w:r>
          </w:hyperlink>
        </w:p>
        <w:p w:rsidR="00FF5C7E" w:rsidRDefault="00794CA7">
          <w:pPr>
            <w:pStyle w:val="31"/>
            <w:tabs>
              <w:tab w:val="right" w:leader="dot" w:pos="9348"/>
            </w:tabs>
          </w:pPr>
          <w:hyperlink w:anchor="_Toc175338">
            <w:r>
              <w:t>4.1.11</w:t>
            </w:r>
            <w:r>
              <w:rPr>
                <w:rFonts w:ascii="Calibri" w:eastAsia="Calibri" w:hAnsi="Calibri" w:cs="Calibri"/>
                <w:sz w:val="22"/>
              </w:rPr>
              <w:t xml:space="preserve"> </w:t>
            </w:r>
            <w:r>
              <w:t>Отпадъци</w:t>
            </w:r>
            <w:r>
              <w:tab/>
            </w:r>
            <w:r>
              <w:fldChar w:fldCharType="begin"/>
            </w:r>
            <w:r>
              <w:instrText>PAGEREF _Toc175338 \h</w:instrText>
            </w:r>
            <w:r>
              <w:fldChar w:fldCharType="separate"/>
            </w:r>
            <w:r>
              <w:t xml:space="preserve">58 </w:t>
            </w:r>
            <w:r>
              <w:fldChar w:fldCharType="end"/>
            </w:r>
          </w:hyperlink>
        </w:p>
        <w:p w:rsidR="00FF5C7E" w:rsidRDefault="00794CA7">
          <w:pPr>
            <w:pStyle w:val="31"/>
            <w:tabs>
              <w:tab w:val="right" w:leader="dot" w:pos="9348"/>
            </w:tabs>
          </w:pPr>
          <w:hyperlink w:anchor="_Toc175339">
            <w:r>
              <w:t>4.1.12</w:t>
            </w:r>
            <w:r>
              <w:rPr>
                <w:rFonts w:ascii="Calibri" w:eastAsia="Calibri" w:hAnsi="Calibri" w:cs="Calibri"/>
                <w:sz w:val="22"/>
              </w:rPr>
              <w:t xml:space="preserve"> </w:t>
            </w:r>
            <w:r>
              <w:t>Отпадъчни води</w:t>
            </w:r>
            <w:r>
              <w:tab/>
            </w:r>
            <w:r>
              <w:fldChar w:fldCharType="begin"/>
            </w:r>
            <w:r>
              <w:instrText>PAGEREF</w:instrText>
            </w:r>
            <w:r>
              <w:instrText xml:space="preserve"> _Toc175339 \h</w:instrText>
            </w:r>
            <w:r>
              <w:fldChar w:fldCharType="separate"/>
            </w:r>
            <w:r>
              <w:t xml:space="preserve">58 </w:t>
            </w:r>
            <w:r>
              <w:fldChar w:fldCharType="end"/>
            </w:r>
          </w:hyperlink>
        </w:p>
        <w:p w:rsidR="00FF5C7E" w:rsidRDefault="00794CA7">
          <w:pPr>
            <w:pStyle w:val="31"/>
            <w:tabs>
              <w:tab w:val="right" w:leader="dot" w:pos="9348"/>
            </w:tabs>
          </w:pPr>
          <w:hyperlink w:anchor="_Toc175340">
            <w:r>
              <w:t>4.1.13</w:t>
            </w:r>
            <w:r>
              <w:rPr>
                <w:rFonts w:ascii="Calibri" w:eastAsia="Calibri" w:hAnsi="Calibri" w:cs="Calibri"/>
                <w:sz w:val="22"/>
              </w:rPr>
              <w:t xml:space="preserve"> </w:t>
            </w:r>
            <w:r>
              <w:t>Вредни физични фактори - шум и вибрации</w:t>
            </w:r>
            <w:r>
              <w:tab/>
            </w:r>
            <w:r>
              <w:fldChar w:fldCharType="begin"/>
            </w:r>
            <w:r>
              <w:instrText>PAGEREF _Toc175340 \h</w:instrText>
            </w:r>
            <w:r>
              <w:fldChar w:fldCharType="separate"/>
            </w:r>
            <w:r>
              <w:t xml:space="preserve">59 </w:t>
            </w:r>
            <w:r>
              <w:fldChar w:fldCharType="end"/>
            </w:r>
          </w:hyperlink>
        </w:p>
        <w:p w:rsidR="00FF5C7E" w:rsidRDefault="00794CA7">
          <w:pPr>
            <w:pStyle w:val="31"/>
            <w:tabs>
              <w:tab w:val="right" w:leader="dot" w:pos="9348"/>
            </w:tabs>
          </w:pPr>
          <w:hyperlink w:anchor="_Toc175341">
            <w:r>
              <w:t>4.1.14</w:t>
            </w:r>
            <w:r>
              <w:rPr>
                <w:rFonts w:ascii="Calibri" w:eastAsia="Calibri" w:hAnsi="Calibri" w:cs="Calibri"/>
                <w:sz w:val="22"/>
              </w:rPr>
              <w:t xml:space="preserve"> </w:t>
            </w:r>
            <w:r>
              <w:t>Материални активи</w:t>
            </w:r>
            <w:r>
              <w:tab/>
            </w:r>
            <w:r>
              <w:fldChar w:fldCharType="begin"/>
            </w:r>
            <w:r>
              <w:instrText>PAGEREF _Toc175341 \h</w:instrText>
            </w:r>
            <w:r>
              <w:fldChar w:fldCharType="separate"/>
            </w:r>
            <w:r>
              <w:t xml:space="preserve">60 </w:t>
            </w:r>
            <w:r>
              <w:fldChar w:fldCharType="end"/>
            </w:r>
          </w:hyperlink>
        </w:p>
        <w:p w:rsidR="00FF5C7E" w:rsidRDefault="00794CA7">
          <w:pPr>
            <w:pStyle w:val="31"/>
            <w:tabs>
              <w:tab w:val="right" w:leader="dot" w:pos="9348"/>
            </w:tabs>
          </w:pPr>
          <w:hyperlink w:anchor="_Toc175342">
            <w:r>
              <w:t>4.1.15</w:t>
            </w:r>
            <w:r>
              <w:rPr>
                <w:rFonts w:ascii="Calibri" w:eastAsia="Calibri" w:hAnsi="Calibri" w:cs="Calibri"/>
                <w:sz w:val="22"/>
              </w:rPr>
              <w:t xml:space="preserve"> </w:t>
            </w:r>
            <w:r>
              <w:t>Земеползване</w:t>
            </w:r>
            <w:r>
              <w:tab/>
            </w:r>
            <w:r>
              <w:fldChar w:fldCharType="begin"/>
            </w:r>
            <w:r>
              <w:instrText>PAGEREF _Toc175342 \h</w:instrText>
            </w:r>
            <w:r>
              <w:fldChar w:fldCharType="separate"/>
            </w:r>
            <w:r>
              <w:t xml:space="preserve">61 </w:t>
            </w:r>
            <w:r>
              <w:fldChar w:fldCharType="end"/>
            </w:r>
          </w:hyperlink>
        </w:p>
        <w:p w:rsidR="00FF5C7E" w:rsidRDefault="00794CA7">
          <w:pPr>
            <w:pStyle w:val="21"/>
            <w:tabs>
              <w:tab w:val="right" w:leader="dot" w:pos="9348"/>
            </w:tabs>
          </w:pPr>
          <w:hyperlink w:anchor="_Toc175343">
            <w:r>
              <w:t>4.2</w:t>
            </w:r>
            <w:r>
              <w:rPr>
                <w:rFonts w:ascii="Calibri" w:eastAsia="Calibri" w:hAnsi="Calibri" w:cs="Calibri"/>
                <w:sz w:val="22"/>
              </w:rPr>
              <w:t xml:space="preserve">  </w:t>
            </w:r>
            <w:r>
              <w:t xml:space="preserve">Въздействие върху елементи от Националната екологична мрежа, включително </w:t>
            </w:r>
            <w:r>
              <w:tab/>
            </w:r>
            <w:r>
              <w:fldChar w:fldCharType="begin"/>
            </w:r>
            <w:r>
              <w:instrText>PAGEREF _Toc175343 \h</w:instrText>
            </w:r>
            <w:r>
              <w:fldChar w:fldCharType="end"/>
            </w:r>
          </w:hyperlink>
        </w:p>
        <w:p w:rsidR="00FF5C7E" w:rsidRDefault="00794CA7">
          <w:pPr>
            <w:pStyle w:val="41"/>
            <w:tabs>
              <w:tab w:val="right" w:leader="dot" w:pos="9348"/>
            </w:tabs>
          </w:pPr>
          <w:hyperlink w:anchor="_Toc175344">
            <w:r>
              <w:t>на разположените в близост до инвестиционното предложение</w:t>
            </w:r>
            <w:r>
              <w:tab/>
            </w:r>
            <w:r>
              <w:fldChar w:fldCharType="begin"/>
            </w:r>
            <w:r>
              <w:instrText>PAGEREF _Toc175344 \h</w:instrText>
            </w:r>
            <w:r>
              <w:fldChar w:fldCharType="separate"/>
            </w:r>
            <w:r>
              <w:t xml:space="preserve">61 </w:t>
            </w:r>
            <w:r>
              <w:fldChar w:fldCharType="end"/>
            </w:r>
          </w:hyperlink>
        </w:p>
        <w:p w:rsidR="00FF5C7E" w:rsidRDefault="00794CA7">
          <w:pPr>
            <w:pStyle w:val="31"/>
            <w:tabs>
              <w:tab w:val="right" w:leader="dot" w:pos="9348"/>
            </w:tabs>
          </w:pPr>
          <w:hyperlink w:anchor="_Toc175345">
            <w:r>
              <w:t>4.2.1</w:t>
            </w:r>
            <w:r>
              <w:rPr>
                <w:rFonts w:ascii="Calibri" w:eastAsia="Calibri" w:hAnsi="Calibri" w:cs="Calibri"/>
                <w:sz w:val="22"/>
              </w:rPr>
              <w:t xml:space="preserve">  </w:t>
            </w:r>
            <w:r>
              <w:t>ЗЗ BG0000578 Река Марица за опазване на природните местообитания</w:t>
            </w:r>
            <w:r>
              <w:tab/>
            </w:r>
            <w:r>
              <w:fldChar w:fldCharType="begin"/>
            </w:r>
            <w:r>
              <w:instrText>PAGEREF _Toc175345 \h</w:instrText>
            </w:r>
            <w:r>
              <w:fldChar w:fldCharType="separate"/>
            </w:r>
            <w:r>
              <w:t xml:space="preserve">61 </w:t>
            </w:r>
            <w:r>
              <w:fldChar w:fldCharType="end"/>
            </w:r>
          </w:hyperlink>
        </w:p>
        <w:p w:rsidR="00FF5C7E" w:rsidRDefault="00794CA7">
          <w:pPr>
            <w:pStyle w:val="31"/>
            <w:tabs>
              <w:tab w:val="right" w:leader="dot" w:pos="9348"/>
            </w:tabs>
          </w:pPr>
          <w:hyperlink w:anchor="_Toc175346">
            <w:r>
              <w:t>4.2.2</w:t>
            </w:r>
            <w:r>
              <w:rPr>
                <w:rFonts w:ascii="Calibri" w:eastAsia="Calibri" w:hAnsi="Calibri" w:cs="Calibri"/>
                <w:sz w:val="22"/>
              </w:rPr>
              <w:t xml:space="preserve">  </w:t>
            </w:r>
            <w:r>
              <w:t>ЗЗ BG0002087 Марица-Пловдив за опазване на дивите птици</w:t>
            </w:r>
            <w:r>
              <w:tab/>
            </w:r>
            <w:r>
              <w:fldChar w:fldCharType="begin"/>
            </w:r>
            <w:r>
              <w:instrText>PAGEREF _Toc175346 \h</w:instrText>
            </w:r>
            <w:r>
              <w:fldChar w:fldCharType="separate"/>
            </w:r>
            <w:r>
              <w:t xml:space="preserve">62 </w:t>
            </w:r>
            <w:r>
              <w:fldChar w:fldCharType="end"/>
            </w:r>
          </w:hyperlink>
        </w:p>
        <w:p w:rsidR="00FF5C7E" w:rsidRDefault="00794CA7">
          <w:pPr>
            <w:pStyle w:val="21"/>
            <w:tabs>
              <w:tab w:val="right" w:leader="dot" w:pos="9348"/>
            </w:tabs>
          </w:pPr>
          <w:hyperlink w:anchor="_Toc175347">
            <w:r>
              <w:t>4.3</w:t>
            </w:r>
            <w:r>
              <w:rPr>
                <w:rFonts w:ascii="Calibri" w:eastAsia="Calibri" w:hAnsi="Calibri" w:cs="Calibri"/>
                <w:sz w:val="22"/>
              </w:rPr>
              <w:t xml:space="preserve">  </w:t>
            </w:r>
            <w:r>
              <w:t xml:space="preserve">Очакваните последици, произтичащи от уязвимостта на инвестиционното </w:t>
            </w:r>
            <w:r>
              <w:tab/>
            </w:r>
            <w:r>
              <w:fldChar w:fldCharType="begin"/>
            </w:r>
            <w:r>
              <w:instrText>PAGEREF _Toc175347 \h</w:instrText>
            </w:r>
            <w:r>
              <w:fldChar w:fldCharType="end"/>
            </w:r>
          </w:hyperlink>
        </w:p>
        <w:p w:rsidR="00FF5C7E" w:rsidRDefault="00794CA7">
          <w:pPr>
            <w:pStyle w:val="41"/>
            <w:tabs>
              <w:tab w:val="right" w:leader="dot" w:pos="9348"/>
            </w:tabs>
          </w:pPr>
          <w:hyperlink w:anchor="_Toc175348">
            <w:r>
              <w:t>предложение от риск от големи аварии и/</w:t>
            </w:r>
            <w:r>
              <w:t>или бедствия</w:t>
            </w:r>
            <w:r>
              <w:tab/>
            </w:r>
            <w:r>
              <w:fldChar w:fldCharType="begin"/>
            </w:r>
            <w:r>
              <w:instrText>PAGEREF _Toc175348 \h</w:instrText>
            </w:r>
            <w:r>
              <w:fldChar w:fldCharType="separate"/>
            </w:r>
            <w:r>
              <w:t xml:space="preserve">63 </w:t>
            </w:r>
            <w:r>
              <w:fldChar w:fldCharType="end"/>
            </w:r>
          </w:hyperlink>
        </w:p>
        <w:p w:rsidR="00FF5C7E" w:rsidRDefault="00794CA7">
          <w:pPr>
            <w:pStyle w:val="21"/>
            <w:tabs>
              <w:tab w:val="right" w:leader="dot" w:pos="9348"/>
            </w:tabs>
          </w:pPr>
          <w:hyperlink w:anchor="_Toc175349">
            <w:r>
              <w:t>4.4</w:t>
            </w:r>
            <w:r>
              <w:rPr>
                <w:rFonts w:ascii="Calibri" w:eastAsia="Calibri" w:hAnsi="Calibri" w:cs="Calibri"/>
                <w:sz w:val="22"/>
              </w:rPr>
              <w:t xml:space="preserve"> </w:t>
            </w:r>
            <w:r>
              <w:t>Характеристика и обобщение на очакваните въздействия</w:t>
            </w:r>
            <w:r>
              <w:tab/>
            </w:r>
            <w:r>
              <w:fldChar w:fldCharType="begin"/>
            </w:r>
            <w:r>
              <w:instrText>PAGEREF _Toc175349 \h</w:instrText>
            </w:r>
            <w:r>
              <w:fldChar w:fldCharType="separate"/>
            </w:r>
            <w:r>
              <w:t xml:space="preserve">64 </w:t>
            </w:r>
            <w:r>
              <w:fldChar w:fldCharType="end"/>
            </w:r>
          </w:hyperlink>
        </w:p>
        <w:p w:rsidR="00FF5C7E" w:rsidRDefault="00794CA7">
          <w:pPr>
            <w:pStyle w:val="31"/>
            <w:tabs>
              <w:tab w:val="right" w:leader="dot" w:pos="9348"/>
            </w:tabs>
          </w:pPr>
          <w:hyperlink w:anchor="_Toc175350">
            <w:r>
              <w:t>4.4.1</w:t>
            </w:r>
            <w:r>
              <w:rPr>
                <w:rFonts w:ascii="Calibri" w:eastAsia="Calibri" w:hAnsi="Calibri" w:cs="Calibri"/>
                <w:sz w:val="22"/>
              </w:rPr>
              <w:t xml:space="preserve"> </w:t>
            </w:r>
            <w: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tab/>
            </w:r>
            <w:r>
              <w:fldChar w:fldCharType="begin"/>
            </w:r>
            <w:r>
              <w:instrText>PAGEREF _Toc175350 \h</w:instrText>
            </w:r>
            <w:r>
              <w:fldChar w:fldCharType="separate"/>
            </w:r>
            <w:r>
              <w:t xml:space="preserve">64 </w:t>
            </w:r>
            <w:r>
              <w:fldChar w:fldCharType="end"/>
            </w:r>
          </w:hyperlink>
        </w:p>
        <w:p w:rsidR="00FF5C7E" w:rsidRDefault="00794CA7">
          <w:pPr>
            <w:pStyle w:val="31"/>
            <w:tabs>
              <w:tab w:val="right" w:leader="dot" w:pos="9348"/>
            </w:tabs>
          </w:pPr>
          <w:hyperlink w:anchor="_Toc175351">
            <w:r>
              <w:t>4.4.2</w:t>
            </w:r>
            <w:r>
              <w:rPr>
                <w:rFonts w:ascii="Calibri" w:eastAsia="Calibri" w:hAnsi="Calibri" w:cs="Calibri"/>
                <w:sz w:val="22"/>
              </w:rPr>
              <w:t xml:space="preserve"> </w:t>
            </w:r>
            <w:r>
              <w:t xml:space="preserve">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w:t>
            </w:r>
            <w:r>
              <w:t>населението, което е вероятно да бъде засегнато, и др.)</w:t>
            </w:r>
            <w:r>
              <w:tab/>
            </w:r>
            <w:r>
              <w:fldChar w:fldCharType="begin"/>
            </w:r>
            <w:r>
              <w:instrText>PAGEREF _Toc175351 \h</w:instrText>
            </w:r>
            <w:r>
              <w:fldChar w:fldCharType="separate"/>
            </w:r>
            <w:r>
              <w:t xml:space="preserve">66 </w:t>
            </w:r>
            <w:r>
              <w:fldChar w:fldCharType="end"/>
            </w:r>
          </w:hyperlink>
        </w:p>
        <w:p w:rsidR="00FF5C7E" w:rsidRDefault="00794CA7">
          <w:pPr>
            <w:pStyle w:val="31"/>
            <w:tabs>
              <w:tab w:val="right" w:leader="dot" w:pos="9348"/>
            </w:tabs>
          </w:pPr>
          <w:hyperlink w:anchor="_Toc175352">
            <w:r>
              <w:t>4.4.3</w:t>
            </w:r>
            <w:r>
              <w:rPr>
                <w:rFonts w:ascii="Calibri" w:eastAsia="Calibri" w:hAnsi="Calibri" w:cs="Calibri"/>
                <w:sz w:val="22"/>
              </w:rPr>
              <w:t xml:space="preserve">  </w:t>
            </w:r>
            <w:r>
              <w:t>Вероятност, интензивност, комплексност на въздействието</w:t>
            </w:r>
            <w:r>
              <w:tab/>
            </w:r>
            <w:r>
              <w:fldChar w:fldCharType="begin"/>
            </w:r>
            <w:r>
              <w:instrText xml:space="preserve">PAGEREF </w:instrText>
            </w:r>
            <w:r>
              <w:instrText>_Toc175352 \h</w:instrText>
            </w:r>
            <w:r>
              <w:fldChar w:fldCharType="separate"/>
            </w:r>
            <w:r>
              <w:t xml:space="preserve">66 </w:t>
            </w:r>
            <w:r>
              <w:fldChar w:fldCharType="end"/>
            </w:r>
          </w:hyperlink>
        </w:p>
        <w:p w:rsidR="00FF5C7E" w:rsidRDefault="00794CA7">
          <w:pPr>
            <w:pStyle w:val="31"/>
            <w:tabs>
              <w:tab w:val="right" w:leader="dot" w:pos="9348"/>
            </w:tabs>
          </w:pPr>
          <w:hyperlink w:anchor="_Toc175353">
            <w:r>
              <w:t>4.4.4</w:t>
            </w:r>
            <w:r>
              <w:rPr>
                <w:rFonts w:ascii="Calibri" w:eastAsia="Calibri" w:hAnsi="Calibri" w:cs="Calibri"/>
                <w:sz w:val="22"/>
              </w:rPr>
              <w:t xml:space="preserve">  </w:t>
            </w:r>
            <w:r>
              <w:t xml:space="preserve">Очаквано настъпване, продължителността, честотата и обратимостта на </w:t>
            </w:r>
            <w:r>
              <w:tab/>
            </w:r>
            <w:r>
              <w:fldChar w:fldCharType="begin"/>
            </w:r>
            <w:r>
              <w:instrText>PAGEREF _Toc175353 \h</w:instrText>
            </w:r>
            <w:r>
              <w:fldChar w:fldCharType="end"/>
            </w:r>
          </w:hyperlink>
        </w:p>
        <w:p w:rsidR="00FF5C7E" w:rsidRDefault="00794CA7">
          <w:pPr>
            <w:pStyle w:val="51"/>
            <w:tabs>
              <w:tab w:val="right" w:leader="dot" w:pos="9348"/>
            </w:tabs>
          </w:pPr>
          <w:hyperlink w:anchor="_Toc175354">
            <w:r>
              <w:t>въздействието</w:t>
            </w:r>
            <w:r>
              <w:tab/>
            </w:r>
            <w:r>
              <w:fldChar w:fldCharType="begin"/>
            </w:r>
            <w:r>
              <w:instrText>PAGEREF _Toc175354 \h</w:instrText>
            </w:r>
            <w:r>
              <w:fldChar w:fldCharType="separate"/>
            </w:r>
            <w:r>
              <w:t xml:space="preserve">67 </w:t>
            </w:r>
            <w:r>
              <w:fldChar w:fldCharType="end"/>
            </w:r>
          </w:hyperlink>
        </w:p>
        <w:p w:rsidR="00FF5C7E" w:rsidRDefault="00794CA7">
          <w:pPr>
            <w:pStyle w:val="31"/>
            <w:tabs>
              <w:tab w:val="right" w:leader="dot" w:pos="9348"/>
            </w:tabs>
          </w:pPr>
          <w:hyperlink w:anchor="_Toc175355">
            <w:r>
              <w:t>4.4.5</w:t>
            </w:r>
            <w:r>
              <w:rPr>
                <w:rFonts w:ascii="Calibri" w:eastAsia="Calibri" w:hAnsi="Calibri" w:cs="Calibri"/>
                <w:sz w:val="22"/>
              </w:rPr>
              <w:t xml:space="preserve">  </w:t>
            </w:r>
            <w:r>
              <w:t>Комбинирането с въздействия на други съществуващи и/или одоб</w:t>
            </w:r>
            <w:r>
              <w:t>рени инвестиционни предложения</w:t>
            </w:r>
            <w:r>
              <w:tab/>
            </w:r>
            <w:r>
              <w:fldChar w:fldCharType="begin"/>
            </w:r>
            <w:r>
              <w:instrText>PAGEREF _Toc175355 \h</w:instrText>
            </w:r>
            <w:r>
              <w:fldChar w:fldCharType="separate"/>
            </w:r>
            <w:r>
              <w:t xml:space="preserve">67 </w:t>
            </w:r>
            <w:r>
              <w:fldChar w:fldCharType="end"/>
            </w:r>
          </w:hyperlink>
        </w:p>
        <w:p w:rsidR="00FF5C7E" w:rsidRDefault="00794CA7">
          <w:pPr>
            <w:pStyle w:val="31"/>
            <w:tabs>
              <w:tab w:val="right" w:leader="dot" w:pos="9348"/>
            </w:tabs>
          </w:pPr>
          <w:hyperlink w:anchor="_Toc175356">
            <w:r>
              <w:t>4.4.6</w:t>
            </w:r>
            <w:r>
              <w:rPr>
                <w:rFonts w:ascii="Calibri" w:eastAsia="Calibri" w:hAnsi="Calibri" w:cs="Calibri"/>
                <w:sz w:val="22"/>
              </w:rPr>
              <w:t xml:space="preserve">  </w:t>
            </w:r>
            <w:r>
              <w:t>Възможност за ефективно намаляване на въздействията</w:t>
            </w:r>
            <w:r>
              <w:tab/>
            </w:r>
            <w:r>
              <w:fldChar w:fldCharType="begin"/>
            </w:r>
            <w:r>
              <w:instrText>PAGEREF _Toc175356 \h</w:instrText>
            </w:r>
            <w:r>
              <w:fldChar w:fldCharType="separate"/>
            </w:r>
            <w:r>
              <w:t xml:space="preserve">67 </w:t>
            </w:r>
            <w:r>
              <w:fldChar w:fldCharType="end"/>
            </w:r>
          </w:hyperlink>
        </w:p>
        <w:p w:rsidR="00FF5C7E" w:rsidRDefault="00794CA7">
          <w:pPr>
            <w:pStyle w:val="21"/>
            <w:tabs>
              <w:tab w:val="right" w:leader="dot" w:pos="9348"/>
            </w:tabs>
          </w:pPr>
          <w:hyperlink w:anchor="_Toc175357">
            <w:r>
              <w:t>4.5</w:t>
            </w:r>
            <w:r>
              <w:rPr>
                <w:rFonts w:ascii="Calibri" w:eastAsia="Calibri" w:hAnsi="Calibri" w:cs="Calibri"/>
                <w:sz w:val="22"/>
              </w:rPr>
              <w:t xml:space="preserve">  </w:t>
            </w:r>
            <w:r>
              <w:t>Трансграничен характер на въздействието</w:t>
            </w:r>
            <w:r>
              <w:tab/>
            </w:r>
            <w:r>
              <w:fldChar w:fldCharType="begin"/>
            </w:r>
            <w:r>
              <w:instrText>PAGEREF _Toc175357 \h</w:instrText>
            </w:r>
            <w:r>
              <w:fldChar w:fldCharType="separate"/>
            </w:r>
            <w:r>
              <w:t xml:space="preserve">68 </w:t>
            </w:r>
            <w:r>
              <w:fldChar w:fldCharType="end"/>
            </w:r>
          </w:hyperlink>
        </w:p>
        <w:p w:rsidR="00FF5C7E" w:rsidRDefault="00794CA7">
          <w:pPr>
            <w:pStyle w:val="21"/>
            <w:tabs>
              <w:tab w:val="right" w:leader="dot" w:pos="9348"/>
            </w:tabs>
          </w:pPr>
          <w:hyperlink w:anchor="_Toc175358">
            <w:r>
              <w:t>4.6</w:t>
            </w:r>
            <w:r>
              <w:rPr>
                <w:rFonts w:ascii="Calibri" w:eastAsia="Calibri" w:hAnsi="Calibri" w:cs="Calibri"/>
                <w:sz w:val="22"/>
              </w:rPr>
              <w:t xml:space="preserve">  </w:t>
            </w:r>
            <w:r>
              <w:t>Мерк</w:t>
            </w:r>
            <w:r>
              <w:t xml:space="preserve">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w:t>
            </w:r>
            <w:r>
              <w:tab/>
            </w:r>
            <w:r>
              <w:fldChar w:fldCharType="begin"/>
            </w:r>
            <w:r>
              <w:instrText>PAGEREF _Toc175358 \h</w:instrText>
            </w:r>
            <w:r>
              <w:fldChar w:fldCharType="end"/>
            </w:r>
          </w:hyperlink>
        </w:p>
        <w:p w:rsidR="00FF5C7E" w:rsidRDefault="00794CA7">
          <w:pPr>
            <w:pStyle w:val="41"/>
            <w:tabs>
              <w:tab w:val="right" w:leader="dot" w:pos="9348"/>
            </w:tabs>
          </w:pPr>
          <w:hyperlink w:anchor="_Toc175359">
            <w:r>
              <w:t>човешкото здраве</w:t>
            </w:r>
            <w:r>
              <w:tab/>
            </w:r>
            <w:r>
              <w:fldChar w:fldCharType="begin"/>
            </w:r>
            <w:r>
              <w:instrText>PAGEREF _Toc175359 \h</w:instrText>
            </w:r>
            <w:r>
              <w:fldChar w:fldCharType="separate"/>
            </w:r>
            <w:r>
              <w:t xml:space="preserve">68 </w:t>
            </w:r>
            <w:r>
              <w:fldChar w:fldCharType="end"/>
            </w:r>
          </w:hyperlink>
        </w:p>
        <w:p w:rsidR="00FF5C7E" w:rsidRDefault="00794CA7">
          <w:pPr>
            <w:pStyle w:val="11"/>
            <w:tabs>
              <w:tab w:val="right" w:leader="dot" w:pos="9348"/>
            </w:tabs>
          </w:pPr>
          <w:hyperlink w:anchor="_Toc175360">
            <w:r>
              <w:t>5</w:t>
            </w:r>
            <w:r>
              <w:rPr>
                <w:rFonts w:ascii="Calibri" w:eastAsia="Calibri" w:hAnsi="Calibri" w:cs="Calibri"/>
                <w:sz w:val="22"/>
              </w:rPr>
              <w:t xml:space="preserve">  </w:t>
            </w:r>
            <w:r>
              <w:t>Обществен интерес към инвестиционното предложение</w:t>
            </w:r>
            <w:r>
              <w:tab/>
            </w:r>
            <w:r>
              <w:fldChar w:fldCharType="begin"/>
            </w:r>
            <w:r>
              <w:instrText>PAGEREF _Toc175360 \h</w:instrText>
            </w:r>
            <w:r>
              <w:fldChar w:fldCharType="separate"/>
            </w:r>
            <w:r>
              <w:t xml:space="preserve">72 </w:t>
            </w:r>
            <w:r>
              <w:fldChar w:fldCharType="end"/>
            </w:r>
          </w:hyperlink>
        </w:p>
        <w:p w:rsidR="00FF5C7E" w:rsidRDefault="00794CA7">
          <w:r>
            <w:fldChar w:fldCharType="end"/>
          </w:r>
        </w:p>
      </w:sdtContent>
    </w:sdt>
    <w:p w:rsidR="00FF5C7E" w:rsidRDefault="00794CA7">
      <w:pPr>
        <w:spacing w:after="0"/>
        <w:ind w:left="-5" w:right="14"/>
      </w:pPr>
      <w:r>
        <w:rPr>
          <w:b/>
          <w:color w:val="365F91"/>
        </w:rPr>
        <w:t xml:space="preserve">СПИСЪК НА ТАБЛИЦИТЕ </w:t>
      </w:r>
    </w:p>
    <w:p w:rsidR="00FF5C7E" w:rsidRDefault="00794CA7">
      <w:pPr>
        <w:tabs>
          <w:tab w:val="center" w:pos="5243"/>
        </w:tabs>
        <w:spacing w:after="160" w:line="259" w:lineRule="auto"/>
        <w:ind w:left="0" w:firstLine="0"/>
        <w:jc w:val="left"/>
      </w:pPr>
      <w:r>
        <w:t>Таблица 1</w:t>
      </w:r>
      <w:r>
        <w:rPr>
          <w:rFonts w:ascii="Calibri" w:eastAsia="Calibri" w:hAnsi="Calibri" w:cs="Calibri"/>
          <w:sz w:val="22"/>
        </w:rPr>
        <w:t xml:space="preserve"> </w:t>
      </w:r>
      <w:r>
        <w:rPr>
          <w:rFonts w:ascii="Calibri" w:eastAsia="Calibri" w:hAnsi="Calibri" w:cs="Calibri"/>
          <w:sz w:val="22"/>
        </w:rPr>
        <w:tab/>
      </w:r>
      <w:r>
        <w:t>Параметри на застрояване .......................................................................... 2</w:t>
      </w:r>
      <w:r>
        <w:rPr>
          <w:rFonts w:ascii="Calibri" w:eastAsia="Calibri" w:hAnsi="Calibri" w:cs="Calibri"/>
          <w:sz w:val="22"/>
        </w:rPr>
        <w:t xml:space="preserve"> </w:t>
      </w:r>
    </w:p>
    <w:p w:rsidR="00FF5C7E" w:rsidRDefault="00794CA7">
      <w:pPr>
        <w:tabs>
          <w:tab w:val="center" w:pos="5243"/>
        </w:tabs>
        <w:spacing w:after="160" w:line="259" w:lineRule="auto"/>
        <w:ind w:left="0" w:firstLine="0"/>
        <w:jc w:val="left"/>
      </w:pPr>
      <w:r>
        <w:t>Таблица 2</w:t>
      </w:r>
      <w:r>
        <w:rPr>
          <w:rFonts w:ascii="Calibri" w:eastAsia="Calibri" w:hAnsi="Calibri" w:cs="Calibri"/>
          <w:sz w:val="22"/>
        </w:rPr>
        <w:t xml:space="preserve"> </w:t>
      </w:r>
      <w:r>
        <w:rPr>
          <w:rFonts w:ascii="Calibri" w:eastAsia="Calibri" w:hAnsi="Calibri" w:cs="Calibri"/>
          <w:sz w:val="22"/>
        </w:rPr>
        <w:tab/>
      </w:r>
      <w:r>
        <w:t>Инвестиционните предложения в землището на</w:t>
      </w:r>
      <w:r>
        <w:t xml:space="preserve"> с. Костиево .................... 6</w:t>
      </w:r>
      <w:r>
        <w:rPr>
          <w:rFonts w:ascii="Calibri" w:eastAsia="Calibri" w:hAnsi="Calibri" w:cs="Calibri"/>
          <w:sz w:val="22"/>
        </w:rPr>
        <w:t xml:space="preserve"> </w:t>
      </w:r>
    </w:p>
    <w:p w:rsidR="00FF5C7E" w:rsidRDefault="00794CA7">
      <w:pPr>
        <w:tabs>
          <w:tab w:val="center" w:pos="5159"/>
        </w:tabs>
        <w:spacing w:after="160" w:line="259" w:lineRule="auto"/>
        <w:ind w:left="0" w:firstLine="0"/>
        <w:jc w:val="left"/>
      </w:pPr>
      <w:r>
        <w:t>Таблица 3</w:t>
      </w:r>
      <w:r>
        <w:rPr>
          <w:rFonts w:ascii="Calibri" w:eastAsia="Calibri" w:hAnsi="Calibri" w:cs="Calibri"/>
          <w:sz w:val="22"/>
        </w:rPr>
        <w:t xml:space="preserve"> </w:t>
      </w:r>
      <w:r>
        <w:rPr>
          <w:rFonts w:ascii="Calibri" w:eastAsia="Calibri" w:hAnsi="Calibri" w:cs="Calibri"/>
          <w:sz w:val="22"/>
        </w:rPr>
        <w:tab/>
      </w:r>
      <w:r>
        <w:t xml:space="preserve">Вид и количество на отпадъците, генерирани на етапа на строителство и </w:t>
      </w:r>
    </w:p>
    <w:p w:rsidR="00FF5C7E" w:rsidRDefault="00794CA7">
      <w:pPr>
        <w:spacing w:after="160" w:line="259" w:lineRule="auto"/>
        <w:ind w:left="0" w:firstLine="0"/>
        <w:jc w:val="left"/>
      </w:pPr>
      <w:r>
        <w:t>експлоатация............................................................................................... 8</w:t>
      </w:r>
      <w:r>
        <w:rPr>
          <w:rFonts w:ascii="Calibri" w:eastAsia="Calibri" w:hAnsi="Calibri" w:cs="Calibri"/>
          <w:sz w:val="22"/>
        </w:rPr>
        <w:t xml:space="preserve"> </w:t>
      </w:r>
    </w:p>
    <w:p w:rsidR="00FF5C7E" w:rsidRDefault="00794CA7">
      <w:pPr>
        <w:tabs>
          <w:tab w:val="center" w:pos="4643"/>
        </w:tabs>
        <w:spacing w:after="160" w:line="259" w:lineRule="auto"/>
        <w:ind w:left="0" w:firstLine="0"/>
        <w:jc w:val="left"/>
      </w:pPr>
      <w:r>
        <w:t>Таблица 4</w:t>
      </w:r>
      <w:r>
        <w:rPr>
          <w:rFonts w:ascii="Calibri" w:eastAsia="Calibri" w:hAnsi="Calibri" w:cs="Calibri"/>
          <w:sz w:val="22"/>
        </w:rPr>
        <w:t xml:space="preserve"> </w:t>
      </w:r>
      <w:r>
        <w:rPr>
          <w:rFonts w:ascii="Calibri" w:eastAsia="Calibri" w:hAnsi="Calibri" w:cs="Calibri"/>
          <w:sz w:val="22"/>
        </w:rPr>
        <w:tab/>
      </w:r>
      <w:r>
        <w:t>Рискови фактори</w:t>
      </w:r>
      <w:r>
        <w:t xml:space="preserve"> за човешкото здраве поради неблагоприятно </w:t>
      </w:r>
    </w:p>
    <w:p w:rsidR="00FF5C7E" w:rsidRDefault="00794CA7">
      <w:pPr>
        <w:spacing w:after="160" w:line="259" w:lineRule="auto"/>
        <w:ind w:left="0" w:firstLine="0"/>
        <w:jc w:val="left"/>
      </w:pPr>
      <w:r>
        <w:t>въздействие върху факторите на жизнената среда ................................... 12</w:t>
      </w:r>
      <w:r>
        <w:rPr>
          <w:rFonts w:ascii="Calibri" w:eastAsia="Calibri" w:hAnsi="Calibri" w:cs="Calibri"/>
          <w:sz w:val="22"/>
        </w:rPr>
        <w:t xml:space="preserve"> </w:t>
      </w:r>
    </w:p>
    <w:p w:rsidR="00FF5C7E" w:rsidRDefault="00794CA7">
      <w:pPr>
        <w:tabs>
          <w:tab w:val="center" w:pos="4938"/>
        </w:tabs>
        <w:spacing w:after="160" w:line="259" w:lineRule="auto"/>
        <w:ind w:left="0" w:firstLine="0"/>
        <w:jc w:val="left"/>
      </w:pPr>
      <w:r>
        <w:t>Таблица 5</w:t>
      </w:r>
      <w:r>
        <w:rPr>
          <w:rFonts w:ascii="Calibri" w:eastAsia="Calibri" w:hAnsi="Calibri" w:cs="Calibri"/>
          <w:sz w:val="22"/>
        </w:rPr>
        <w:t xml:space="preserve"> </w:t>
      </w:r>
      <w:r>
        <w:rPr>
          <w:rFonts w:ascii="Calibri" w:eastAsia="Calibri" w:hAnsi="Calibri" w:cs="Calibri"/>
          <w:sz w:val="22"/>
        </w:rPr>
        <w:tab/>
      </w:r>
      <w:r>
        <w:t xml:space="preserve">Координати на производствената площадка на ИП Логистичен парк </w:t>
      </w:r>
    </w:p>
    <w:p w:rsidR="00FF5C7E" w:rsidRDefault="00794CA7">
      <w:pPr>
        <w:spacing w:after="160" w:line="259" w:lineRule="auto"/>
        <w:ind w:left="0" w:firstLine="0"/>
        <w:jc w:val="left"/>
      </w:pPr>
      <w:r>
        <w:t>МАРИЦА (ETRS89, UTM34Т) ...........................</w:t>
      </w:r>
      <w:r>
        <w:t>...................................... 23</w:t>
      </w:r>
      <w:r>
        <w:rPr>
          <w:rFonts w:ascii="Calibri" w:eastAsia="Calibri" w:hAnsi="Calibri" w:cs="Calibri"/>
          <w:sz w:val="22"/>
        </w:rPr>
        <w:t xml:space="preserve"> </w:t>
      </w:r>
    </w:p>
    <w:p w:rsidR="00FF5C7E" w:rsidRDefault="00794CA7">
      <w:pPr>
        <w:tabs>
          <w:tab w:val="center" w:pos="5243"/>
        </w:tabs>
        <w:spacing w:after="160" w:line="259" w:lineRule="auto"/>
        <w:ind w:left="0" w:firstLine="0"/>
        <w:jc w:val="left"/>
      </w:pPr>
      <w:r>
        <w:t>Таблица 6</w:t>
      </w:r>
      <w:r>
        <w:rPr>
          <w:rFonts w:ascii="Calibri" w:eastAsia="Calibri" w:hAnsi="Calibri" w:cs="Calibri"/>
          <w:sz w:val="22"/>
        </w:rPr>
        <w:t xml:space="preserve"> </w:t>
      </w:r>
      <w:r>
        <w:rPr>
          <w:rFonts w:ascii="Calibri" w:eastAsia="Calibri" w:hAnsi="Calibri" w:cs="Calibri"/>
          <w:sz w:val="22"/>
        </w:rPr>
        <w:tab/>
      </w:r>
      <w:r>
        <w:t>Kласове земно покритие в 33 BG0000578 Река Марица .......................... 35</w:t>
      </w:r>
      <w:r>
        <w:rPr>
          <w:rFonts w:ascii="Calibri" w:eastAsia="Calibri" w:hAnsi="Calibri" w:cs="Calibri"/>
          <w:sz w:val="22"/>
        </w:rPr>
        <w:t xml:space="preserve"> </w:t>
      </w:r>
    </w:p>
    <w:p w:rsidR="00FF5C7E" w:rsidRDefault="00794CA7">
      <w:pPr>
        <w:tabs>
          <w:tab w:val="center" w:pos="4725"/>
        </w:tabs>
        <w:spacing w:after="160" w:line="259" w:lineRule="auto"/>
        <w:ind w:left="0" w:firstLine="0"/>
        <w:jc w:val="left"/>
      </w:pPr>
      <w:r>
        <w:t>Таблица 7</w:t>
      </w:r>
      <w:r>
        <w:rPr>
          <w:rFonts w:ascii="Calibri" w:eastAsia="Calibri" w:hAnsi="Calibri" w:cs="Calibri"/>
          <w:sz w:val="22"/>
        </w:rPr>
        <w:t xml:space="preserve"> </w:t>
      </w:r>
      <w:r>
        <w:rPr>
          <w:rFonts w:ascii="Calibri" w:eastAsia="Calibri" w:hAnsi="Calibri" w:cs="Calibri"/>
          <w:sz w:val="22"/>
        </w:rPr>
        <w:tab/>
      </w:r>
      <w:r>
        <w:t xml:space="preserve">Природни местообитания, предмет на опазване в защитена зона </w:t>
      </w:r>
    </w:p>
    <w:p w:rsidR="00FF5C7E" w:rsidRDefault="00794CA7">
      <w:pPr>
        <w:spacing w:after="160" w:line="259" w:lineRule="auto"/>
        <w:ind w:left="0" w:firstLine="0"/>
        <w:jc w:val="left"/>
      </w:pPr>
      <w:r>
        <w:t xml:space="preserve">BG0000578 Река Марица </w:t>
      </w:r>
      <w:r>
        <w:t>.......................................................................... 36</w:t>
      </w:r>
      <w:r>
        <w:rPr>
          <w:rFonts w:ascii="Calibri" w:eastAsia="Calibri" w:hAnsi="Calibri" w:cs="Calibri"/>
          <w:sz w:val="22"/>
        </w:rPr>
        <w:t xml:space="preserve"> </w:t>
      </w:r>
    </w:p>
    <w:p w:rsidR="00FF5C7E" w:rsidRDefault="00794CA7">
      <w:pPr>
        <w:tabs>
          <w:tab w:val="center" w:pos="5243"/>
        </w:tabs>
        <w:spacing w:after="160" w:line="259" w:lineRule="auto"/>
        <w:ind w:left="0" w:firstLine="0"/>
        <w:jc w:val="left"/>
      </w:pPr>
      <w:r>
        <w:t>Таблица 8</w:t>
      </w:r>
      <w:r>
        <w:rPr>
          <w:rFonts w:ascii="Calibri" w:eastAsia="Calibri" w:hAnsi="Calibri" w:cs="Calibri"/>
          <w:sz w:val="22"/>
        </w:rPr>
        <w:t xml:space="preserve"> </w:t>
      </w:r>
      <w:r>
        <w:rPr>
          <w:rFonts w:ascii="Calibri" w:eastAsia="Calibri" w:hAnsi="Calibri" w:cs="Calibri"/>
          <w:sz w:val="22"/>
        </w:rPr>
        <w:tab/>
      </w:r>
      <w:r>
        <w:t>Бозайници, включени в Приложение II на Директива 92/43/EEC............ 37</w:t>
      </w:r>
      <w:r>
        <w:rPr>
          <w:rFonts w:ascii="Calibri" w:eastAsia="Calibri" w:hAnsi="Calibri" w:cs="Calibri"/>
          <w:sz w:val="22"/>
        </w:rPr>
        <w:t xml:space="preserve"> </w:t>
      </w:r>
    </w:p>
    <w:p w:rsidR="00FF5C7E" w:rsidRDefault="00794CA7">
      <w:pPr>
        <w:tabs>
          <w:tab w:val="center" w:pos="4749"/>
        </w:tabs>
        <w:spacing w:after="160" w:line="259" w:lineRule="auto"/>
        <w:ind w:left="0" w:firstLine="0"/>
        <w:jc w:val="left"/>
      </w:pPr>
      <w:r>
        <w:t>Таблица 9</w:t>
      </w:r>
      <w:r>
        <w:rPr>
          <w:rFonts w:ascii="Calibri" w:eastAsia="Calibri" w:hAnsi="Calibri" w:cs="Calibri"/>
          <w:sz w:val="22"/>
        </w:rPr>
        <w:t xml:space="preserve"> </w:t>
      </w:r>
      <w:r>
        <w:rPr>
          <w:rFonts w:ascii="Calibri" w:eastAsia="Calibri" w:hAnsi="Calibri" w:cs="Calibri"/>
          <w:sz w:val="22"/>
        </w:rPr>
        <w:tab/>
      </w:r>
      <w:r>
        <w:t xml:space="preserve">Земноводни и влечуги, включени в Приложение II на Директива </w:t>
      </w:r>
    </w:p>
    <w:p w:rsidR="00FF5C7E" w:rsidRDefault="00794CA7">
      <w:pPr>
        <w:spacing w:after="160" w:line="259" w:lineRule="auto"/>
        <w:ind w:left="0" w:firstLine="0"/>
        <w:jc w:val="left"/>
      </w:pPr>
      <w:r>
        <w:t xml:space="preserve">92/43/EEC </w:t>
      </w:r>
      <w:r>
        <w:t>................................................................................................. 38</w:t>
      </w:r>
      <w:r>
        <w:rPr>
          <w:rFonts w:ascii="Calibri" w:eastAsia="Calibri" w:hAnsi="Calibri" w:cs="Calibri"/>
          <w:sz w:val="22"/>
        </w:rPr>
        <w:t xml:space="preserve"> </w:t>
      </w:r>
    </w:p>
    <w:p w:rsidR="00FF5C7E" w:rsidRDefault="00794CA7">
      <w:pPr>
        <w:tabs>
          <w:tab w:val="center" w:pos="5243"/>
        </w:tabs>
        <w:spacing w:after="160" w:line="259" w:lineRule="auto"/>
        <w:ind w:left="0" w:firstLine="0"/>
        <w:jc w:val="left"/>
      </w:pPr>
      <w:r>
        <w:t>Таблица 10</w:t>
      </w:r>
      <w:r>
        <w:rPr>
          <w:rFonts w:ascii="Calibri" w:eastAsia="Calibri" w:hAnsi="Calibri" w:cs="Calibri"/>
          <w:sz w:val="22"/>
        </w:rPr>
        <w:t xml:space="preserve"> </w:t>
      </w:r>
      <w:r>
        <w:rPr>
          <w:rFonts w:ascii="Calibri" w:eastAsia="Calibri" w:hAnsi="Calibri" w:cs="Calibri"/>
          <w:sz w:val="22"/>
        </w:rPr>
        <w:tab/>
      </w:r>
      <w:r>
        <w:t>Риби, включени в Приложение II на Директива 92/43/EEC ..................... 38</w:t>
      </w:r>
      <w:r>
        <w:rPr>
          <w:rFonts w:ascii="Calibri" w:eastAsia="Calibri" w:hAnsi="Calibri" w:cs="Calibri"/>
          <w:sz w:val="22"/>
        </w:rPr>
        <w:t xml:space="preserve"> </w:t>
      </w:r>
    </w:p>
    <w:p w:rsidR="00FF5C7E" w:rsidRDefault="00794CA7">
      <w:pPr>
        <w:tabs>
          <w:tab w:val="center" w:pos="5243"/>
        </w:tabs>
        <w:spacing w:after="160" w:line="259" w:lineRule="auto"/>
        <w:ind w:left="0" w:firstLine="0"/>
        <w:jc w:val="left"/>
      </w:pPr>
      <w:r>
        <w:t>Таблица 11</w:t>
      </w:r>
      <w:r>
        <w:rPr>
          <w:rFonts w:ascii="Calibri" w:eastAsia="Calibri" w:hAnsi="Calibri" w:cs="Calibri"/>
          <w:sz w:val="22"/>
        </w:rPr>
        <w:t xml:space="preserve"> </w:t>
      </w:r>
      <w:r>
        <w:rPr>
          <w:rFonts w:ascii="Calibri" w:eastAsia="Calibri" w:hAnsi="Calibri" w:cs="Calibri"/>
          <w:sz w:val="22"/>
        </w:rPr>
        <w:tab/>
      </w:r>
      <w:r>
        <w:t>Безгръбначни, включени в Приложение II на Директив</w:t>
      </w:r>
      <w:r>
        <w:t>а 92/43/EEC ....... 39</w:t>
      </w:r>
      <w:r>
        <w:rPr>
          <w:rFonts w:ascii="Calibri" w:eastAsia="Calibri" w:hAnsi="Calibri" w:cs="Calibri"/>
          <w:sz w:val="22"/>
        </w:rPr>
        <w:t xml:space="preserve"> </w:t>
      </w:r>
    </w:p>
    <w:p w:rsidR="00FF5C7E" w:rsidRDefault="00794CA7">
      <w:pPr>
        <w:tabs>
          <w:tab w:val="center" w:pos="5243"/>
        </w:tabs>
        <w:spacing w:after="160" w:line="259" w:lineRule="auto"/>
        <w:ind w:left="0" w:firstLine="0"/>
        <w:jc w:val="left"/>
      </w:pPr>
      <w:r>
        <w:t>Таблица 12</w:t>
      </w:r>
      <w:r>
        <w:rPr>
          <w:rFonts w:ascii="Calibri" w:eastAsia="Calibri" w:hAnsi="Calibri" w:cs="Calibri"/>
          <w:sz w:val="22"/>
        </w:rPr>
        <w:t xml:space="preserve"> </w:t>
      </w:r>
      <w:r>
        <w:rPr>
          <w:rFonts w:ascii="Calibri" w:eastAsia="Calibri" w:hAnsi="Calibri" w:cs="Calibri"/>
          <w:sz w:val="22"/>
        </w:rPr>
        <w:tab/>
      </w:r>
      <w:r>
        <w:t>Класове земно покритие в 33 BG0002087 Марица - Пловдив .................. 40</w:t>
      </w:r>
      <w:r>
        <w:rPr>
          <w:rFonts w:ascii="Calibri" w:eastAsia="Calibri" w:hAnsi="Calibri" w:cs="Calibri"/>
          <w:sz w:val="22"/>
        </w:rPr>
        <w:t xml:space="preserve"> </w:t>
      </w:r>
    </w:p>
    <w:p w:rsidR="00FF5C7E" w:rsidRDefault="00794CA7">
      <w:pPr>
        <w:tabs>
          <w:tab w:val="center" w:pos="4747"/>
        </w:tabs>
        <w:spacing w:after="160" w:line="259" w:lineRule="auto"/>
        <w:ind w:left="0" w:firstLine="0"/>
        <w:jc w:val="left"/>
      </w:pPr>
      <w:r>
        <w:t>Таблица 13</w:t>
      </w:r>
      <w:r>
        <w:rPr>
          <w:rFonts w:ascii="Calibri" w:eastAsia="Calibri" w:hAnsi="Calibri" w:cs="Calibri"/>
          <w:sz w:val="22"/>
        </w:rPr>
        <w:t xml:space="preserve"> </w:t>
      </w:r>
      <w:r>
        <w:rPr>
          <w:rFonts w:ascii="Calibri" w:eastAsia="Calibri" w:hAnsi="Calibri" w:cs="Calibri"/>
          <w:sz w:val="22"/>
        </w:rPr>
        <w:tab/>
      </w:r>
      <w:r>
        <w:t xml:space="preserve">Птици по чл.4 на </w:t>
      </w:r>
      <w:r>
        <w:rPr>
          <w:i/>
        </w:rPr>
        <w:t>Дирекрива 2009/147/EC</w:t>
      </w:r>
      <w:r>
        <w:t xml:space="preserve"> (данни от стандартния </w:t>
      </w:r>
    </w:p>
    <w:p w:rsidR="00FF5C7E" w:rsidRDefault="00794CA7">
      <w:pPr>
        <w:spacing w:after="160" w:line="259" w:lineRule="auto"/>
        <w:ind w:left="0" w:firstLine="0"/>
        <w:jc w:val="left"/>
      </w:pPr>
      <w:r>
        <w:t>формуляр на зоната) ................................................</w:t>
      </w:r>
      <w:r>
        <w:t>................................. 41</w:t>
      </w:r>
      <w:r>
        <w:rPr>
          <w:rFonts w:ascii="Calibri" w:eastAsia="Calibri" w:hAnsi="Calibri" w:cs="Calibri"/>
          <w:sz w:val="22"/>
        </w:rPr>
        <w:t xml:space="preserve"> </w:t>
      </w:r>
    </w:p>
    <w:p w:rsidR="00FF5C7E" w:rsidRDefault="00794CA7">
      <w:pPr>
        <w:tabs>
          <w:tab w:val="center" w:pos="4926"/>
        </w:tabs>
        <w:spacing w:after="160" w:line="259" w:lineRule="auto"/>
        <w:ind w:left="0" w:firstLine="0"/>
        <w:jc w:val="left"/>
      </w:pPr>
      <w:r>
        <w:t>Таблица 14</w:t>
      </w:r>
      <w:r>
        <w:rPr>
          <w:rFonts w:ascii="Calibri" w:eastAsia="Calibri" w:hAnsi="Calibri" w:cs="Calibri"/>
          <w:sz w:val="22"/>
        </w:rPr>
        <w:t xml:space="preserve"> </w:t>
      </w:r>
      <w:r>
        <w:rPr>
          <w:rFonts w:ascii="Calibri" w:eastAsia="Calibri" w:hAnsi="Calibri" w:cs="Calibri"/>
          <w:sz w:val="22"/>
        </w:rPr>
        <w:tab/>
      </w:r>
      <w:r>
        <w:t xml:space="preserve">Индикатори за определяне на здравословното състояние и здравния </w:t>
      </w:r>
    </w:p>
    <w:p w:rsidR="00FF5C7E" w:rsidRDefault="00794CA7">
      <w:pPr>
        <w:spacing w:after="160" w:line="259" w:lineRule="auto"/>
        <w:ind w:left="0" w:firstLine="0"/>
        <w:jc w:val="left"/>
      </w:pPr>
      <w:r>
        <w:t>статус на населението в Област Пловдив, период 2015-2019 г. ............... 44</w:t>
      </w:r>
      <w:r>
        <w:rPr>
          <w:rFonts w:ascii="Calibri" w:eastAsia="Calibri" w:hAnsi="Calibri" w:cs="Calibri"/>
          <w:sz w:val="22"/>
        </w:rPr>
        <w:t xml:space="preserve"> </w:t>
      </w:r>
    </w:p>
    <w:p w:rsidR="00FF5C7E" w:rsidRDefault="00794CA7">
      <w:pPr>
        <w:tabs>
          <w:tab w:val="center" w:pos="4267"/>
        </w:tabs>
        <w:spacing w:after="160" w:line="259" w:lineRule="auto"/>
        <w:ind w:left="0" w:firstLine="0"/>
        <w:jc w:val="left"/>
      </w:pPr>
      <w:r>
        <w:t>Таблица 15</w:t>
      </w:r>
      <w:r>
        <w:rPr>
          <w:rFonts w:ascii="Calibri" w:eastAsia="Calibri" w:hAnsi="Calibri" w:cs="Calibri"/>
          <w:sz w:val="22"/>
        </w:rPr>
        <w:t xml:space="preserve"> </w:t>
      </w:r>
      <w:r>
        <w:rPr>
          <w:rFonts w:ascii="Calibri" w:eastAsia="Calibri" w:hAnsi="Calibri" w:cs="Calibri"/>
          <w:sz w:val="22"/>
        </w:rPr>
        <w:tab/>
      </w:r>
      <w:r>
        <w:t xml:space="preserve">Заболяемост и болестност в Община Марица за 2019 </w:t>
      </w:r>
      <w:r>
        <w:t xml:space="preserve">г.  </w:t>
      </w:r>
    </w:p>
    <w:p w:rsidR="00FF5C7E" w:rsidRDefault="00794CA7">
      <w:pPr>
        <w:spacing w:after="160" w:line="259" w:lineRule="auto"/>
        <w:ind w:left="0" w:firstLine="0"/>
        <w:jc w:val="left"/>
      </w:pPr>
      <w:r>
        <w:t>(по данни на РЗИ-Пловдив, писмо No. 93-15-2/29.07.2020 г.) ................. 45</w:t>
      </w:r>
      <w:r>
        <w:rPr>
          <w:rFonts w:ascii="Calibri" w:eastAsia="Calibri" w:hAnsi="Calibri" w:cs="Calibri"/>
          <w:sz w:val="22"/>
        </w:rPr>
        <w:t xml:space="preserve"> </w:t>
      </w:r>
    </w:p>
    <w:p w:rsidR="00FF5C7E" w:rsidRDefault="00794CA7">
      <w:pPr>
        <w:tabs>
          <w:tab w:val="center" w:pos="4893"/>
        </w:tabs>
        <w:spacing w:after="160" w:line="259" w:lineRule="auto"/>
        <w:ind w:left="0" w:firstLine="0"/>
        <w:jc w:val="left"/>
      </w:pPr>
      <w:r>
        <w:t>Таблица 16</w:t>
      </w:r>
      <w:r>
        <w:rPr>
          <w:rFonts w:ascii="Calibri" w:eastAsia="Calibri" w:hAnsi="Calibri" w:cs="Calibri"/>
          <w:sz w:val="22"/>
        </w:rPr>
        <w:t xml:space="preserve"> </w:t>
      </w:r>
      <w:r>
        <w:rPr>
          <w:rFonts w:ascii="Calibri" w:eastAsia="Calibri" w:hAnsi="Calibri" w:cs="Calibri"/>
          <w:sz w:val="22"/>
        </w:rPr>
        <w:tab/>
      </w:r>
      <w:r>
        <w:t xml:space="preserve">Очаквани въздействия върху човешкото здраве при осъществяване </w:t>
      </w:r>
    </w:p>
    <w:p w:rsidR="00FF5C7E" w:rsidRDefault="00794CA7">
      <w:pPr>
        <w:spacing w:after="160" w:line="259" w:lineRule="auto"/>
        <w:ind w:left="0" w:firstLine="0"/>
        <w:jc w:val="left"/>
      </w:pPr>
      <w:r>
        <w:t xml:space="preserve"> на ИП (по литературни данни) ................................................................ </w:t>
      </w:r>
      <w:r>
        <w:t>48</w:t>
      </w:r>
      <w:r>
        <w:rPr>
          <w:rFonts w:ascii="Calibri" w:eastAsia="Calibri" w:hAnsi="Calibri" w:cs="Calibri"/>
          <w:sz w:val="22"/>
        </w:rPr>
        <w:t xml:space="preserve"> </w:t>
      </w:r>
    </w:p>
    <w:p w:rsidR="00FF5C7E" w:rsidRDefault="00794CA7">
      <w:pPr>
        <w:tabs>
          <w:tab w:val="center" w:pos="5243"/>
        </w:tabs>
        <w:spacing w:after="160" w:line="259" w:lineRule="auto"/>
        <w:ind w:left="0" w:firstLine="0"/>
        <w:jc w:val="left"/>
      </w:pPr>
      <w:r>
        <w:lastRenderedPageBreak/>
        <w:t>Таблица 17</w:t>
      </w:r>
      <w:r>
        <w:rPr>
          <w:rFonts w:ascii="Calibri" w:eastAsia="Calibri" w:hAnsi="Calibri" w:cs="Calibri"/>
          <w:sz w:val="22"/>
        </w:rPr>
        <w:t xml:space="preserve"> </w:t>
      </w:r>
      <w:r>
        <w:rPr>
          <w:rFonts w:ascii="Calibri" w:eastAsia="Calibri" w:hAnsi="Calibri" w:cs="Calibri"/>
          <w:sz w:val="22"/>
        </w:rPr>
        <w:tab/>
      </w:r>
      <w:r>
        <w:t>ПВТ и състояние на ПВ в района на производствената площадка .......... 54</w:t>
      </w:r>
      <w:r>
        <w:rPr>
          <w:rFonts w:ascii="Calibri" w:eastAsia="Calibri" w:hAnsi="Calibri" w:cs="Calibri"/>
          <w:sz w:val="22"/>
        </w:rPr>
        <w:t xml:space="preserve"> </w:t>
      </w:r>
    </w:p>
    <w:p w:rsidR="00FF5C7E" w:rsidRDefault="00794CA7">
      <w:pPr>
        <w:tabs>
          <w:tab w:val="center" w:pos="4728"/>
        </w:tabs>
        <w:spacing w:after="160" w:line="259" w:lineRule="auto"/>
        <w:ind w:left="0" w:firstLine="0"/>
        <w:jc w:val="left"/>
      </w:pPr>
      <w:r>
        <w:t>Таблица 18</w:t>
      </w:r>
      <w:r>
        <w:rPr>
          <w:rFonts w:ascii="Calibri" w:eastAsia="Calibri" w:hAnsi="Calibri" w:cs="Calibri"/>
          <w:sz w:val="22"/>
        </w:rPr>
        <w:t xml:space="preserve"> </w:t>
      </w:r>
      <w:r>
        <w:rPr>
          <w:rFonts w:ascii="Calibri" w:eastAsia="Calibri" w:hAnsi="Calibri" w:cs="Calibri"/>
          <w:sz w:val="22"/>
        </w:rPr>
        <w:tab/>
      </w:r>
      <w:r>
        <w:t xml:space="preserve">Ексвивалентното ниво на шум на главен път I-8, участък между </w:t>
      </w:r>
    </w:p>
    <w:p w:rsidR="00FF5C7E" w:rsidRDefault="00794CA7">
      <w:pPr>
        <w:spacing w:after="160" w:line="259" w:lineRule="auto"/>
        <w:ind w:left="0" w:firstLine="0"/>
        <w:jc w:val="left"/>
      </w:pPr>
      <w:r>
        <w:t>гр. Пазарджи и гр. Пловдив ................................................................</w:t>
      </w:r>
      <w:r>
        <w:t>...... 59</w:t>
      </w:r>
      <w:r>
        <w:rPr>
          <w:rFonts w:ascii="Calibri" w:eastAsia="Calibri" w:hAnsi="Calibri" w:cs="Calibri"/>
          <w:sz w:val="22"/>
        </w:rPr>
        <w:t xml:space="preserve"> </w:t>
      </w:r>
    </w:p>
    <w:p w:rsidR="00FF5C7E" w:rsidRDefault="00794CA7">
      <w:pPr>
        <w:tabs>
          <w:tab w:val="center" w:pos="5243"/>
        </w:tabs>
        <w:spacing w:after="160" w:line="259" w:lineRule="auto"/>
        <w:ind w:left="0" w:firstLine="0"/>
        <w:jc w:val="left"/>
      </w:pPr>
      <w:r>
        <w:t>Таблица 19</w:t>
      </w:r>
      <w:r>
        <w:rPr>
          <w:rFonts w:ascii="Calibri" w:eastAsia="Calibri" w:hAnsi="Calibri" w:cs="Calibri"/>
          <w:sz w:val="22"/>
        </w:rPr>
        <w:t xml:space="preserve"> </w:t>
      </w:r>
      <w:r>
        <w:rPr>
          <w:rFonts w:ascii="Calibri" w:eastAsia="Calibri" w:hAnsi="Calibri" w:cs="Calibri"/>
          <w:sz w:val="22"/>
        </w:rPr>
        <w:tab/>
      </w:r>
      <w:r>
        <w:t>Обобщена характеристика на очакваните въздействия............................ 64</w:t>
      </w:r>
      <w:r>
        <w:rPr>
          <w:rFonts w:ascii="Calibri" w:eastAsia="Calibri" w:hAnsi="Calibri" w:cs="Calibri"/>
          <w:sz w:val="22"/>
        </w:rPr>
        <w:t xml:space="preserve"> </w:t>
      </w:r>
    </w:p>
    <w:p w:rsidR="00FF5C7E" w:rsidRDefault="00794CA7">
      <w:pPr>
        <w:tabs>
          <w:tab w:val="center" w:pos="4868"/>
        </w:tabs>
        <w:spacing w:after="160" w:line="259" w:lineRule="auto"/>
        <w:ind w:left="0" w:firstLine="0"/>
        <w:jc w:val="left"/>
      </w:pPr>
      <w:r>
        <w:t>Таблица 20</w:t>
      </w:r>
      <w:r>
        <w:rPr>
          <w:rFonts w:ascii="Calibri" w:eastAsia="Calibri" w:hAnsi="Calibri" w:cs="Calibri"/>
          <w:sz w:val="22"/>
        </w:rPr>
        <w:t xml:space="preserve"> </w:t>
      </w:r>
      <w:r>
        <w:rPr>
          <w:rFonts w:ascii="Calibri" w:eastAsia="Calibri" w:hAnsi="Calibri" w:cs="Calibri"/>
          <w:sz w:val="22"/>
        </w:rPr>
        <w:tab/>
      </w:r>
      <w:r>
        <w:t xml:space="preserve">Смекчаващи мерки за избягване, предотвратяване и намаляване на </w:t>
      </w:r>
    </w:p>
    <w:p w:rsidR="00FF5C7E" w:rsidRDefault="00794CA7">
      <w:pPr>
        <w:spacing w:after="160" w:line="259" w:lineRule="auto"/>
        <w:ind w:left="0" w:firstLine="0"/>
        <w:jc w:val="left"/>
      </w:pPr>
      <w:r>
        <w:t xml:space="preserve">очакваните отрицателни въздействия върху околната среда и  </w:t>
      </w:r>
    </w:p>
    <w:p w:rsidR="00FF5C7E" w:rsidRDefault="00794CA7">
      <w:pPr>
        <w:spacing w:after="160" w:line="259" w:lineRule="auto"/>
        <w:ind w:left="0" w:firstLine="0"/>
        <w:jc w:val="left"/>
      </w:pPr>
      <w:r>
        <w:t>човешкото здрав</w:t>
      </w:r>
      <w:r>
        <w:t>е...................................................................................... 69</w:t>
      </w:r>
      <w:r>
        <w:rPr>
          <w:rFonts w:ascii="Calibri" w:eastAsia="Calibri" w:hAnsi="Calibri" w:cs="Calibri"/>
          <w:sz w:val="22"/>
        </w:rPr>
        <w:t xml:space="preserve"> </w:t>
      </w:r>
    </w:p>
    <w:p w:rsidR="00FF5C7E" w:rsidRDefault="00794CA7">
      <w:pPr>
        <w:spacing w:after="160" w:line="259" w:lineRule="auto"/>
        <w:ind w:left="0" w:firstLine="0"/>
        <w:jc w:val="left"/>
      </w:pPr>
      <w:r>
        <w:t xml:space="preserve"> </w:t>
      </w:r>
    </w:p>
    <w:p w:rsidR="00FF5C7E" w:rsidRDefault="00794CA7">
      <w:pPr>
        <w:spacing w:after="160" w:line="259" w:lineRule="auto"/>
        <w:ind w:left="0" w:firstLine="0"/>
        <w:jc w:val="left"/>
      </w:pPr>
      <w:r>
        <w:t xml:space="preserve"> </w:t>
      </w:r>
      <w:r>
        <w:tab/>
        <w:t xml:space="preserve"> </w:t>
      </w:r>
    </w:p>
    <w:p w:rsidR="00FF5C7E" w:rsidRDefault="00794CA7">
      <w:pPr>
        <w:spacing w:after="103" w:line="259" w:lineRule="auto"/>
        <w:ind w:left="0" w:firstLine="0"/>
        <w:jc w:val="left"/>
      </w:pPr>
      <w:r>
        <w:t xml:space="preserve"> </w:t>
      </w:r>
    </w:p>
    <w:p w:rsidR="00FF5C7E" w:rsidRDefault="00794CA7">
      <w:pPr>
        <w:spacing w:after="106" w:line="259" w:lineRule="auto"/>
        <w:ind w:left="-5"/>
        <w:jc w:val="left"/>
      </w:pPr>
      <w:r>
        <w:rPr>
          <w:b/>
          <w:color w:val="365F91"/>
        </w:rPr>
        <w:t xml:space="preserve">СПИСЪК НА ФИГУРИТЕ </w:t>
      </w:r>
    </w:p>
    <w:p w:rsidR="00FF5C7E" w:rsidRDefault="00794CA7">
      <w:pPr>
        <w:spacing w:after="126"/>
        <w:ind w:left="-5" w:right="14"/>
      </w:pPr>
      <w:r>
        <w:t>Фигура 1</w:t>
      </w:r>
      <w:r>
        <w:rPr>
          <w:rFonts w:ascii="Calibri" w:eastAsia="Calibri" w:hAnsi="Calibri" w:cs="Calibri"/>
          <w:sz w:val="22"/>
        </w:rPr>
        <w:t xml:space="preserve"> </w:t>
      </w:r>
      <w:r>
        <w:t>Генерален план на площадката на ИП ............................................................ 4</w:t>
      </w:r>
      <w:r>
        <w:rPr>
          <w:rFonts w:ascii="Calibri" w:eastAsia="Calibri" w:hAnsi="Calibri" w:cs="Calibri"/>
          <w:sz w:val="22"/>
        </w:rPr>
        <w:t xml:space="preserve"> </w:t>
      </w:r>
    </w:p>
    <w:p w:rsidR="00FF5C7E" w:rsidRDefault="00794CA7">
      <w:pPr>
        <w:spacing w:after="141"/>
        <w:ind w:left="-5" w:right="14"/>
      </w:pPr>
      <w:r>
        <w:t>Фигура 2</w:t>
      </w:r>
      <w:r>
        <w:rPr>
          <w:rFonts w:ascii="Calibri" w:eastAsia="Calibri" w:hAnsi="Calibri" w:cs="Calibri"/>
          <w:sz w:val="22"/>
        </w:rPr>
        <w:t xml:space="preserve"> </w:t>
      </w:r>
      <w:r>
        <w:t>Визуализация на Логистичен парк МРАИЦА ................................................ 5</w:t>
      </w:r>
      <w:r>
        <w:rPr>
          <w:rFonts w:ascii="Calibri" w:eastAsia="Calibri" w:hAnsi="Calibri" w:cs="Calibri"/>
          <w:sz w:val="22"/>
        </w:rPr>
        <w:t xml:space="preserve"> </w:t>
      </w:r>
    </w:p>
    <w:p w:rsidR="00FF5C7E" w:rsidRDefault="00794CA7">
      <w:pPr>
        <w:spacing w:after="113"/>
        <w:ind w:left="-5" w:right="14"/>
      </w:pPr>
      <w:r>
        <w:t>Фигура 3</w:t>
      </w:r>
      <w:r>
        <w:rPr>
          <w:rFonts w:ascii="Calibri" w:eastAsia="Calibri" w:hAnsi="Calibri" w:cs="Calibri"/>
          <w:sz w:val="22"/>
        </w:rPr>
        <w:t xml:space="preserve"> </w:t>
      </w:r>
      <w:r>
        <w:t>Инвестиционни предложения в района на Логистичен парк МАРИЦА......... 6</w:t>
      </w:r>
      <w:r>
        <w:rPr>
          <w:rFonts w:ascii="Calibri" w:eastAsia="Calibri" w:hAnsi="Calibri" w:cs="Calibri"/>
          <w:sz w:val="22"/>
        </w:rPr>
        <w:t xml:space="preserve"> </w:t>
      </w:r>
    </w:p>
    <w:p w:rsidR="00FF5C7E" w:rsidRDefault="00794CA7">
      <w:pPr>
        <w:spacing w:after="135"/>
        <w:ind w:left="-5" w:right="14"/>
      </w:pPr>
      <w:r>
        <w:t>Фигура 4</w:t>
      </w:r>
      <w:r>
        <w:rPr>
          <w:rFonts w:ascii="Calibri" w:eastAsia="Calibri" w:hAnsi="Calibri" w:cs="Calibri"/>
          <w:sz w:val="22"/>
        </w:rPr>
        <w:t xml:space="preserve"> </w:t>
      </w:r>
      <w:r>
        <w:t>Местоположение на Логистичен парк МАРИЦА .................................</w:t>
      </w:r>
      <w:r>
        <w:t>........ 14</w:t>
      </w:r>
      <w:r>
        <w:rPr>
          <w:rFonts w:ascii="Calibri" w:eastAsia="Calibri" w:hAnsi="Calibri" w:cs="Calibri"/>
          <w:sz w:val="22"/>
        </w:rPr>
        <w:t xml:space="preserve"> </w:t>
      </w:r>
    </w:p>
    <w:p w:rsidR="00FF5C7E" w:rsidRDefault="00794CA7">
      <w:pPr>
        <w:spacing w:after="131"/>
        <w:ind w:left="-5" w:right="14"/>
      </w:pPr>
      <w:r>
        <w:t>Фигура 5</w:t>
      </w:r>
      <w:r>
        <w:rPr>
          <w:rFonts w:ascii="Calibri" w:eastAsia="Calibri" w:hAnsi="Calibri" w:cs="Calibri"/>
          <w:sz w:val="22"/>
        </w:rPr>
        <w:t xml:space="preserve"> </w:t>
      </w:r>
      <w:r>
        <w:t>Обекти на НЕМ в района на инвестиционното предложение....................... 20</w:t>
      </w:r>
      <w:r>
        <w:rPr>
          <w:rFonts w:ascii="Calibri" w:eastAsia="Calibri" w:hAnsi="Calibri" w:cs="Calibri"/>
          <w:sz w:val="22"/>
        </w:rPr>
        <w:t xml:space="preserve"> </w:t>
      </w:r>
    </w:p>
    <w:p w:rsidR="00FF5C7E" w:rsidRDefault="00794CA7">
      <w:pPr>
        <w:spacing w:after="144"/>
        <w:ind w:left="-5" w:right="14"/>
      </w:pPr>
      <w:r>
        <w:t>Фигура 6</w:t>
      </w:r>
      <w:r>
        <w:rPr>
          <w:rFonts w:ascii="Calibri" w:eastAsia="Calibri" w:hAnsi="Calibri" w:cs="Calibri"/>
          <w:sz w:val="22"/>
        </w:rPr>
        <w:t xml:space="preserve"> </w:t>
      </w:r>
      <w:r>
        <w:t>Извадка от Общ устройствен план на община Марица ................................ 22</w:t>
      </w:r>
      <w:r>
        <w:rPr>
          <w:rFonts w:ascii="Calibri" w:eastAsia="Calibri" w:hAnsi="Calibri" w:cs="Calibri"/>
          <w:sz w:val="22"/>
        </w:rPr>
        <w:t xml:space="preserve"> </w:t>
      </w:r>
    </w:p>
    <w:p w:rsidR="00FF5C7E" w:rsidRDefault="00794CA7">
      <w:pPr>
        <w:spacing w:after="0"/>
        <w:ind w:left="-5" w:right="14"/>
      </w:pPr>
      <w:r>
        <w:t>Фигура 7</w:t>
      </w:r>
      <w:r>
        <w:rPr>
          <w:rFonts w:ascii="Calibri" w:eastAsia="Calibri" w:hAnsi="Calibri" w:cs="Calibri"/>
          <w:sz w:val="22"/>
        </w:rPr>
        <w:t xml:space="preserve"> </w:t>
      </w:r>
      <w:r>
        <w:t>Скица на новообразувания имот с границите на площ</w:t>
      </w:r>
      <w:r>
        <w:t xml:space="preserve">адката на  </w:t>
      </w:r>
    </w:p>
    <w:p w:rsidR="00FF5C7E" w:rsidRDefault="00794CA7">
      <w:pPr>
        <w:spacing w:after="140"/>
        <w:ind w:left="1148" w:right="14"/>
      </w:pPr>
      <w:r>
        <w:t>Логистичен парк МАРИЦА .......................................................................... 24</w:t>
      </w:r>
      <w:r>
        <w:rPr>
          <w:rFonts w:ascii="Calibri" w:eastAsia="Calibri" w:hAnsi="Calibri" w:cs="Calibri"/>
          <w:sz w:val="22"/>
        </w:rPr>
        <w:t xml:space="preserve"> </w:t>
      </w:r>
    </w:p>
    <w:p w:rsidR="00FF5C7E" w:rsidRDefault="00794CA7">
      <w:pPr>
        <w:spacing w:after="0" w:line="340" w:lineRule="auto"/>
        <w:ind w:left="-5" w:right="14"/>
      </w:pPr>
      <w:r>
        <w:t>Фигура 8</w:t>
      </w:r>
      <w:r>
        <w:rPr>
          <w:rFonts w:ascii="Calibri" w:eastAsia="Calibri" w:hAnsi="Calibri" w:cs="Calibri"/>
          <w:sz w:val="22"/>
        </w:rPr>
        <w:t xml:space="preserve"> </w:t>
      </w:r>
      <w:r>
        <w:t>Чувствителни територии и зони, уязвими зони и СОЗ в района на ИП ....... 26</w:t>
      </w:r>
      <w:r>
        <w:rPr>
          <w:rFonts w:ascii="Calibri" w:eastAsia="Calibri" w:hAnsi="Calibri" w:cs="Calibri"/>
          <w:sz w:val="22"/>
        </w:rPr>
        <w:t xml:space="preserve"> </w:t>
      </w:r>
      <w:r>
        <w:t>Фигура 9</w:t>
      </w:r>
      <w:r>
        <w:rPr>
          <w:rFonts w:ascii="Calibri" w:eastAsia="Calibri" w:hAnsi="Calibri" w:cs="Calibri"/>
          <w:sz w:val="22"/>
        </w:rPr>
        <w:t xml:space="preserve"> </w:t>
      </w:r>
      <w:r>
        <w:t>Карта на риска от наводнения в близост до Логист</w:t>
      </w:r>
      <w:r>
        <w:t xml:space="preserve">ичен парк МАРИЦА </w:t>
      </w:r>
    </w:p>
    <w:p w:rsidR="00FF5C7E" w:rsidRDefault="00794CA7">
      <w:pPr>
        <w:spacing w:after="0"/>
        <w:ind w:left="1148" w:right="14"/>
      </w:pPr>
      <w:r>
        <w:t xml:space="preserve">(райони с период на повоторения 20 г. - зелен контур;  </w:t>
      </w:r>
    </w:p>
    <w:p w:rsidR="00FF5C7E" w:rsidRDefault="00794CA7">
      <w:pPr>
        <w:ind w:left="1148" w:right="14"/>
      </w:pPr>
      <w:r>
        <w:t>100 г.- жълт контур и 1000 г. - червен контур). ............................................ 26</w:t>
      </w:r>
      <w:r>
        <w:rPr>
          <w:rFonts w:ascii="Calibri" w:eastAsia="Calibri" w:hAnsi="Calibri" w:cs="Calibri"/>
          <w:sz w:val="22"/>
        </w:rPr>
        <w:t xml:space="preserve"> </w:t>
      </w:r>
    </w:p>
    <w:p w:rsidR="00FF5C7E" w:rsidRDefault="00794CA7">
      <w:pPr>
        <w:spacing w:after="0"/>
        <w:ind w:left="-5" w:right="14"/>
      </w:pPr>
      <w:r>
        <w:t>Фигура 10</w:t>
      </w:r>
      <w:r>
        <w:rPr>
          <w:rFonts w:ascii="Calibri" w:eastAsia="Calibri" w:hAnsi="Calibri" w:cs="Calibri"/>
          <w:sz w:val="22"/>
        </w:rPr>
        <w:t xml:space="preserve"> </w:t>
      </w:r>
      <w:r>
        <w:t xml:space="preserve">Схема на ВиК и енергийната инфраструктура на площадката и трасе на </w:t>
      </w:r>
    </w:p>
    <w:p w:rsidR="00FF5C7E" w:rsidRDefault="00794CA7">
      <w:pPr>
        <w:ind w:left="1148" w:right="14"/>
      </w:pPr>
      <w:r>
        <w:t>просъединителния електропровод ................................................................ 28</w:t>
      </w:r>
      <w:r>
        <w:rPr>
          <w:rFonts w:ascii="Calibri" w:eastAsia="Calibri" w:hAnsi="Calibri" w:cs="Calibri"/>
          <w:sz w:val="22"/>
        </w:rPr>
        <w:t xml:space="preserve"> </w:t>
      </w:r>
    </w:p>
    <w:p w:rsidR="00FF5C7E" w:rsidRDefault="00794CA7">
      <w:pPr>
        <w:spacing w:after="0"/>
        <w:ind w:left="-5" w:right="14"/>
      </w:pPr>
      <w:r>
        <w:t>Фигура 11</w:t>
      </w:r>
      <w:r>
        <w:rPr>
          <w:rFonts w:ascii="Calibri" w:eastAsia="Calibri" w:hAnsi="Calibri" w:cs="Calibri"/>
          <w:sz w:val="22"/>
        </w:rPr>
        <w:t xml:space="preserve"> </w:t>
      </w:r>
      <w:r>
        <w:t xml:space="preserve">Трасе на присъединителния водопровод и схема на присъединяването на </w:t>
      </w:r>
    </w:p>
    <w:p w:rsidR="00FF5C7E" w:rsidRDefault="00794CA7">
      <w:pPr>
        <w:ind w:left="1148" w:right="14"/>
      </w:pPr>
      <w:r>
        <w:t>площадката към електрическата и ВиК мрежи....................................</w:t>
      </w:r>
      <w:r>
        <w:t>......... 29</w:t>
      </w:r>
      <w:r>
        <w:rPr>
          <w:rFonts w:ascii="Calibri" w:eastAsia="Calibri" w:hAnsi="Calibri" w:cs="Calibri"/>
          <w:sz w:val="22"/>
        </w:rPr>
        <w:t xml:space="preserve"> </w:t>
      </w:r>
    </w:p>
    <w:p w:rsidR="00FF5C7E" w:rsidRDefault="00794CA7">
      <w:pPr>
        <w:spacing w:after="0"/>
        <w:ind w:left="-5" w:right="14"/>
      </w:pPr>
      <w:r>
        <w:t>Фигура 12</w:t>
      </w:r>
      <w:r>
        <w:rPr>
          <w:rFonts w:ascii="Calibri" w:eastAsia="Calibri" w:hAnsi="Calibri" w:cs="Calibri"/>
          <w:sz w:val="22"/>
        </w:rPr>
        <w:t xml:space="preserve"> </w:t>
      </w:r>
      <w:r>
        <w:t xml:space="preserve">Местоположение на инвестиционното предложение и разположение на </w:t>
      </w:r>
    </w:p>
    <w:p w:rsidR="00FF5C7E" w:rsidRDefault="00794CA7">
      <w:pPr>
        <w:ind w:left="1148" w:right="14"/>
      </w:pPr>
      <w:r>
        <w:t>обектите на НЕМ........................................................................................... 33</w:t>
      </w:r>
      <w:r>
        <w:rPr>
          <w:rFonts w:ascii="Calibri" w:eastAsia="Calibri" w:hAnsi="Calibri" w:cs="Calibri"/>
          <w:sz w:val="22"/>
        </w:rPr>
        <w:t xml:space="preserve"> </w:t>
      </w:r>
    </w:p>
    <w:p w:rsidR="00FF5C7E" w:rsidRDefault="00794CA7">
      <w:pPr>
        <w:spacing w:after="0"/>
        <w:ind w:left="-5" w:right="14"/>
      </w:pPr>
      <w:r>
        <w:t>Фигура 13</w:t>
      </w:r>
      <w:r>
        <w:rPr>
          <w:rFonts w:ascii="Calibri" w:eastAsia="Calibri" w:hAnsi="Calibri" w:cs="Calibri"/>
          <w:sz w:val="22"/>
        </w:rPr>
        <w:t xml:space="preserve"> </w:t>
      </w:r>
      <w:r>
        <w:t xml:space="preserve">Местоположение на инвестиционното предложение </w:t>
      </w:r>
      <w:r>
        <w:t xml:space="preserve">спрямо границите на </w:t>
      </w:r>
    </w:p>
    <w:p w:rsidR="00FF5C7E" w:rsidRDefault="00794CA7">
      <w:pPr>
        <w:ind w:left="1148" w:right="14"/>
      </w:pPr>
      <w:r>
        <w:t>обектите на НЕМ........................................................................................... 34</w:t>
      </w:r>
      <w:r>
        <w:rPr>
          <w:rFonts w:ascii="Calibri" w:eastAsia="Calibri" w:hAnsi="Calibri" w:cs="Calibri"/>
          <w:sz w:val="22"/>
        </w:rPr>
        <w:t xml:space="preserve"> </w:t>
      </w:r>
    </w:p>
    <w:p w:rsidR="00FF5C7E" w:rsidRDefault="00794CA7">
      <w:pPr>
        <w:ind w:left="1148" w:right="14"/>
      </w:pPr>
      <w:r>
        <w:rPr>
          <w:b/>
          <w:color w:val="244061"/>
        </w:rPr>
        <w:t xml:space="preserve">СЪКРАЩЕНИЯ </w:t>
      </w:r>
    </w:p>
    <w:p w:rsidR="00FF5C7E" w:rsidRDefault="00794CA7">
      <w:pPr>
        <w:spacing w:after="0" w:line="259" w:lineRule="auto"/>
        <w:ind w:left="0" w:firstLine="0"/>
        <w:jc w:val="left"/>
      </w:pPr>
      <w:r>
        <w:lastRenderedPageBreak/>
        <w:t xml:space="preserve"> </w:t>
      </w:r>
    </w:p>
    <w:tbl>
      <w:tblPr>
        <w:tblStyle w:val="TableGrid"/>
        <w:tblW w:w="8777" w:type="dxa"/>
        <w:tblInd w:w="96" w:type="dxa"/>
        <w:tblCellMar>
          <w:top w:w="40" w:type="dxa"/>
          <w:left w:w="0" w:type="dxa"/>
          <w:bottom w:w="0" w:type="dxa"/>
          <w:right w:w="0" w:type="dxa"/>
        </w:tblCellMar>
        <w:tblLook w:val="04A0" w:firstRow="1" w:lastRow="0" w:firstColumn="1" w:lastColumn="0" w:noHBand="0" w:noVBand="1"/>
      </w:tblPr>
      <w:tblGrid>
        <w:gridCol w:w="1715"/>
        <w:gridCol w:w="7062"/>
      </w:tblGrid>
      <w:tr w:rsidR="00FF5C7E">
        <w:trPr>
          <w:trHeight w:val="317"/>
        </w:trPr>
        <w:tc>
          <w:tcPr>
            <w:tcW w:w="1715" w:type="dxa"/>
            <w:tcBorders>
              <w:top w:val="nil"/>
              <w:left w:val="nil"/>
              <w:bottom w:val="nil"/>
              <w:right w:val="nil"/>
            </w:tcBorders>
          </w:tcPr>
          <w:p w:rsidR="00FF5C7E" w:rsidRDefault="00794CA7">
            <w:pPr>
              <w:spacing w:after="0" w:line="259" w:lineRule="auto"/>
              <w:ind w:left="0" w:firstLine="0"/>
              <w:jc w:val="left"/>
            </w:pPr>
            <w:r>
              <w:t xml:space="preserve">АД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Акционерно дружество  </w:t>
            </w:r>
          </w:p>
        </w:tc>
      </w:tr>
      <w:tr w:rsidR="00FF5C7E">
        <w:trPr>
          <w:trHeight w:val="368"/>
        </w:trPr>
        <w:tc>
          <w:tcPr>
            <w:tcW w:w="1715" w:type="dxa"/>
            <w:tcBorders>
              <w:top w:val="nil"/>
              <w:left w:val="nil"/>
              <w:bottom w:val="nil"/>
              <w:right w:val="nil"/>
            </w:tcBorders>
          </w:tcPr>
          <w:p w:rsidR="00FF5C7E" w:rsidRDefault="00794CA7">
            <w:pPr>
              <w:spacing w:after="0" w:line="259" w:lineRule="auto"/>
              <w:ind w:left="0" w:firstLine="0"/>
              <w:jc w:val="left"/>
            </w:pPr>
            <w:r>
              <w:t xml:space="preserve">ДР ИБР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Басейнова дирекция „Източнобеломорски район“ </w:t>
            </w:r>
          </w:p>
        </w:tc>
      </w:tr>
      <w:tr w:rsidR="00FF5C7E">
        <w:trPr>
          <w:trHeight w:val="376"/>
        </w:trPr>
        <w:tc>
          <w:tcPr>
            <w:tcW w:w="1715" w:type="dxa"/>
            <w:tcBorders>
              <w:top w:val="nil"/>
              <w:left w:val="nil"/>
              <w:bottom w:val="nil"/>
              <w:right w:val="nil"/>
            </w:tcBorders>
          </w:tcPr>
          <w:p w:rsidR="00FF5C7E" w:rsidRDefault="00794CA7">
            <w:pPr>
              <w:spacing w:after="0" w:line="259" w:lineRule="auto"/>
              <w:ind w:left="0" w:firstLine="0"/>
              <w:jc w:val="left"/>
            </w:pPr>
            <w:r>
              <w:t xml:space="preserve">ВиК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Водоснабдяване и канализация </w:t>
            </w:r>
          </w:p>
        </w:tc>
      </w:tr>
      <w:tr w:rsidR="00FF5C7E">
        <w:trPr>
          <w:trHeight w:val="376"/>
        </w:trPr>
        <w:tc>
          <w:tcPr>
            <w:tcW w:w="1715" w:type="dxa"/>
            <w:tcBorders>
              <w:top w:val="nil"/>
              <w:left w:val="nil"/>
              <w:bottom w:val="nil"/>
              <w:right w:val="nil"/>
            </w:tcBorders>
          </w:tcPr>
          <w:p w:rsidR="00FF5C7E" w:rsidRDefault="00794CA7">
            <w:pPr>
              <w:spacing w:after="0" w:line="259" w:lineRule="auto"/>
              <w:ind w:left="0" w:firstLine="0"/>
              <w:jc w:val="left"/>
            </w:pPr>
            <w:r>
              <w:t xml:space="preserve">ЕО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Екологична оценка </w:t>
            </w:r>
          </w:p>
        </w:tc>
      </w:tr>
      <w:tr w:rsidR="00FF5C7E">
        <w:trPr>
          <w:trHeight w:val="368"/>
        </w:trPr>
        <w:tc>
          <w:tcPr>
            <w:tcW w:w="1715" w:type="dxa"/>
            <w:tcBorders>
              <w:top w:val="nil"/>
              <w:left w:val="nil"/>
              <w:bottom w:val="nil"/>
              <w:right w:val="nil"/>
            </w:tcBorders>
          </w:tcPr>
          <w:p w:rsidR="00FF5C7E" w:rsidRDefault="00794CA7">
            <w:pPr>
              <w:spacing w:after="0" w:line="259" w:lineRule="auto"/>
              <w:ind w:left="0" w:firstLine="0"/>
              <w:jc w:val="left"/>
            </w:pPr>
            <w:r>
              <w:t xml:space="preserve">ЕС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Европейски съюз  </w:t>
            </w:r>
          </w:p>
        </w:tc>
      </w:tr>
      <w:tr w:rsidR="00FF5C7E">
        <w:trPr>
          <w:trHeight w:val="368"/>
        </w:trPr>
        <w:tc>
          <w:tcPr>
            <w:tcW w:w="1715" w:type="dxa"/>
            <w:tcBorders>
              <w:top w:val="nil"/>
              <w:left w:val="nil"/>
              <w:bottom w:val="nil"/>
              <w:right w:val="nil"/>
            </w:tcBorders>
          </w:tcPr>
          <w:p w:rsidR="00FF5C7E" w:rsidRDefault="00794CA7">
            <w:pPr>
              <w:spacing w:after="0" w:line="259" w:lineRule="auto"/>
              <w:ind w:left="0" w:firstLine="0"/>
              <w:jc w:val="left"/>
            </w:pPr>
            <w:r>
              <w:t xml:space="preserve">ЗБР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Закон за биологичното разнообразие </w:t>
            </w:r>
          </w:p>
        </w:tc>
      </w:tr>
      <w:tr w:rsidR="00FF5C7E">
        <w:trPr>
          <w:trHeight w:val="377"/>
        </w:trPr>
        <w:tc>
          <w:tcPr>
            <w:tcW w:w="1715" w:type="dxa"/>
            <w:tcBorders>
              <w:top w:val="nil"/>
              <w:left w:val="nil"/>
              <w:bottom w:val="nil"/>
              <w:right w:val="nil"/>
            </w:tcBorders>
          </w:tcPr>
          <w:p w:rsidR="00FF5C7E" w:rsidRDefault="00794CA7">
            <w:pPr>
              <w:spacing w:after="0" w:line="259" w:lineRule="auto"/>
              <w:ind w:left="0" w:firstLine="0"/>
              <w:jc w:val="left"/>
            </w:pPr>
            <w:r>
              <w:t xml:space="preserve">ЗЗТ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Закон за защитените територии </w:t>
            </w:r>
          </w:p>
        </w:tc>
      </w:tr>
      <w:tr w:rsidR="00FF5C7E">
        <w:trPr>
          <w:trHeight w:val="376"/>
        </w:trPr>
        <w:tc>
          <w:tcPr>
            <w:tcW w:w="1715" w:type="dxa"/>
            <w:tcBorders>
              <w:top w:val="nil"/>
              <w:left w:val="nil"/>
              <w:bottom w:val="nil"/>
              <w:right w:val="nil"/>
            </w:tcBorders>
          </w:tcPr>
          <w:p w:rsidR="00FF5C7E" w:rsidRDefault="00794CA7">
            <w:pPr>
              <w:spacing w:after="0" w:line="259" w:lineRule="auto"/>
              <w:ind w:left="0" w:firstLine="0"/>
              <w:jc w:val="left"/>
            </w:pPr>
            <w:r>
              <w:t xml:space="preserve">ЗКН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Закон за културното наследство  </w:t>
            </w:r>
          </w:p>
        </w:tc>
      </w:tr>
      <w:tr w:rsidR="00FF5C7E">
        <w:trPr>
          <w:trHeight w:val="368"/>
        </w:trPr>
        <w:tc>
          <w:tcPr>
            <w:tcW w:w="1715" w:type="dxa"/>
            <w:tcBorders>
              <w:top w:val="nil"/>
              <w:left w:val="nil"/>
              <w:bottom w:val="nil"/>
              <w:right w:val="nil"/>
            </w:tcBorders>
          </w:tcPr>
          <w:p w:rsidR="00FF5C7E" w:rsidRDefault="00794CA7">
            <w:pPr>
              <w:spacing w:after="0" w:line="259" w:lineRule="auto"/>
              <w:ind w:left="0" w:firstLine="0"/>
              <w:jc w:val="left"/>
            </w:pPr>
            <w:r>
              <w:t xml:space="preserve">ЗТ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Защитени територии </w:t>
            </w:r>
          </w:p>
        </w:tc>
      </w:tr>
      <w:tr w:rsidR="00FF5C7E">
        <w:trPr>
          <w:trHeight w:val="369"/>
        </w:trPr>
        <w:tc>
          <w:tcPr>
            <w:tcW w:w="1715" w:type="dxa"/>
            <w:tcBorders>
              <w:top w:val="nil"/>
              <w:left w:val="nil"/>
              <w:bottom w:val="nil"/>
              <w:right w:val="nil"/>
            </w:tcBorders>
          </w:tcPr>
          <w:p w:rsidR="00FF5C7E" w:rsidRDefault="00794CA7">
            <w:pPr>
              <w:spacing w:after="0" w:line="259" w:lineRule="auto"/>
              <w:ind w:left="0" w:firstLine="0"/>
              <w:jc w:val="left"/>
            </w:pPr>
            <w:r>
              <w:t xml:space="preserve">ЗЗ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Защитени зони </w:t>
            </w:r>
          </w:p>
        </w:tc>
      </w:tr>
      <w:tr w:rsidR="00FF5C7E">
        <w:trPr>
          <w:trHeight w:val="376"/>
        </w:trPr>
        <w:tc>
          <w:tcPr>
            <w:tcW w:w="1715" w:type="dxa"/>
            <w:tcBorders>
              <w:top w:val="nil"/>
              <w:left w:val="nil"/>
              <w:bottom w:val="nil"/>
              <w:right w:val="nil"/>
            </w:tcBorders>
          </w:tcPr>
          <w:p w:rsidR="00FF5C7E" w:rsidRDefault="00794CA7">
            <w:pPr>
              <w:spacing w:after="0" w:line="259" w:lineRule="auto"/>
              <w:ind w:left="0" w:firstLine="0"/>
              <w:jc w:val="left"/>
            </w:pPr>
            <w:r>
              <w:t xml:space="preserve">ЗООС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Закон за опазване на околната среда  </w:t>
            </w:r>
          </w:p>
        </w:tc>
      </w:tr>
      <w:tr w:rsidR="00FF5C7E">
        <w:trPr>
          <w:trHeight w:val="376"/>
        </w:trPr>
        <w:tc>
          <w:tcPr>
            <w:tcW w:w="1715" w:type="dxa"/>
            <w:tcBorders>
              <w:top w:val="nil"/>
              <w:left w:val="nil"/>
              <w:bottom w:val="nil"/>
              <w:right w:val="nil"/>
            </w:tcBorders>
          </w:tcPr>
          <w:p w:rsidR="00FF5C7E" w:rsidRDefault="00794CA7">
            <w:pPr>
              <w:spacing w:after="0" w:line="259" w:lineRule="auto"/>
              <w:ind w:left="0" w:firstLine="0"/>
              <w:jc w:val="left"/>
            </w:pPr>
            <w:r>
              <w:t xml:space="preserve">ЗУТ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Закон за устройство на територията </w:t>
            </w:r>
          </w:p>
        </w:tc>
      </w:tr>
      <w:tr w:rsidR="00FF5C7E">
        <w:trPr>
          <w:trHeight w:val="368"/>
        </w:trPr>
        <w:tc>
          <w:tcPr>
            <w:tcW w:w="1715" w:type="dxa"/>
            <w:tcBorders>
              <w:top w:val="nil"/>
              <w:left w:val="nil"/>
              <w:bottom w:val="nil"/>
              <w:right w:val="nil"/>
            </w:tcBorders>
          </w:tcPr>
          <w:p w:rsidR="00FF5C7E" w:rsidRDefault="00794CA7">
            <w:pPr>
              <w:spacing w:after="0" w:line="259" w:lineRule="auto"/>
              <w:ind w:left="0" w:firstLine="0"/>
              <w:jc w:val="left"/>
            </w:pPr>
            <w:r>
              <w:t xml:space="preserve">ИАОС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Изпълнителна агенция по околна среда </w:t>
            </w:r>
          </w:p>
        </w:tc>
      </w:tr>
      <w:tr w:rsidR="00FF5C7E">
        <w:trPr>
          <w:trHeight w:val="369"/>
        </w:trPr>
        <w:tc>
          <w:tcPr>
            <w:tcW w:w="1715" w:type="dxa"/>
            <w:tcBorders>
              <w:top w:val="nil"/>
              <w:left w:val="nil"/>
              <w:bottom w:val="nil"/>
              <w:right w:val="nil"/>
            </w:tcBorders>
          </w:tcPr>
          <w:p w:rsidR="00FF5C7E" w:rsidRDefault="00794CA7">
            <w:pPr>
              <w:spacing w:after="0" w:line="259" w:lineRule="auto"/>
              <w:ind w:left="0" w:firstLine="0"/>
              <w:jc w:val="left"/>
            </w:pPr>
            <w:r>
              <w:t xml:space="preserve">ИП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Инвестиционно предложение </w:t>
            </w:r>
          </w:p>
        </w:tc>
      </w:tr>
      <w:tr w:rsidR="00FF5C7E">
        <w:trPr>
          <w:trHeight w:val="400"/>
        </w:trPr>
        <w:tc>
          <w:tcPr>
            <w:tcW w:w="1715" w:type="dxa"/>
            <w:tcBorders>
              <w:top w:val="nil"/>
              <w:left w:val="nil"/>
              <w:bottom w:val="nil"/>
              <w:right w:val="nil"/>
            </w:tcBorders>
          </w:tcPr>
          <w:p w:rsidR="00FF5C7E" w:rsidRDefault="00794CA7">
            <w:pPr>
              <w:spacing w:after="0" w:line="259" w:lineRule="auto"/>
              <w:ind w:left="0" w:firstLine="0"/>
              <w:jc w:val="left"/>
            </w:pPr>
            <w:r>
              <w:t xml:space="preserve">МОСВ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Министерство на околната среда и водите </w:t>
            </w:r>
          </w:p>
        </w:tc>
      </w:tr>
      <w:tr w:rsidR="00FF5C7E">
        <w:trPr>
          <w:trHeight w:val="649"/>
        </w:trPr>
        <w:tc>
          <w:tcPr>
            <w:tcW w:w="1715" w:type="dxa"/>
            <w:tcBorders>
              <w:top w:val="nil"/>
              <w:left w:val="nil"/>
              <w:bottom w:val="nil"/>
              <w:right w:val="nil"/>
            </w:tcBorders>
          </w:tcPr>
          <w:p w:rsidR="00FF5C7E" w:rsidRDefault="00794CA7">
            <w:pPr>
              <w:spacing w:after="0" w:line="259" w:lineRule="auto"/>
              <w:ind w:left="0" w:firstLine="0"/>
              <w:jc w:val="left"/>
            </w:pPr>
            <w:r>
              <w:t xml:space="preserve">Наредба за ОВОС </w:t>
            </w:r>
          </w:p>
        </w:tc>
        <w:tc>
          <w:tcPr>
            <w:tcW w:w="7063" w:type="dxa"/>
            <w:tcBorders>
              <w:top w:val="nil"/>
              <w:left w:val="nil"/>
              <w:bottom w:val="nil"/>
              <w:right w:val="nil"/>
            </w:tcBorders>
          </w:tcPr>
          <w:p w:rsidR="00FF5C7E" w:rsidRDefault="00794CA7">
            <w:pPr>
              <w:spacing w:after="0" w:line="259" w:lineRule="auto"/>
              <w:ind w:left="0" w:firstLine="0"/>
            </w:pPr>
            <w:r>
              <w:t xml:space="preserve">Наредба за условията и реда за извършване на оценка на въздействието върху околната среда </w:t>
            </w:r>
          </w:p>
        </w:tc>
      </w:tr>
      <w:tr w:rsidR="00FF5C7E">
        <w:trPr>
          <w:trHeight w:val="905"/>
        </w:trPr>
        <w:tc>
          <w:tcPr>
            <w:tcW w:w="1715" w:type="dxa"/>
            <w:tcBorders>
              <w:top w:val="nil"/>
              <w:left w:val="nil"/>
              <w:bottom w:val="nil"/>
              <w:right w:val="nil"/>
            </w:tcBorders>
          </w:tcPr>
          <w:p w:rsidR="00FF5C7E" w:rsidRDefault="00794CA7">
            <w:pPr>
              <w:spacing w:after="0" w:line="259" w:lineRule="auto"/>
              <w:ind w:left="0" w:right="168" w:firstLine="0"/>
              <w:jc w:val="left"/>
            </w:pPr>
            <w:r>
              <w:t xml:space="preserve">Наредба за ОС </w:t>
            </w:r>
          </w:p>
        </w:tc>
        <w:tc>
          <w:tcPr>
            <w:tcW w:w="7063" w:type="dxa"/>
            <w:tcBorders>
              <w:top w:val="nil"/>
              <w:left w:val="nil"/>
              <w:bottom w:val="nil"/>
              <w:right w:val="nil"/>
            </w:tcBorders>
          </w:tcPr>
          <w:p w:rsidR="00FF5C7E" w:rsidRDefault="00794CA7">
            <w:pPr>
              <w:spacing w:after="0" w:line="259" w:lineRule="auto"/>
              <w:ind w:left="0" w:right="61" w:firstLine="0"/>
            </w:pPr>
            <w:r>
              <w:t xml:space="preserve">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  </w:t>
            </w:r>
          </w:p>
        </w:tc>
      </w:tr>
      <w:tr w:rsidR="00FF5C7E">
        <w:trPr>
          <w:trHeight w:val="368"/>
        </w:trPr>
        <w:tc>
          <w:tcPr>
            <w:tcW w:w="1715" w:type="dxa"/>
            <w:tcBorders>
              <w:top w:val="nil"/>
              <w:left w:val="nil"/>
              <w:bottom w:val="nil"/>
              <w:right w:val="nil"/>
            </w:tcBorders>
          </w:tcPr>
          <w:p w:rsidR="00FF5C7E" w:rsidRDefault="00794CA7">
            <w:pPr>
              <w:spacing w:after="0" w:line="259" w:lineRule="auto"/>
              <w:ind w:left="0" w:firstLine="0"/>
              <w:jc w:val="left"/>
            </w:pPr>
            <w:r>
              <w:t xml:space="preserve">НЕМ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Национална екологична мрежа </w:t>
            </w:r>
          </w:p>
        </w:tc>
      </w:tr>
      <w:tr w:rsidR="00FF5C7E">
        <w:trPr>
          <w:trHeight w:val="368"/>
        </w:trPr>
        <w:tc>
          <w:tcPr>
            <w:tcW w:w="1715" w:type="dxa"/>
            <w:tcBorders>
              <w:top w:val="nil"/>
              <w:left w:val="nil"/>
              <w:bottom w:val="nil"/>
              <w:right w:val="nil"/>
            </w:tcBorders>
          </w:tcPr>
          <w:p w:rsidR="00FF5C7E" w:rsidRDefault="00794CA7">
            <w:pPr>
              <w:spacing w:after="0" w:line="259" w:lineRule="auto"/>
              <w:ind w:left="0" w:firstLine="0"/>
              <w:jc w:val="left"/>
            </w:pPr>
            <w:r>
              <w:t xml:space="preserve">ОС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Оценка за съвместимост </w:t>
            </w:r>
          </w:p>
        </w:tc>
      </w:tr>
      <w:tr w:rsidR="00FF5C7E">
        <w:trPr>
          <w:trHeight w:val="376"/>
        </w:trPr>
        <w:tc>
          <w:tcPr>
            <w:tcW w:w="1715" w:type="dxa"/>
            <w:tcBorders>
              <w:top w:val="nil"/>
              <w:left w:val="nil"/>
              <w:bottom w:val="nil"/>
              <w:right w:val="nil"/>
            </w:tcBorders>
          </w:tcPr>
          <w:p w:rsidR="00FF5C7E" w:rsidRDefault="00794CA7">
            <w:pPr>
              <w:spacing w:after="0" w:line="259" w:lineRule="auto"/>
              <w:ind w:left="0" w:firstLine="0"/>
              <w:jc w:val="left"/>
            </w:pPr>
            <w:r>
              <w:t xml:space="preserve">РИОСВ </w:t>
            </w:r>
          </w:p>
        </w:tc>
        <w:tc>
          <w:tcPr>
            <w:tcW w:w="7063" w:type="dxa"/>
            <w:tcBorders>
              <w:top w:val="nil"/>
              <w:left w:val="nil"/>
              <w:bottom w:val="nil"/>
              <w:right w:val="nil"/>
            </w:tcBorders>
          </w:tcPr>
          <w:p w:rsidR="00FF5C7E" w:rsidRDefault="00794CA7">
            <w:pPr>
              <w:spacing w:after="0" w:line="259" w:lineRule="auto"/>
              <w:ind w:left="0" w:firstLine="0"/>
              <w:jc w:val="left"/>
            </w:pPr>
            <w:r>
              <w:t xml:space="preserve">Регионална инспекция по околна среда и водите </w:t>
            </w:r>
          </w:p>
        </w:tc>
      </w:tr>
      <w:tr w:rsidR="00FF5C7E">
        <w:trPr>
          <w:trHeight w:val="325"/>
        </w:trPr>
        <w:tc>
          <w:tcPr>
            <w:tcW w:w="1715" w:type="dxa"/>
            <w:tcBorders>
              <w:top w:val="nil"/>
              <w:left w:val="nil"/>
              <w:bottom w:val="nil"/>
              <w:right w:val="nil"/>
            </w:tcBorders>
            <w:vAlign w:val="bottom"/>
          </w:tcPr>
          <w:p w:rsidR="00FF5C7E" w:rsidRDefault="00794CA7">
            <w:pPr>
              <w:spacing w:after="0" w:line="259" w:lineRule="auto"/>
              <w:ind w:left="0" w:firstLine="0"/>
              <w:jc w:val="left"/>
            </w:pPr>
            <w:r>
              <w:t xml:space="preserve">РПМ </w:t>
            </w:r>
          </w:p>
        </w:tc>
        <w:tc>
          <w:tcPr>
            <w:tcW w:w="7063" w:type="dxa"/>
            <w:tcBorders>
              <w:top w:val="nil"/>
              <w:left w:val="nil"/>
              <w:bottom w:val="nil"/>
              <w:right w:val="nil"/>
            </w:tcBorders>
            <w:vAlign w:val="bottom"/>
          </w:tcPr>
          <w:p w:rsidR="00FF5C7E" w:rsidRDefault="00794CA7">
            <w:pPr>
              <w:spacing w:after="0" w:line="259" w:lineRule="auto"/>
              <w:ind w:left="0" w:firstLine="0"/>
              <w:jc w:val="left"/>
            </w:pPr>
            <w:r>
              <w:t xml:space="preserve">Републиканска пътна мрежа </w:t>
            </w:r>
          </w:p>
        </w:tc>
      </w:tr>
    </w:tbl>
    <w:p w:rsidR="00FF5C7E" w:rsidRDefault="00794CA7">
      <w:pPr>
        <w:spacing w:after="84" w:line="259" w:lineRule="auto"/>
        <w:ind w:left="0" w:firstLine="0"/>
        <w:jc w:val="left"/>
      </w:pPr>
      <w:r>
        <w:t xml:space="preserve"> </w:t>
      </w:r>
    </w:p>
    <w:p w:rsidR="00FF5C7E" w:rsidRDefault="00794CA7">
      <w:pPr>
        <w:spacing w:after="0" w:line="259" w:lineRule="auto"/>
        <w:ind w:left="0" w:firstLine="0"/>
        <w:jc w:val="left"/>
      </w:pPr>
      <w:r>
        <w:t xml:space="preserve"> </w:t>
      </w:r>
    </w:p>
    <w:p w:rsidR="00FF5C7E" w:rsidRDefault="00FF5C7E">
      <w:pPr>
        <w:sectPr w:rsidR="00FF5C7E">
          <w:headerReference w:type="even" r:id="rId14"/>
          <w:headerReference w:type="default" r:id="rId15"/>
          <w:footerReference w:type="even" r:id="rId16"/>
          <w:footerReference w:type="default" r:id="rId17"/>
          <w:headerReference w:type="first" r:id="rId18"/>
          <w:footerReference w:type="first" r:id="rId19"/>
          <w:pgSz w:w="11904" w:h="16832"/>
          <w:pgMar w:top="1664" w:right="1130" w:bottom="1598" w:left="1426" w:header="840" w:footer="692" w:gutter="0"/>
          <w:pgNumType w:fmt="lowerRoman" w:start="1"/>
          <w:cols w:space="708"/>
        </w:sectPr>
      </w:pPr>
    </w:p>
    <w:p w:rsidR="00FF5C7E" w:rsidRDefault="00794CA7">
      <w:pPr>
        <w:pStyle w:val="1"/>
        <w:spacing w:after="91"/>
        <w:ind w:left="-5" w:right="242"/>
      </w:pPr>
      <w:bookmarkStart w:id="0" w:name="_Toc175277"/>
      <w:r>
        <w:lastRenderedPageBreak/>
        <w:t xml:space="preserve">Въведение </w:t>
      </w:r>
      <w:bookmarkEnd w:id="0"/>
    </w:p>
    <w:p w:rsidR="00FF5C7E" w:rsidRDefault="00794CA7">
      <w:pPr>
        <w:spacing w:after="132"/>
        <w:ind w:left="-5" w:right="14"/>
      </w:pPr>
      <w:r>
        <w:t xml:space="preserve">Настоящият документ е изготвен във връзка с осъществяването на ново инвестиционно предложение „Логистичен парк МАРИЦА“ в землището на </w:t>
      </w:r>
      <w:r>
        <w:t>с. Костиево, общ. Марица, обл. Пловдив, с инвеститор ЕМУ АД, в изпълнение на инструкциите на компетентения орган по околна среда – РИОСВ - Пловдив (отговор към Уведомление за инвестиционно намерение, писмо Изх.№ ОВОС-794(4)/03.06.2020 г.) и е част от проце</w:t>
      </w:r>
      <w:r>
        <w:t xml:space="preserve">дурата по оценка на въздействие върху околната среда в съответствие с Глава 6, раздел III на </w:t>
      </w:r>
      <w:r>
        <w:rPr>
          <w:i/>
        </w:rPr>
        <w:t>Закона за опазване на околната среда (ЗООС)</w:t>
      </w:r>
      <w:r>
        <w:t xml:space="preserve"> и </w:t>
      </w:r>
      <w:r>
        <w:rPr>
          <w:i/>
        </w:rPr>
        <w:t>Наредба за условията и реда за извършване на оценка на въздействието върху околната среда.</w:t>
      </w:r>
      <w:r>
        <w:t xml:space="preserve">. </w:t>
      </w:r>
    </w:p>
    <w:p w:rsidR="00FF5C7E" w:rsidRDefault="00794CA7">
      <w:pPr>
        <w:spacing w:after="132"/>
        <w:ind w:left="-5" w:right="14"/>
      </w:pPr>
      <w:r>
        <w:t>Инвестиционнотo предложе</w:t>
      </w:r>
      <w:r>
        <w:t xml:space="preserve">ниевключва дейност, попадаща в обхвата на т.10, буква „а“ от Приложение 2 на ЗООС и на основание чл. 93(1), подлежи на преценка за необходимостта от извършване на ОВОС. </w:t>
      </w:r>
    </w:p>
    <w:p w:rsidR="00FF5C7E" w:rsidRDefault="00794CA7">
      <w:pPr>
        <w:spacing w:after="103" w:line="257" w:lineRule="auto"/>
        <w:ind w:left="-5" w:right="18"/>
      </w:pPr>
      <w:r>
        <w:t xml:space="preserve">Обхватът и съдържанието на представената </w:t>
      </w:r>
      <w:r>
        <w:rPr>
          <w:i/>
        </w:rPr>
        <w:t>Допълнителна информацията за преценка на необ</w:t>
      </w:r>
      <w:r>
        <w:rPr>
          <w:i/>
        </w:rPr>
        <w:t>ходимостта от ОВОС на проект „Логистичен парк МАРИЦА“, с. Костиево, общ. Марица</w:t>
      </w:r>
      <w:r>
        <w:t xml:space="preserve"> е в съответствие с изискванията на Приложение 2 на </w:t>
      </w:r>
      <w:r>
        <w:rPr>
          <w:i/>
        </w:rPr>
        <w:t xml:space="preserve">Наредбата за условията и реда за извършване на оценка на въздействието върху околната среда (Наредба за ОВОС) </w:t>
      </w:r>
      <w:r>
        <w:t xml:space="preserve">и Приложение 2 </w:t>
      </w:r>
      <w:r>
        <w:t>на</w:t>
      </w:r>
      <w:r>
        <w:rPr>
          <w:i/>
        </w:rPr>
        <w:t xml:space="preserve"> Наредбата за оценка на степента на въздействие върху защитените зони от Натура 2000 (Наредба за ОС), </w:t>
      </w:r>
      <w:r>
        <w:t xml:space="preserve">изискванията на българското и европейско екологично законодателство и добрите практики в бранша. </w:t>
      </w:r>
    </w:p>
    <w:p w:rsidR="00FF5C7E" w:rsidRDefault="00794CA7">
      <w:pPr>
        <w:spacing w:after="524" w:line="259" w:lineRule="auto"/>
        <w:ind w:left="0" w:firstLine="0"/>
        <w:jc w:val="left"/>
      </w:pPr>
      <w:r>
        <w:t xml:space="preserve"> </w:t>
      </w:r>
    </w:p>
    <w:p w:rsidR="00FF5C7E" w:rsidRDefault="00794CA7">
      <w:pPr>
        <w:pStyle w:val="1"/>
        <w:tabs>
          <w:tab w:val="center" w:pos="2776"/>
        </w:tabs>
        <w:spacing w:after="98"/>
        <w:ind w:left="-15" w:firstLine="0"/>
        <w:jc w:val="left"/>
      </w:pPr>
      <w:bookmarkStart w:id="1" w:name="_Toc175278"/>
      <w:r>
        <w:t>1</w:t>
      </w:r>
      <w:r>
        <w:rPr>
          <w:rFonts w:ascii="Arial" w:eastAsia="Arial" w:hAnsi="Arial" w:cs="Arial"/>
        </w:rPr>
        <w:t xml:space="preserve"> </w:t>
      </w:r>
      <w:r>
        <w:rPr>
          <w:rFonts w:ascii="Arial" w:eastAsia="Arial" w:hAnsi="Arial" w:cs="Arial"/>
        </w:rPr>
        <w:tab/>
      </w:r>
      <w:r>
        <w:t xml:space="preserve">Информация за контакт с Възложителя </w:t>
      </w:r>
      <w:bookmarkEnd w:id="1"/>
    </w:p>
    <w:p w:rsidR="00FF5C7E" w:rsidRDefault="00794CA7">
      <w:pPr>
        <w:spacing w:after="84" w:line="259" w:lineRule="auto"/>
        <w:ind w:left="0" w:firstLine="0"/>
        <w:jc w:val="left"/>
      </w:pPr>
      <w:r>
        <w:t xml:space="preserve"> </w:t>
      </w:r>
    </w:p>
    <w:p w:rsidR="00FF5C7E" w:rsidRDefault="00794CA7">
      <w:pPr>
        <w:spacing w:after="0" w:line="259" w:lineRule="auto"/>
        <w:ind w:left="0" w:firstLine="0"/>
        <w:jc w:val="left"/>
      </w:pPr>
      <w:r>
        <w:t xml:space="preserve"> </w:t>
      </w:r>
    </w:p>
    <w:tbl>
      <w:tblPr>
        <w:tblStyle w:val="TableGrid"/>
        <w:tblW w:w="9309" w:type="dxa"/>
        <w:tblInd w:w="-129" w:type="dxa"/>
        <w:tblCellMar>
          <w:top w:w="75" w:type="dxa"/>
          <w:left w:w="112" w:type="dxa"/>
          <w:bottom w:w="0" w:type="dxa"/>
          <w:right w:w="101" w:type="dxa"/>
        </w:tblCellMar>
        <w:tblLook w:val="04A0" w:firstRow="1" w:lastRow="0" w:firstColumn="1" w:lastColumn="0" w:noHBand="0" w:noVBand="1"/>
      </w:tblPr>
      <w:tblGrid>
        <w:gridCol w:w="2805"/>
        <w:gridCol w:w="3268"/>
        <w:gridCol w:w="3236"/>
      </w:tblGrid>
      <w:tr w:rsidR="00FF5C7E">
        <w:trPr>
          <w:trHeight w:val="416"/>
        </w:trPr>
        <w:tc>
          <w:tcPr>
            <w:tcW w:w="2804" w:type="dxa"/>
            <w:tcBorders>
              <w:top w:val="dashed" w:sz="6" w:space="0" w:color="000000"/>
              <w:left w:val="dashed" w:sz="6" w:space="0" w:color="000000"/>
              <w:bottom w:val="dashed" w:sz="6" w:space="0" w:color="000000"/>
              <w:right w:val="dashed" w:sz="6" w:space="0" w:color="000000"/>
            </w:tcBorders>
          </w:tcPr>
          <w:p w:rsidR="00FF5C7E" w:rsidRDefault="00794CA7">
            <w:pPr>
              <w:spacing w:after="0" w:line="259" w:lineRule="auto"/>
              <w:ind w:left="16" w:firstLine="0"/>
              <w:jc w:val="left"/>
            </w:pPr>
            <w:r>
              <w:rPr>
                <w:u w:val="single" w:color="000000"/>
              </w:rPr>
              <w:t>Възложители:</w:t>
            </w:r>
            <w:r>
              <w:t xml:space="preserve"> </w:t>
            </w:r>
          </w:p>
        </w:tc>
        <w:tc>
          <w:tcPr>
            <w:tcW w:w="3268" w:type="dxa"/>
            <w:tcBorders>
              <w:top w:val="dashed" w:sz="6" w:space="0" w:color="000000"/>
              <w:left w:val="dashed" w:sz="6" w:space="0" w:color="000000"/>
              <w:bottom w:val="dashed" w:sz="6" w:space="0" w:color="000000"/>
              <w:right w:val="dashed" w:sz="6" w:space="0" w:color="000000"/>
            </w:tcBorders>
          </w:tcPr>
          <w:p w:rsidR="00FF5C7E" w:rsidRDefault="00794CA7">
            <w:pPr>
              <w:spacing w:after="0" w:line="259" w:lineRule="auto"/>
              <w:ind w:left="26" w:firstLine="0"/>
              <w:jc w:val="center"/>
            </w:pPr>
            <w:r>
              <w:rPr>
                <w:b/>
              </w:rPr>
              <w:t>ЕМУ АД</w:t>
            </w:r>
            <w:r>
              <w:t xml:space="preserve"> </w:t>
            </w:r>
          </w:p>
        </w:tc>
        <w:tc>
          <w:tcPr>
            <w:tcW w:w="3236" w:type="dxa"/>
            <w:tcBorders>
              <w:top w:val="dashed" w:sz="6" w:space="0" w:color="000000"/>
              <w:left w:val="dashed" w:sz="6" w:space="0" w:color="000000"/>
              <w:bottom w:val="dashed" w:sz="6" w:space="0" w:color="000000"/>
              <w:right w:val="dashed" w:sz="6" w:space="0" w:color="000000"/>
            </w:tcBorders>
          </w:tcPr>
          <w:p w:rsidR="00FF5C7E" w:rsidRDefault="00794CA7">
            <w:pPr>
              <w:spacing w:after="0" w:line="259" w:lineRule="auto"/>
              <w:ind w:left="0" w:right="30" w:firstLine="0"/>
              <w:jc w:val="center"/>
            </w:pPr>
            <w:r>
              <w:rPr>
                <w:b/>
              </w:rPr>
              <w:t xml:space="preserve">Георги Димитров </w:t>
            </w:r>
          </w:p>
        </w:tc>
      </w:tr>
      <w:tr w:rsidR="00FF5C7E">
        <w:trPr>
          <w:trHeight w:val="673"/>
        </w:trPr>
        <w:tc>
          <w:tcPr>
            <w:tcW w:w="2804"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16" w:firstLine="0"/>
              <w:jc w:val="left"/>
            </w:pPr>
          </w:p>
        </w:tc>
        <w:tc>
          <w:tcPr>
            <w:tcW w:w="3268"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16" w:firstLine="0"/>
              <w:jc w:val="left"/>
            </w:pPr>
          </w:p>
        </w:tc>
        <w:tc>
          <w:tcPr>
            <w:tcW w:w="3236"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0" w:firstLine="0"/>
              <w:jc w:val="left"/>
            </w:pPr>
          </w:p>
        </w:tc>
      </w:tr>
      <w:tr w:rsidR="00FF5C7E">
        <w:trPr>
          <w:trHeight w:val="416"/>
        </w:trPr>
        <w:tc>
          <w:tcPr>
            <w:tcW w:w="2804"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16" w:firstLine="0"/>
              <w:jc w:val="left"/>
            </w:pPr>
          </w:p>
        </w:tc>
        <w:tc>
          <w:tcPr>
            <w:tcW w:w="3268"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16" w:firstLine="0"/>
              <w:jc w:val="left"/>
            </w:pPr>
          </w:p>
        </w:tc>
        <w:tc>
          <w:tcPr>
            <w:tcW w:w="3236"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0" w:firstLine="0"/>
              <w:jc w:val="left"/>
            </w:pPr>
          </w:p>
        </w:tc>
      </w:tr>
      <w:tr w:rsidR="00FF5C7E">
        <w:trPr>
          <w:trHeight w:val="400"/>
        </w:trPr>
        <w:tc>
          <w:tcPr>
            <w:tcW w:w="2804"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16" w:firstLine="0"/>
              <w:jc w:val="left"/>
            </w:pPr>
          </w:p>
        </w:tc>
        <w:tc>
          <w:tcPr>
            <w:tcW w:w="3268"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16" w:firstLine="0"/>
              <w:jc w:val="left"/>
            </w:pPr>
          </w:p>
        </w:tc>
        <w:tc>
          <w:tcPr>
            <w:tcW w:w="3236"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0" w:firstLine="0"/>
              <w:jc w:val="left"/>
            </w:pPr>
          </w:p>
        </w:tc>
      </w:tr>
      <w:tr w:rsidR="00FF5C7E">
        <w:trPr>
          <w:trHeight w:val="401"/>
        </w:trPr>
        <w:tc>
          <w:tcPr>
            <w:tcW w:w="2804" w:type="dxa"/>
            <w:tcBorders>
              <w:top w:val="dashed" w:sz="6" w:space="0" w:color="000000"/>
              <w:left w:val="dashed" w:sz="6" w:space="0" w:color="000000"/>
              <w:bottom w:val="dashed" w:sz="6" w:space="0" w:color="000000"/>
              <w:right w:val="dashed" w:sz="6" w:space="0" w:color="000000"/>
            </w:tcBorders>
          </w:tcPr>
          <w:p w:rsidR="00FF5C7E" w:rsidRDefault="00794CA7">
            <w:pPr>
              <w:spacing w:after="0" w:line="259" w:lineRule="auto"/>
              <w:ind w:left="16" w:firstLine="0"/>
              <w:jc w:val="left"/>
            </w:pPr>
            <w:r>
              <w:rPr>
                <w:u w:val="single" w:color="000000"/>
              </w:rPr>
              <w:t>Ел. поща (е-mail):</w:t>
            </w:r>
            <w:r>
              <w:t xml:space="preserve"> </w:t>
            </w:r>
          </w:p>
        </w:tc>
        <w:tc>
          <w:tcPr>
            <w:tcW w:w="3268" w:type="dxa"/>
            <w:tcBorders>
              <w:top w:val="dashed" w:sz="6" w:space="0" w:color="000000"/>
              <w:left w:val="dashed" w:sz="6" w:space="0" w:color="000000"/>
              <w:bottom w:val="dashed" w:sz="6" w:space="0" w:color="000000"/>
              <w:right w:val="dashed" w:sz="6" w:space="0" w:color="000000"/>
            </w:tcBorders>
          </w:tcPr>
          <w:p w:rsidR="00FF5C7E" w:rsidRDefault="00794CA7">
            <w:pPr>
              <w:spacing w:after="0" w:line="259" w:lineRule="auto"/>
              <w:ind w:left="16" w:firstLine="0"/>
              <w:jc w:val="left"/>
            </w:pPr>
            <w:r>
              <w:rPr>
                <w:color w:val="0000FF"/>
                <w:u w:val="single" w:color="0000FF"/>
              </w:rPr>
              <w:t>office@emuad.com</w:t>
            </w:r>
            <w:r>
              <w:t xml:space="preserve">, </w:t>
            </w:r>
          </w:p>
        </w:tc>
        <w:tc>
          <w:tcPr>
            <w:tcW w:w="3236" w:type="dxa"/>
            <w:tcBorders>
              <w:top w:val="dashed" w:sz="6" w:space="0" w:color="000000"/>
              <w:left w:val="dashed" w:sz="6" w:space="0" w:color="000000"/>
              <w:bottom w:val="dashed" w:sz="6" w:space="0" w:color="000000"/>
              <w:right w:val="dashed" w:sz="6" w:space="0" w:color="000000"/>
            </w:tcBorders>
          </w:tcPr>
          <w:p w:rsidR="00FF5C7E" w:rsidRDefault="00794CA7">
            <w:pPr>
              <w:spacing w:after="0" w:line="259" w:lineRule="auto"/>
              <w:ind w:left="0" w:firstLine="0"/>
              <w:jc w:val="left"/>
            </w:pPr>
            <w:r>
              <w:t xml:space="preserve"> </w:t>
            </w:r>
          </w:p>
        </w:tc>
      </w:tr>
      <w:tr w:rsidR="00FF5C7E">
        <w:trPr>
          <w:trHeight w:val="1089"/>
        </w:trPr>
        <w:tc>
          <w:tcPr>
            <w:tcW w:w="2804" w:type="dxa"/>
            <w:tcBorders>
              <w:top w:val="dashed" w:sz="6" w:space="0" w:color="000000"/>
              <w:left w:val="dashed" w:sz="6" w:space="0" w:color="000000"/>
              <w:bottom w:val="dashed" w:sz="6" w:space="0" w:color="000000"/>
              <w:right w:val="dashed" w:sz="6" w:space="0" w:color="000000"/>
            </w:tcBorders>
          </w:tcPr>
          <w:p w:rsidR="00FF5C7E" w:rsidRDefault="00794CA7">
            <w:pPr>
              <w:spacing w:after="0" w:line="259" w:lineRule="auto"/>
              <w:ind w:left="16" w:firstLine="0"/>
              <w:jc w:val="left"/>
            </w:pPr>
            <w:r>
              <w:t xml:space="preserve"> </w:t>
            </w:r>
          </w:p>
        </w:tc>
        <w:tc>
          <w:tcPr>
            <w:tcW w:w="3268"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16" w:firstLine="0"/>
              <w:jc w:val="left"/>
            </w:pPr>
            <w:bookmarkStart w:id="2" w:name="_GoBack"/>
            <w:bookmarkEnd w:id="2"/>
          </w:p>
        </w:tc>
        <w:tc>
          <w:tcPr>
            <w:tcW w:w="3236" w:type="dxa"/>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0" w:firstLine="0"/>
              <w:jc w:val="left"/>
            </w:pPr>
          </w:p>
        </w:tc>
      </w:tr>
      <w:tr w:rsidR="00FF5C7E">
        <w:trPr>
          <w:trHeight w:val="1073"/>
        </w:trPr>
        <w:tc>
          <w:tcPr>
            <w:tcW w:w="2804" w:type="dxa"/>
            <w:tcBorders>
              <w:top w:val="dashed" w:sz="6" w:space="0" w:color="000000"/>
              <w:left w:val="dashed" w:sz="6" w:space="0" w:color="000000"/>
              <w:bottom w:val="dashed" w:sz="6" w:space="0" w:color="000000"/>
              <w:right w:val="dashed" w:sz="6" w:space="0" w:color="000000"/>
            </w:tcBorders>
          </w:tcPr>
          <w:p w:rsidR="00FF5C7E" w:rsidRDefault="00794CA7">
            <w:pPr>
              <w:spacing w:after="0" w:line="259" w:lineRule="auto"/>
              <w:ind w:left="16" w:firstLine="0"/>
              <w:jc w:val="left"/>
            </w:pPr>
            <w:r>
              <w:rPr>
                <w:u w:val="single" w:color="000000"/>
              </w:rPr>
              <w:t>Пълномощник и лице за</w:t>
            </w:r>
            <w:r>
              <w:t xml:space="preserve"> </w:t>
            </w:r>
            <w:r>
              <w:rPr>
                <w:u w:val="single" w:color="000000"/>
              </w:rPr>
              <w:t>контакти:</w:t>
            </w:r>
            <w:r>
              <w:t xml:space="preserve"> </w:t>
            </w:r>
          </w:p>
        </w:tc>
        <w:tc>
          <w:tcPr>
            <w:tcW w:w="6504" w:type="dxa"/>
            <w:gridSpan w:val="2"/>
            <w:tcBorders>
              <w:top w:val="dashed" w:sz="6" w:space="0" w:color="000000"/>
              <w:left w:val="dashed" w:sz="6" w:space="0" w:color="000000"/>
              <w:bottom w:val="dashed" w:sz="6" w:space="0" w:color="000000"/>
              <w:right w:val="dashed" w:sz="6" w:space="0" w:color="000000"/>
            </w:tcBorders>
          </w:tcPr>
          <w:p w:rsidR="00FF5C7E" w:rsidRDefault="00FF5C7E">
            <w:pPr>
              <w:spacing w:after="0" w:line="259" w:lineRule="auto"/>
              <w:ind w:left="16" w:right="2295" w:firstLine="0"/>
            </w:pPr>
          </w:p>
        </w:tc>
      </w:tr>
    </w:tbl>
    <w:p w:rsidR="00FF5C7E" w:rsidRDefault="00794CA7">
      <w:pPr>
        <w:spacing w:after="0" w:line="259" w:lineRule="auto"/>
        <w:ind w:left="0" w:firstLine="0"/>
        <w:jc w:val="left"/>
      </w:pPr>
      <w:r>
        <w:t xml:space="preserve"> </w:t>
      </w:r>
    </w:p>
    <w:p w:rsidR="00FF5C7E" w:rsidRDefault="00794CA7">
      <w:pPr>
        <w:pStyle w:val="1"/>
        <w:tabs>
          <w:tab w:val="center" w:pos="3018"/>
        </w:tabs>
        <w:ind w:left="-15" w:firstLine="0"/>
        <w:jc w:val="left"/>
      </w:pPr>
      <w:bookmarkStart w:id="3" w:name="_Toc175279"/>
      <w:r>
        <w:lastRenderedPageBreak/>
        <w:t>2</w:t>
      </w:r>
      <w:r>
        <w:rPr>
          <w:rFonts w:ascii="Arial" w:eastAsia="Arial" w:hAnsi="Arial" w:cs="Arial"/>
        </w:rPr>
        <w:t xml:space="preserve"> </w:t>
      </w:r>
      <w:r>
        <w:rPr>
          <w:rFonts w:ascii="Arial" w:eastAsia="Arial" w:hAnsi="Arial" w:cs="Arial"/>
        </w:rPr>
        <w:tab/>
      </w:r>
      <w:r>
        <w:t xml:space="preserve">Резюме на инвестиционното предложение </w:t>
      </w:r>
      <w:bookmarkEnd w:id="3"/>
    </w:p>
    <w:p w:rsidR="00FF5C7E" w:rsidRDefault="00794CA7">
      <w:pPr>
        <w:pStyle w:val="2"/>
        <w:spacing w:after="251"/>
        <w:ind w:left="-5"/>
      </w:pPr>
      <w:bookmarkStart w:id="4" w:name="_Toc175280"/>
      <w:r>
        <w:t>2.1</w:t>
      </w:r>
      <w:r>
        <w:rPr>
          <w:rFonts w:ascii="Arial" w:eastAsia="Arial" w:hAnsi="Arial" w:cs="Arial"/>
        </w:rPr>
        <w:t xml:space="preserve"> </w:t>
      </w:r>
      <w:r>
        <w:t xml:space="preserve">Характеристика на инвестиционното предложение </w:t>
      </w:r>
      <w:bookmarkEnd w:id="4"/>
    </w:p>
    <w:p w:rsidR="00FF5C7E" w:rsidRDefault="00794CA7">
      <w:pPr>
        <w:pStyle w:val="3"/>
        <w:spacing w:after="89"/>
        <w:ind w:left="706" w:right="15" w:hanging="721"/>
      </w:pPr>
      <w:bookmarkStart w:id="5" w:name="_Toc175281"/>
      <w:r>
        <w:t>2.1.1</w:t>
      </w:r>
      <w:r>
        <w:rPr>
          <w:rFonts w:ascii="Arial" w:eastAsia="Arial" w:hAnsi="Arial" w:cs="Arial"/>
        </w:rPr>
        <w:t xml:space="preserve"> </w:t>
      </w:r>
      <w:r>
        <w:t xml:space="preserve">Размер, засегната площ, параметри, мащабност, обем, производителност, </w:t>
      </w:r>
      <w:bookmarkEnd w:id="5"/>
    </w:p>
    <w:p w:rsidR="00FF5C7E" w:rsidRDefault="00794CA7">
      <w:pPr>
        <w:pStyle w:val="5"/>
        <w:spacing w:after="89"/>
        <w:ind w:left="706" w:right="15" w:hanging="721"/>
      </w:pPr>
      <w:bookmarkStart w:id="6" w:name="_Toc175282"/>
      <w:r>
        <w:t xml:space="preserve">обхват, оформление на инвестиционното предложение в неговата цялост </w:t>
      </w:r>
      <w:bookmarkEnd w:id="6"/>
    </w:p>
    <w:p w:rsidR="00FF5C7E" w:rsidRDefault="00794CA7">
      <w:pPr>
        <w:ind w:left="-5" w:right="14"/>
      </w:pPr>
      <w:r>
        <w:t xml:space="preserve">Инвестиционното предложение предвижда изграждане на логистичен </w:t>
      </w:r>
      <w:r>
        <w:t>парк „Марица“ на площ от 147 993 m</w:t>
      </w:r>
      <w:r>
        <w:rPr>
          <w:vertAlign w:val="superscript"/>
        </w:rPr>
        <w:t>2</w:t>
      </w:r>
      <w:r>
        <w:t xml:space="preserve"> в землището на с. Костиево, община Марица, Пловдивска област.  </w:t>
      </w:r>
    </w:p>
    <w:p w:rsidR="00FF5C7E" w:rsidRDefault="00794CA7">
      <w:pPr>
        <w:ind w:left="-5" w:right="14"/>
      </w:pPr>
      <w:r>
        <w:t>Инвестиционното предложение е свързано с дейности по складиране, съхраняване и крос докинг</w:t>
      </w:r>
      <w:r>
        <w:rPr>
          <w:vertAlign w:val="superscript"/>
        </w:rPr>
        <w:footnoteReference w:id="1"/>
      </w:r>
      <w:r>
        <w:t xml:space="preserve"> на опакована продукция – суровини, материали и готови артикули. </w:t>
      </w:r>
      <w:r>
        <w:t xml:space="preserve">Не се предвижда изграждане на хладилни инсталации и складове за съхранение на опасни вещества и химикали. На територията на индустриалната площадка на Логистичен парк МАРИЦА няма да се осъществяват производствени дейности, свързани с генериране на емисии. </w:t>
      </w:r>
    </w:p>
    <w:p w:rsidR="00FF5C7E" w:rsidRDefault="00794CA7">
      <w:pPr>
        <w:ind w:left="-5" w:right="14"/>
      </w:pPr>
      <w:r>
        <w:t xml:space="preserve">Логистичната база ще бъде изградена за да отговори на нуждите на наемателите и ще включва: производствени и складови пространства, товарни рампи, шоуруми, администрация, паркинги и вътрешни пътища, зелени площи.  </w:t>
      </w:r>
    </w:p>
    <w:p w:rsidR="00FF5C7E" w:rsidRDefault="00794CA7">
      <w:pPr>
        <w:spacing w:after="243"/>
        <w:ind w:left="-5" w:right="14"/>
      </w:pPr>
      <w:r>
        <w:t>Застрояването на парка ще отговаря на зад</w:t>
      </w:r>
      <w:r>
        <w:t xml:space="preserve">адените параметри на застрояване за съответната територия (Таблица 1), както следва: </w:t>
      </w:r>
    </w:p>
    <w:p w:rsidR="00FF5C7E" w:rsidRDefault="00794CA7">
      <w:pPr>
        <w:tabs>
          <w:tab w:val="center" w:pos="3070"/>
        </w:tabs>
        <w:spacing w:after="0"/>
        <w:ind w:left="-15" w:firstLine="0"/>
        <w:jc w:val="left"/>
      </w:pPr>
      <w:r>
        <w:t xml:space="preserve">Таблица 1 </w:t>
      </w:r>
      <w:r>
        <w:tab/>
        <w:t xml:space="preserve">Параметри на застрояване </w:t>
      </w:r>
    </w:p>
    <w:tbl>
      <w:tblPr>
        <w:tblStyle w:val="TableGrid"/>
        <w:tblW w:w="7033" w:type="dxa"/>
        <w:tblInd w:w="1017" w:type="dxa"/>
        <w:tblCellMar>
          <w:top w:w="51" w:type="dxa"/>
          <w:left w:w="104" w:type="dxa"/>
          <w:bottom w:w="0" w:type="dxa"/>
          <w:right w:w="115" w:type="dxa"/>
        </w:tblCellMar>
        <w:tblLook w:val="04A0" w:firstRow="1" w:lastRow="0" w:firstColumn="1" w:lastColumn="0" w:noHBand="0" w:noVBand="1"/>
      </w:tblPr>
      <w:tblGrid>
        <w:gridCol w:w="4870"/>
        <w:gridCol w:w="2163"/>
      </w:tblGrid>
      <w:tr w:rsidR="00FF5C7E">
        <w:trPr>
          <w:trHeight w:val="353"/>
        </w:trPr>
        <w:tc>
          <w:tcPr>
            <w:tcW w:w="487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 xml:space="preserve">Обща площ  </w:t>
            </w:r>
          </w:p>
        </w:tc>
        <w:tc>
          <w:tcPr>
            <w:tcW w:w="216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147 993 m</w:t>
            </w:r>
            <w:r>
              <w:rPr>
                <w:vertAlign w:val="superscript"/>
              </w:rPr>
              <w:t>2</w:t>
            </w:r>
            <w:r>
              <w:t xml:space="preserve"> </w:t>
            </w:r>
          </w:p>
        </w:tc>
      </w:tr>
      <w:tr w:rsidR="00FF5C7E">
        <w:trPr>
          <w:trHeight w:val="368"/>
        </w:trPr>
        <w:tc>
          <w:tcPr>
            <w:tcW w:w="4871"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0" w:firstLine="0"/>
              <w:jc w:val="left"/>
            </w:pPr>
            <w:r>
              <w:t xml:space="preserve">КИНТ </w:t>
            </w:r>
          </w:p>
        </w:tc>
        <w:tc>
          <w:tcPr>
            <w:tcW w:w="2163"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0" w:firstLine="0"/>
              <w:jc w:val="left"/>
            </w:pPr>
            <w:r>
              <w:t xml:space="preserve">1.0 </w:t>
            </w:r>
          </w:p>
        </w:tc>
      </w:tr>
      <w:tr w:rsidR="00FF5C7E">
        <w:trPr>
          <w:trHeight w:val="368"/>
        </w:trPr>
        <w:tc>
          <w:tcPr>
            <w:tcW w:w="4871" w:type="dxa"/>
            <w:tcBorders>
              <w:top w:val="single" w:sz="7"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 xml:space="preserve">Плътност на застрояване </w:t>
            </w:r>
          </w:p>
        </w:tc>
        <w:tc>
          <w:tcPr>
            <w:tcW w:w="2163" w:type="dxa"/>
            <w:tcBorders>
              <w:top w:val="single" w:sz="7"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 xml:space="preserve">50 % </w:t>
            </w:r>
          </w:p>
        </w:tc>
      </w:tr>
      <w:tr w:rsidR="00FF5C7E">
        <w:trPr>
          <w:trHeight w:val="369"/>
        </w:trPr>
        <w:tc>
          <w:tcPr>
            <w:tcW w:w="487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 xml:space="preserve">Максимална ЗП </w:t>
            </w:r>
          </w:p>
        </w:tc>
        <w:tc>
          <w:tcPr>
            <w:tcW w:w="216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87 496.5 m</w:t>
            </w:r>
            <w:r>
              <w:rPr>
                <w:vertAlign w:val="superscript"/>
              </w:rPr>
              <w:t>2</w:t>
            </w:r>
            <w:r>
              <w:t xml:space="preserve"> </w:t>
            </w:r>
          </w:p>
        </w:tc>
      </w:tr>
      <w:tr w:rsidR="00FF5C7E">
        <w:trPr>
          <w:trHeight w:val="368"/>
        </w:trPr>
        <w:tc>
          <w:tcPr>
            <w:tcW w:w="487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 xml:space="preserve">Максимална РЗП </w:t>
            </w:r>
          </w:p>
        </w:tc>
        <w:tc>
          <w:tcPr>
            <w:tcW w:w="216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87 496.5 m</w:t>
            </w:r>
            <w:r>
              <w:rPr>
                <w:vertAlign w:val="superscript"/>
              </w:rPr>
              <w:t>2</w:t>
            </w:r>
            <w:r>
              <w:t xml:space="preserve"> </w:t>
            </w:r>
          </w:p>
        </w:tc>
      </w:tr>
      <w:tr w:rsidR="00FF5C7E">
        <w:trPr>
          <w:trHeight w:val="352"/>
        </w:trPr>
        <w:tc>
          <w:tcPr>
            <w:tcW w:w="487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 xml:space="preserve">Минимална озеленена площ - 40% </w:t>
            </w:r>
          </w:p>
        </w:tc>
        <w:tc>
          <w:tcPr>
            <w:tcW w:w="216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t>59 197.2 m</w:t>
            </w:r>
            <w:r>
              <w:rPr>
                <w:vertAlign w:val="superscript"/>
              </w:rPr>
              <w:t>2</w:t>
            </w:r>
            <w:r>
              <w:t xml:space="preserve"> </w:t>
            </w:r>
          </w:p>
        </w:tc>
      </w:tr>
    </w:tbl>
    <w:p w:rsidR="00FF5C7E" w:rsidRDefault="00794CA7">
      <w:pPr>
        <w:spacing w:after="169"/>
        <w:ind w:left="-5" w:right="14"/>
      </w:pPr>
      <w:r>
        <w:t xml:space="preserve">На площадката се предвиждат 1 административен модул (в източната част на площадката) и 5 производствено-складови модула с характеристика на пространствата „клас А“, която включва: </w:t>
      </w:r>
    </w:p>
    <w:p w:rsidR="00FF5C7E" w:rsidRDefault="00794CA7">
      <w:pPr>
        <w:numPr>
          <w:ilvl w:val="0"/>
          <w:numId w:val="1"/>
        </w:numPr>
        <w:spacing w:after="126"/>
        <w:ind w:left="736" w:right="14" w:hanging="368"/>
      </w:pPr>
      <w:r>
        <w:t>производствено складови помещ</w:t>
      </w:r>
      <w:r>
        <w:t xml:space="preserve">ения с метална конструкция, ограждаща конструкция от термопанел (с дебелина от 6 до 12 cm) и светла височина, в зависимост от площта, както следва:  </w:t>
      </w:r>
    </w:p>
    <w:p w:rsidR="00FF5C7E" w:rsidRDefault="00794CA7">
      <w:pPr>
        <w:numPr>
          <w:ilvl w:val="1"/>
          <w:numId w:val="1"/>
        </w:numPr>
        <w:spacing w:after="142"/>
        <w:ind w:right="14" w:hanging="353"/>
      </w:pPr>
      <w:r>
        <w:t>светла височина 6 m при отдаваема площ до 700 m</w:t>
      </w:r>
      <w:r>
        <w:rPr>
          <w:vertAlign w:val="superscript"/>
        </w:rPr>
        <w:t>2</w:t>
      </w:r>
      <w:r>
        <w:t xml:space="preserve">; </w:t>
      </w:r>
    </w:p>
    <w:p w:rsidR="00FF5C7E" w:rsidRDefault="00794CA7">
      <w:pPr>
        <w:numPr>
          <w:ilvl w:val="1"/>
          <w:numId w:val="1"/>
        </w:numPr>
        <w:spacing w:after="126"/>
        <w:ind w:right="14" w:hanging="353"/>
      </w:pPr>
      <w:r>
        <w:t>светла височина 8 m при отдаваема площ до 900 m</w:t>
      </w:r>
      <w:r>
        <w:rPr>
          <w:vertAlign w:val="superscript"/>
        </w:rPr>
        <w:t>2</w:t>
      </w:r>
      <w:r>
        <w:t xml:space="preserve">; </w:t>
      </w:r>
    </w:p>
    <w:p w:rsidR="00FF5C7E" w:rsidRDefault="00794CA7">
      <w:pPr>
        <w:numPr>
          <w:ilvl w:val="1"/>
          <w:numId w:val="1"/>
        </w:numPr>
        <w:spacing w:after="0"/>
        <w:ind w:right="14" w:hanging="353"/>
      </w:pPr>
      <w:r>
        <w:t>светла височина 10 m при отдаваема площ над 1000 m</w:t>
      </w:r>
      <w:r>
        <w:rPr>
          <w:vertAlign w:val="superscript"/>
        </w:rPr>
        <w:t>2</w:t>
      </w:r>
      <w:r>
        <w:t xml:space="preserve">. </w:t>
      </w:r>
    </w:p>
    <w:p w:rsidR="00FF5C7E" w:rsidRDefault="00794CA7">
      <w:pPr>
        <w:spacing w:after="859" w:line="259" w:lineRule="auto"/>
        <w:ind w:left="721" w:firstLine="0"/>
        <w:jc w:val="left"/>
      </w:pPr>
      <w:r>
        <w:lastRenderedPageBreak/>
        <w:t xml:space="preserve"> </w:t>
      </w:r>
      <w:r>
        <w:tab/>
        <w:t xml:space="preserve"> </w:t>
      </w:r>
    </w:p>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160"/>
                <wp:effectExtent l="0" t="0" r="0" b="0"/>
                <wp:docPr id="137202" name="Group 137202"/>
                <wp:cNvGraphicFramePr/>
                <a:graphic xmlns:a="http://schemas.openxmlformats.org/drawingml/2006/main">
                  <a:graphicData uri="http://schemas.microsoft.com/office/word/2010/wordprocessingGroup">
                    <wpg:wgp>
                      <wpg:cNvGrpSpPr/>
                      <wpg:grpSpPr>
                        <a:xfrm>
                          <a:off x="0" y="0"/>
                          <a:ext cx="1831340" cy="10160"/>
                          <a:chOff x="0" y="0"/>
                          <a:chExt cx="1831340" cy="10160"/>
                        </a:xfrm>
                      </wpg:grpSpPr>
                      <wps:wsp>
                        <wps:cNvPr id="178394" name="Shape 178394"/>
                        <wps:cNvSpPr/>
                        <wps:spPr>
                          <a:xfrm>
                            <a:off x="0" y="0"/>
                            <a:ext cx="1831340" cy="10160"/>
                          </a:xfrm>
                          <a:custGeom>
                            <a:avLst/>
                            <a:gdLst/>
                            <a:ahLst/>
                            <a:cxnLst/>
                            <a:rect l="0" t="0" r="0" b="0"/>
                            <a:pathLst>
                              <a:path w="1831340" h="10160">
                                <a:moveTo>
                                  <a:pt x="0" y="0"/>
                                </a:moveTo>
                                <a:lnTo>
                                  <a:pt x="1831340" y="0"/>
                                </a:lnTo>
                                <a:lnTo>
                                  <a:pt x="18313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202" style="width:144.2pt;height:0.799988pt;mso-position-horizontal-relative:char;mso-position-vertical-relative:line" coordsize="18313,101">
                <v:shape id="Shape 178395" style="position:absolute;width:18313;height:101;left:0;top:0;" coordsize="1831340,10160" path="m0,0l1831340,0l1831340,10160l0,10160l0,0">
                  <v:stroke weight="0pt" endcap="flat" joinstyle="miter" miterlimit="10" on="false" color="#000000" opacity="0"/>
                  <v:fill on="true" color="#000000"/>
                </v:shape>
              </v:group>
            </w:pict>
          </mc:Fallback>
        </mc:AlternateContent>
      </w:r>
      <w:r>
        <w:t xml:space="preserve"> </w:t>
      </w:r>
    </w:p>
    <w:p w:rsidR="00FF5C7E" w:rsidRDefault="00794CA7">
      <w:pPr>
        <w:spacing w:after="165" w:line="259" w:lineRule="auto"/>
        <w:ind w:left="0" w:firstLine="0"/>
        <w:jc w:val="left"/>
      </w:pPr>
      <w:r>
        <w:t xml:space="preserve"> </w:t>
      </w:r>
    </w:p>
    <w:p w:rsidR="00FF5C7E" w:rsidRDefault="00794CA7">
      <w:pPr>
        <w:numPr>
          <w:ilvl w:val="0"/>
          <w:numId w:val="1"/>
        </w:numPr>
        <w:ind w:left="736" w:right="14" w:hanging="368"/>
      </w:pPr>
      <w:r>
        <w:t xml:space="preserve">подова настилка от шлайфан бетон; </w:t>
      </w:r>
    </w:p>
    <w:p w:rsidR="00FF5C7E" w:rsidRDefault="00794CA7">
      <w:pPr>
        <w:numPr>
          <w:ilvl w:val="0"/>
          <w:numId w:val="1"/>
        </w:numPr>
        <w:spacing w:after="111"/>
        <w:ind w:left="736" w:right="14" w:hanging="368"/>
      </w:pPr>
      <w:r>
        <w:t xml:space="preserve">големи товарни врати – 300 cm на 300 cm, снабдени с топло-задържащи завеси; </w:t>
      </w:r>
    </w:p>
    <w:p w:rsidR="00FF5C7E" w:rsidRDefault="00794CA7">
      <w:pPr>
        <w:numPr>
          <w:ilvl w:val="0"/>
          <w:numId w:val="1"/>
        </w:numPr>
        <w:spacing w:after="87" w:line="259" w:lineRule="auto"/>
        <w:ind w:left="736" w:right="14" w:hanging="368"/>
      </w:pPr>
      <w:r>
        <w:t xml:space="preserve">обособени места за офис пространства с прокаран интернет и телефонни линии. </w:t>
      </w:r>
    </w:p>
    <w:p w:rsidR="00FF5C7E" w:rsidRDefault="00794CA7">
      <w:pPr>
        <w:spacing w:after="130"/>
        <w:ind w:left="-5" w:right="14"/>
      </w:pPr>
      <w:r>
        <w:t>Помещенията ще са оборудвани с пожаро-известителни системи, автоматични люкове за пожар и спринклерни системи и слънчеви панели. Ще бъде осигурена възможност за крос докинг. Генерален план на площадката на Логистичен парк МАРИЦА е даден на Фигура 1. Визуал</w:t>
      </w:r>
      <w:r>
        <w:t xml:space="preserve">изация на площадката на ИП е показана на Фигура 2. </w:t>
      </w:r>
    </w:p>
    <w:p w:rsidR="00FF5C7E" w:rsidRDefault="00794CA7">
      <w:pPr>
        <w:ind w:left="-5" w:right="14"/>
      </w:pPr>
      <w:r>
        <w:t>Производствено-складовите помещения на площадката на логистичния парк са обособени в няколко модула. Всеки модул има обособени товаро-разтоварни зони и достъп до тях по локалното пътно платно. Това застро</w:t>
      </w:r>
      <w:r>
        <w:t xml:space="preserve">яване осигурява широк фронт за достъп до всички помещения и достатъчно място за маневриране. В южната част на площадката се предвижда паркинг зона и зелени площи. </w:t>
      </w:r>
    </w:p>
    <w:p w:rsidR="00FF5C7E" w:rsidRDefault="00794CA7">
      <w:pPr>
        <w:ind w:left="-5" w:right="14"/>
      </w:pPr>
      <w:r>
        <w:t>Логистичният парк ще има отделен входен и изходен портал, и собствено, локално платно на тер</w:t>
      </w:r>
      <w:r>
        <w:t>иторията на площадката, по което ще се осъществява достъпа до отделните производствено-складови модули. Входният портал ще бъде в северозападния край на площадката, а изходният – в североизточния й край. Порталите и локалното платно са показани на Фигура 1</w:t>
      </w:r>
      <w:r>
        <w:t xml:space="preserve">.  </w:t>
      </w:r>
    </w:p>
    <w:p w:rsidR="00FF5C7E" w:rsidRDefault="00794CA7">
      <w:pPr>
        <w:spacing w:after="118"/>
        <w:ind w:left="-5" w:right="14"/>
      </w:pPr>
      <w:r>
        <w:t xml:space="preserve">Обособяването на локално платно с отделен достъп за всеки един модул ще създаде безопасна, функционална и благоприятна логистична мрежа, обслужваща по найдобрия начин всички производствено-складови помещения на площадката. </w:t>
      </w:r>
    </w:p>
    <w:p w:rsidR="00FF5C7E" w:rsidRDefault="00794CA7">
      <w:pPr>
        <w:spacing w:after="183"/>
        <w:ind w:left="-5" w:right="14"/>
      </w:pPr>
      <w:r>
        <w:t>Броят на работещите в логист</w:t>
      </w:r>
      <w:r>
        <w:t>ичния парк зависи от вида и обема на дейностите и броя на наемателите на производствено-складовите площи. Очаква се обслужващият персонал и посетители да бъде между 20 и 50 души в зависимост от натоварването и извършването на товаро разтоварните работи, ка</w:t>
      </w:r>
      <w:r>
        <w:t xml:space="preserve">фене/ресторант, поддръжка на техническата инфраструктура, на ремонти и почистване на площадката и складовите площи, медицински пункт и др.  </w:t>
      </w:r>
    </w:p>
    <w:p w:rsidR="00FF5C7E" w:rsidRDefault="00794CA7">
      <w:pPr>
        <w:spacing w:after="121"/>
        <w:ind w:left="-5" w:right="14"/>
      </w:pPr>
      <w:r>
        <w:t xml:space="preserve">Логистичният парк ще работи денонощно в непрекъснат режим (24/7). </w:t>
      </w:r>
    </w:p>
    <w:p w:rsidR="00FF5C7E" w:rsidRDefault="00794CA7">
      <w:pPr>
        <w:spacing w:after="186" w:line="266" w:lineRule="auto"/>
        <w:ind w:left="-5" w:right="11"/>
        <w:jc w:val="left"/>
      </w:pPr>
      <w:r>
        <w:t>Достъпът до площадката на ИП ще бъде по обслужва</w:t>
      </w:r>
      <w:r>
        <w:t xml:space="preserve">щ път, който ще преминава между площадката на логистичния парк и главен път I-8 в участъкът между гр. Пловдив и гр. Пазарджик (Фигура 1).  </w:t>
      </w:r>
    </w:p>
    <w:p w:rsidR="00FF5C7E" w:rsidRDefault="00794CA7">
      <w:pPr>
        <w:ind w:left="-5" w:right="14"/>
      </w:pPr>
      <w:r>
        <w:t>Площадката на инвестиционното предложение ще бъде електрифицирана и водоснабдена с вода за питейно-битови и противоп</w:t>
      </w:r>
      <w:r>
        <w:t xml:space="preserve">ожарни нужди; на територията на </w:t>
      </w:r>
      <w:r>
        <w:lastRenderedPageBreak/>
        <w:t>площадката ще има изградена канализационна система</w:t>
      </w:r>
      <w:r>
        <w:rPr>
          <w:vertAlign w:val="superscript"/>
        </w:rPr>
        <w:footnoteReference w:id="2"/>
      </w:r>
      <w:r>
        <w:t>. Не се предвижда газоснабдяване, и осигуряване на комуникации (интернет и телефонни линии). Логистичен парк Марица ще бъде ограден, оборудван с видеонаблюдение, ще бъде оси</w:t>
      </w:r>
      <w:r>
        <w:t xml:space="preserve">гурена и жива охрана. </w:t>
      </w:r>
    </w:p>
    <w:p w:rsidR="00FF5C7E" w:rsidRDefault="00794CA7">
      <w:pPr>
        <w:spacing w:after="1029" w:line="259" w:lineRule="auto"/>
        <w:ind w:left="0" w:firstLine="0"/>
        <w:jc w:val="left"/>
      </w:pPr>
      <w:r>
        <w:t xml:space="preserve"> </w:t>
      </w:r>
    </w:p>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160"/>
                <wp:effectExtent l="0" t="0" r="0" b="0"/>
                <wp:docPr id="134297" name="Group 134297"/>
                <wp:cNvGraphicFramePr/>
                <a:graphic xmlns:a="http://schemas.openxmlformats.org/drawingml/2006/main">
                  <a:graphicData uri="http://schemas.microsoft.com/office/word/2010/wordprocessingGroup">
                    <wpg:wgp>
                      <wpg:cNvGrpSpPr/>
                      <wpg:grpSpPr>
                        <a:xfrm>
                          <a:off x="0" y="0"/>
                          <a:ext cx="1831340" cy="10160"/>
                          <a:chOff x="0" y="0"/>
                          <a:chExt cx="1831340" cy="10160"/>
                        </a:xfrm>
                      </wpg:grpSpPr>
                      <wps:wsp>
                        <wps:cNvPr id="178396" name="Shape 178396"/>
                        <wps:cNvSpPr/>
                        <wps:spPr>
                          <a:xfrm>
                            <a:off x="0" y="0"/>
                            <a:ext cx="1831340" cy="10160"/>
                          </a:xfrm>
                          <a:custGeom>
                            <a:avLst/>
                            <a:gdLst/>
                            <a:ahLst/>
                            <a:cxnLst/>
                            <a:rect l="0" t="0" r="0" b="0"/>
                            <a:pathLst>
                              <a:path w="1831340" h="10160">
                                <a:moveTo>
                                  <a:pt x="0" y="0"/>
                                </a:moveTo>
                                <a:lnTo>
                                  <a:pt x="1831340" y="0"/>
                                </a:lnTo>
                                <a:lnTo>
                                  <a:pt x="18313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297" style="width:144.2pt;height:0.799988pt;mso-position-horizontal-relative:char;mso-position-vertical-relative:line" coordsize="18313,101">
                <v:shape id="Shape 178397" style="position:absolute;width:18313;height:101;left:0;top:0;" coordsize="1831340,10160" path="m0,0l1831340,0l1831340,10160l0,10160l0,0">
                  <v:stroke weight="0pt" endcap="flat" joinstyle="miter" miterlimit="10" on="false" color="#000000" opacity="0"/>
                  <v:fill on="true" color="#000000"/>
                </v:shape>
              </v:group>
            </w:pict>
          </mc:Fallback>
        </mc:AlternateContent>
      </w:r>
      <w:r>
        <w:t xml:space="preserve"> </w:t>
      </w:r>
    </w:p>
    <w:p w:rsidR="00FF5C7E" w:rsidRDefault="00FF5C7E">
      <w:pPr>
        <w:sectPr w:rsidR="00FF5C7E">
          <w:headerReference w:type="even" r:id="rId20"/>
          <w:headerReference w:type="default" r:id="rId21"/>
          <w:footerReference w:type="even" r:id="rId22"/>
          <w:footerReference w:type="default" r:id="rId23"/>
          <w:headerReference w:type="first" r:id="rId24"/>
          <w:footerReference w:type="first" r:id="rId25"/>
          <w:pgSz w:w="11904" w:h="16832"/>
          <w:pgMar w:top="1516" w:right="1394" w:bottom="1124" w:left="1426" w:header="696" w:footer="692" w:gutter="0"/>
          <w:pgNumType w:start="1"/>
          <w:cols w:space="708"/>
        </w:sectPr>
      </w:pPr>
    </w:p>
    <w:p w:rsidR="00FF5C7E" w:rsidRDefault="00794CA7">
      <w:pPr>
        <w:spacing w:after="0" w:line="259" w:lineRule="auto"/>
        <w:ind w:left="635"/>
        <w:jc w:val="left"/>
      </w:pPr>
      <w:r>
        <w:rPr>
          <w:i/>
          <w:color w:val="595959"/>
          <w:sz w:val="21"/>
        </w:rPr>
        <w:lastRenderedPageBreak/>
        <w:t>Допълнителна информация за преценка на необходимостта от ОВОС на инвестиционно предложение „Логистичен парк МАРИЦА“, с. Костиево</w:t>
      </w:r>
      <w:r>
        <w:rPr>
          <w:i/>
          <w:sz w:val="40"/>
        </w:rPr>
        <w:t xml:space="preserve"> </w:t>
      </w:r>
    </w:p>
    <w:p w:rsidR="00FF5C7E" w:rsidRDefault="00794CA7">
      <w:pPr>
        <w:spacing w:after="10" w:line="259" w:lineRule="auto"/>
        <w:ind w:left="-16" w:firstLine="0"/>
        <w:jc w:val="left"/>
      </w:pPr>
      <w:r>
        <w:rPr>
          <w:rFonts w:ascii="Calibri" w:eastAsia="Calibri" w:hAnsi="Calibri" w:cs="Calibri"/>
          <w:noProof/>
          <w:sz w:val="22"/>
        </w:rPr>
        <mc:AlternateContent>
          <mc:Choice Requires="wpg">
            <w:drawing>
              <wp:inline distT="0" distB="0" distL="0" distR="0">
                <wp:extent cx="8837295" cy="10160"/>
                <wp:effectExtent l="0" t="0" r="0" b="0"/>
                <wp:docPr id="135066" name="Group 135066"/>
                <wp:cNvGraphicFramePr/>
                <a:graphic xmlns:a="http://schemas.openxmlformats.org/drawingml/2006/main">
                  <a:graphicData uri="http://schemas.microsoft.com/office/word/2010/wordprocessingGroup">
                    <wpg:wgp>
                      <wpg:cNvGrpSpPr/>
                      <wpg:grpSpPr>
                        <a:xfrm>
                          <a:off x="0" y="0"/>
                          <a:ext cx="8837295" cy="10160"/>
                          <a:chOff x="0" y="0"/>
                          <a:chExt cx="8837295" cy="10160"/>
                        </a:xfrm>
                      </wpg:grpSpPr>
                      <wps:wsp>
                        <wps:cNvPr id="178398" name="Shape 178398"/>
                        <wps:cNvSpPr/>
                        <wps:spPr>
                          <a:xfrm>
                            <a:off x="0" y="0"/>
                            <a:ext cx="8837295" cy="10160"/>
                          </a:xfrm>
                          <a:custGeom>
                            <a:avLst/>
                            <a:gdLst/>
                            <a:ahLst/>
                            <a:cxnLst/>
                            <a:rect l="0" t="0" r="0" b="0"/>
                            <a:pathLst>
                              <a:path w="8837295" h="10160">
                                <a:moveTo>
                                  <a:pt x="0" y="0"/>
                                </a:moveTo>
                                <a:lnTo>
                                  <a:pt x="8837295" y="0"/>
                                </a:lnTo>
                                <a:lnTo>
                                  <a:pt x="883729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066" style="width:695.85pt;height:0.799988pt;mso-position-horizontal-relative:char;mso-position-vertical-relative:line" coordsize="88372,101">
                <v:shape id="Shape 178399" style="position:absolute;width:88372;height:101;left:0;top:0;" coordsize="8837295,10160" path="m0,0l8837295,0l8837295,10160l0,10160l0,0">
                  <v:stroke weight="0pt" endcap="flat" joinstyle="miter" miterlimit="10" on="false" color="#000000" opacity="0"/>
                  <v:fill on="true" color="#000000"/>
                </v:shape>
              </v:group>
            </w:pict>
          </mc:Fallback>
        </mc:AlternateContent>
      </w:r>
    </w:p>
    <w:p w:rsidR="00FF5C7E" w:rsidRDefault="00794CA7">
      <w:pPr>
        <w:spacing w:after="244" w:line="259" w:lineRule="auto"/>
        <w:ind w:left="0" w:firstLine="0"/>
        <w:jc w:val="left"/>
      </w:pPr>
      <w:r>
        <w:t xml:space="preserve"> </w:t>
      </w:r>
    </w:p>
    <w:p w:rsidR="00FF5C7E" w:rsidRDefault="00794CA7">
      <w:pPr>
        <w:spacing w:after="85" w:line="259" w:lineRule="auto"/>
        <w:ind w:left="0" w:right="208" w:firstLine="0"/>
        <w:jc w:val="center"/>
      </w:pPr>
      <w:r>
        <w:t xml:space="preserve"> </w:t>
      </w:r>
    </w:p>
    <w:p w:rsidR="00FF5C7E" w:rsidRDefault="00794CA7">
      <w:pPr>
        <w:spacing w:after="209" w:line="259" w:lineRule="auto"/>
        <w:ind w:left="-3" w:firstLine="0"/>
        <w:jc w:val="right"/>
      </w:pPr>
      <w:r>
        <w:rPr>
          <w:noProof/>
        </w:rPr>
        <w:drawing>
          <wp:inline distT="0" distB="0" distL="0" distR="0">
            <wp:extent cx="9199245" cy="4817110"/>
            <wp:effectExtent l="0" t="0" r="0" b="0"/>
            <wp:docPr id="2328" name="Picture 2328"/>
            <wp:cNvGraphicFramePr/>
            <a:graphic xmlns:a="http://schemas.openxmlformats.org/drawingml/2006/main">
              <a:graphicData uri="http://schemas.openxmlformats.org/drawingml/2006/picture">
                <pic:pic xmlns:pic="http://schemas.openxmlformats.org/drawingml/2006/picture">
                  <pic:nvPicPr>
                    <pic:cNvPr id="2328" name="Picture 2328"/>
                    <pic:cNvPicPr/>
                  </pic:nvPicPr>
                  <pic:blipFill>
                    <a:blip r:embed="rId26"/>
                    <a:stretch>
                      <a:fillRect/>
                    </a:stretch>
                  </pic:blipFill>
                  <pic:spPr>
                    <a:xfrm>
                      <a:off x="0" y="0"/>
                      <a:ext cx="9199245" cy="4817110"/>
                    </a:xfrm>
                    <a:prstGeom prst="rect">
                      <a:avLst/>
                    </a:prstGeom>
                  </pic:spPr>
                </pic:pic>
              </a:graphicData>
            </a:graphic>
          </wp:inline>
        </w:drawing>
      </w:r>
      <w:r>
        <w:t xml:space="preserve"> </w:t>
      </w:r>
    </w:p>
    <w:p w:rsidR="00FF5C7E" w:rsidRDefault="00794CA7">
      <w:pPr>
        <w:tabs>
          <w:tab w:val="center" w:pos="3646"/>
        </w:tabs>
        <w:ind w:left="-15" w:firstLine="0"/>
        <w:jc w:val="left"/>
      </w:pPr>
      <w:r>
        <w:lastRenderedPageBreak/>
        <w:t xml:space="preserve">Фигура 1 </w:t>
      </w:r>
      <w:r>
        <w:tab/>
        <w:t xml:space="preserve">Генерален план на площадката на ИП  </w:t>
      </w:r>
    </w:p>
    <w:p w:rsidR="00FF5C7E" w:rsidRDefault="00794CA7">
      <w:pPr>
        <w:spacing w:after="475" w:line="259" w:lineRule="auto"/>
        <w:ind w:left="0" w:firstLine="0"/>
        <w:jc w:val="left"/>
      </w:pPr>
      <w:r>
        <w:t xml:space="preserve"> </w:t>
      </w:r>
    </w:p>
    <w:p w:rsidR="00FF5C7E" w:rsidRDefault="00794CA7">
      <w:pPr>
        <w:spacing w:after="224" w:line="259" w:lineRule="auto"/>
        <w:ind w:right="260"/>
        <w:jc w:val="right"/>
      </w:pPr>
      <w:r>
        <w:rPr>
          <w:color w:val="595959"/>
          <w:sz w:val="21"/>
        </w:rPr>
        <w:t xml:space="preserve">стр. </w:t>
      </w:r>
      <w:r>
        <w:rPr>
          <w:color w:val="595959"/>
          <w:sz w:val="21"/>
        </w:rPr>
        <w:t xml:space="preserve">4 от 72 </w:t>
      </w:r>
    </w:p>
    <w:p w:rsidR="00FF5C7E" w:rsidRDefault="00794CA7">
      <w:pPr>
        <w:spacing w:after="0" w:line="259" w:lineRule="auto"/>
        <w:ind w:left="635"/>
        <w:jc w:val="left"/>
      </w:pPr>
      <w:r>
        <w:rPr>
          <w:i/>
          <w:color w:val="595959"/>
          <w:sz w:val="21"/>
        </w:rPr>
        <w:t>Допълнителна информация за преценка на необходимостта от ОВОС на инвестиционно предложение „Логистичен парк МАРИЦА“, с. Костиево</w:t>
      </w:r>
      <w:r>
        <w:rPr>
          <w:i/>
          <w:sz w:val="40"/>
        </w:rPr>
        <w:t xml:space="preserve"> </w:t>
      </w:r>
    </w:p>
    <w:p w:rsidR="00FF5C7E" w:rsidRDefault="00794CA7">
      <w:pPr>
        <w:spacing w:after="10" w:line="259" w:lineRule="auto"/>
        <w:ind w:left="-16" w:firstLine="0"/>
        <w:jc w:val="left"/>
      </w:pPr>
      <w:r>
        <w:rPr>
          <w:rFonts w:ascii="Calibri" w:eastAsia="Calibri" w:hAnsi="Calibri" w:cs="Calibri"/>
          <w:noProof/>
          <w:sz w:val="22"/>
        </w:rPr>
        <mc:AlternateContent>
          <mc:Choice Requires="wpg">
            <w:drawing>
              <wp:inline distT="0" distB="0" distL="0" distR="0">
                <wp:extent cx="8837295" cy="10160"/>
                <wp:effectExtent l="0" t="0" r="0" b="0"/>
                <wp:docPr id="134118" name="Group 134118"/>
                <wp:cNvGraphicFramePr/>
                <a:graphic xmlns:a="http://schemas.openxmlformats.org/drawingml/2006/main">
                  <a:graphicData uri="http://schemas.microsoft.com/office/word/2010/wordprocessingGroup">
                    <wpg:wgp>
                      <wpg:cNvGrpSpPr/>
                      <wpg:grpSpPr>
                        <a:xfrm>
                          <a:off x="0" y="0"/>
                          <a:ext cx="8837295" cy="10160"/>
                          <a:chOff x="0" y="0"/>
                          <a:chExt cx="8837295" cy="10160"/>
                        </a:xfrm>
                      </wpg:grpSpPr>
                      <wps:wsp>
                        <wps:cNvPr id="178400" name="Shape 178400"/>
                        <wps:cNvSpPr/>
                        <wps:spPr>
                          <a:xfrm>
                            <a:off x="0" y="0"/>
                            <a:ext cx="8837295" cy="10160"/>
                          </a:xfrm>
                          <a:custGeom>
                            <a:avLst/>
                            <a:gdLst/>
                            <a:ahLst/>
                            <a:cxnLst/>
                            <a:rect l="0" t="0" r="0" b="0"/>
                            <a:pathLst>
                              <a:path w="8837295" h="10160">
                                <a:moveTo>
                                  <a:pt x="0" y="0"/>
                                </a:moveTo>
                                <a:lnTo>
                                  <a:pt x="8837295" y="0"/>
                                </a:lnTo>
                                <a:lnTo>
                                  <a:pt x="883729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118" style="width:695.85pt;height:0.799988pt;mso-position-horizontal-relative:char;mso-position-vertical-relative:line" coordsize="88372,101">
                <v:shape id="Shape 178401" style="position:absolute;width:88372;height:101;left:0;top:0;" coordsize="8837295,10160" path="m0,0l8837295,0l8837295,10160l0,10160l0,0">
                  <v:stroke weight="0pt" endcap="flat" joinstyle="miter" miterlimit="10" on="false" color="#000000" opacity="0"/>
                  <v:fill on="true" color="#000000"/>
                </v:shape>
              </v:group>
            </w:pict>
          </mc:Fallback>
        </mc:AlternateContent>
      </w:r>
    </w:p>
    <w:p w:rsidR="00FF5C7E" w:rsidRDefault="00794CA7">
      <w:pPr>
        <w:spacing w:after="132" w:line="259" w:lineRule="auto"/>
        <w:ind w:left="0" w:firstLine="0"/>
        <w:jc w:val="left"/>
      </w:pPr>
      <w:r>
        <w:t xml:space="preserve"> </w:t>
      </w:r>
    </w:p>
    <w:p w:rsidR="00FF5C7E" w:rsidRDefault="00794CA7">
      <w:pPr>
        <w:spacing w:after="77" w:line="259" w:lineRule="auto"/>
        <w:ind w:left="0" w:firstLine="0"/>
        <w:jc w:val="left"/>
      </w:pPr>
      <w:r>
        <w:t xml:space="preserve"> </w:t>
      </w:r>
    </w:p>
    <w:p w:rsidR="00FF5C7E" w:rsidRDefault="00794CA7">
      <w:pPr>
        <w:spacing w:after="97" w:line="259" w:lineRule="auto"/>
        <w:ind w:left="-3" w:right="288" w:firstLine="0"/>
        <w:jc w:val="right"/>
      </w:pPr>
      <w:r>
        <w:rPr>
          <w:noProof/>
        </w:rPr>
        <w:lastRenderedPageBreak/>
        <w:drawing>
          <wp:inline distT="0" distB="0" distL="0" distR="0">
            <wp:extent cx="9016365" cy="5189728"/>
            <wp:effectExtent l="0" t="0" r="0" b="0"/>
            <wp:docPr id="2359" name="Picture 2359"/>
            <wp:cNvGraphicFramePr/>
            <a:graphic xmlns:a="http://schemas.openxmlformats.org/drawingml/2006/main">
              <a:graphicData uri="http://schemas.openxmlformats.org/drawingml/2006/picture">
                <pic:pic xmlns:pic="http://schemas.openxmlformats.org/drawingml/2006/picture">
                  <pic:nvPicPr>
                    <pic:cNvPr id="2359" name="Picture 2359"/>
                    <pic:cNvPicPr/>
                  </pic:nvPicPr>
                  <pic:blipFill>
                    <a:blip r:embed="rId27"/>
                    <a:stretch>
                      <a:fillRect/>
                    </a:stretch>
                  </pic:blipFill>
                  <pic:spPr>
                    <a:xfrm>
                      <a:off x="0" y="0"/>
                      <a:ext cx="9016365" cy="5189728"/>
                    </a:xfrm>
                    <a:prstGeom prst="rect">
                      <a:avLst/>
                    </a:prstGeom>
                  </pic:spPr>
                </pic:pic>
              </a:graphicData>
            </a:graphic>
          </wp:inline>
        </w:drawing>
      </w:r>
      <w:r>
        <w:t xml:space="preserve"> </w:t>
      </w:r>
    </w:p>
    <w:p w:rsidR="00FF5C7E" w:rsidRDefault="00794CA7">
      <w:pPr>
        <w:tabs>
          <w:tab w:val="center" w:pos="3730"/>
        </w:tabs>
        <w:spacing w:after="518"/>
        <w:ind w:left="-15" w:firstLine="0"/>
        <w:jc w:val="left"/>
      </w:pPr>
      <w:r>
        <w:t xml:space="preserve">Фигура 2 </w:t>
      </w:r>
      <w:r>
        <w:tab/>
        <w:t xml:space="preserve">Визуализация на Логистичен парк МРАИЦА </w:t>
      </w:r>
    </w:p>
    <w:p w:rsidR="00FF5C7E" w:rsidRDefault="00794CA7">
      <w:pPr>
        <w:spacing w:after="224" w:line="259" w:lineRule="auto"/>
        <w:ind w:right="260"/>
        <w:jc w:val="right"/>
      </w:pPr>
      <w:r>
        <w:rPr>
          <w:color w:val="595959"/>
          <w:sz w:val="21"/>
        </w:rPr>
        <w:t xml:space="preserve">стр. 5 от 72 </w:t>
      </w:r>
    </w:p>
    <w:p w:rsidR="00FF5C7E" w:rsidRDefault="00FF5C7E">
      <w:pPr>
        <w:sectPr w:rsidR="00FF5C7E">
          <w:headerReference w:type="even" r:id="rId28"/>
          <w:headerReference w:type="default" r:id="rId29"/>
          <w:footerReference w:type="even" r:id="rId30"/>
          <w:footerReference w:type="default" r:id="rId31"/>
          <w:headerReference w:type="first" r:id="rId32"/>
          <w:footerReference w:type="first" r:id="rId33"/>
          <w:pgSz w:w="16832" w:h="11904" w:orient="landscape"/>
          <w:pgMar w:top="750" w:right="1141" w:bottom="708" w:left="1137" w:header="708" w:footer="708" w:gutter="0"/>
          <w:cols w:space="708"/>
        </w:sectPr>
      </w:pPr>
    </w:p>
    <w:p w:rsidR="00FF5C7E" w:rsidRDefault="00794CA7">
      <w:pPr>
        <w:pStyle w:val="3"/>
        <w:spacing w:after="72"/>
        <w:ind w:left="706" w:right="15" w:hanging="721"/>
      </w:pPr>
      <w:bookmarkStart w:id="7" w:name="_Toc175283"/>
      <w:r>
        <w:lastRenderedPageBreak/>
        <w:t>2.1.2</w:t>
      </w:r>
      <w:r>
        <w:rPr>
          <w:rFonts w:ascii="Arial" w:eastAsia="Arial" w:hAnsi="Arial" w:cs="Arial"/>
        </w:rPr>
        <w:t xml:space="preserve"> </w:t>
      </w:r>
      <w:r>
        <w:t xml:space="preserve">Взаимовръзка и кумулиране с други съществуващи и/или одобрени инвестиционни </w:t>
      </w:r>
      <w:bookmarkEnd w:id="7"/>
    </w:p>
    <w:p w:rsidR="00FF5C7E" w:rsidRDefault="00794CA7">
      <w:pPr>
        <w:pStyle w:val="5"/>
        <w:spacing w:after="72"/>
        <w:ind w:left="706" w:right="15" w:hanging="721"/>
      </w:pPr>
      <w:bookmarkStart w:id="8" w:name="_Toc175284"/>
      <w:r>
        <w:t xml:space="preserve">предложения </w:t>
      </w:r>
      <w:bookmarkEnd w:id="8"/>
    </w:p>
    <w:p w:rsidR="00FF5C7E" w:rsidRDefault="00794CA7">
      <w:pPr>
        <w:spacing w:after="146" w:line="259" w:lineRule="auto"/>
        <w:ind w:left="0" w:firstLine="0"/>
        <w:jc w:val="left"/>
      </w:pPr>
      <w:r>
        <w:t xml:space="preserve"> </w:t>
      </w:r>
    </w:p>
    <w:p w:rsidR="00FF5C7E" w:rsidRDefault="00794CA7">
      <w:pPr>
        <w:spacing w:after="66"/>
        <w:ind w:left="-5" w:right="358"/>
      </w:pPr>
      <w:r>
        <w:t xml:space="preserve">Таблица 2 дава информация за </w:t>
      </w:r>
      <w:r>
        <w:rPr>
          <w:i/>
        </w:rPr>
        <w:t>инвестиционните предложения</w:t>
      </w:r>
      <w:r>
        <w:t xml:space="preserve"> в землището на с. Костиево, които съществуват и/или са одобрени в последните 12 месеца </w:t>
      </w:r>
      <w:r>
        <w:t xml:space="preserve">и за потенциална взаимовръзка и възможност за кумулиране на въздействията върху околната среда. Разположението на бъдещите ИП е показано на Фигура 3. </w:t>
      </w:r>
    </w:p>
    <w:p w:rsidR="00FF5C7E" w:rsidRDefault="00794CA7">
      <w:pPr>
        <w:spacing w:after="97" w:line="259" w:lineRule="auto"/>
        <w:ind w:left="-188" w:firstLine="0"/>
        <w:jc w:val="right"/>
      </w:pPr>
      <w:r>
        <w:rPr>
          <w:noProof/>
        </w:rPr>
        <w:drawing>
          <wp:inline distT="0" distB="0" distL="0" distR="0">
            <wp:extent cx="6415405" cy="4073906"/>
            <wp:effectExtent l="0" t="0" r="0" b="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34"/>
                    <a:stretch>
                      <a:fillRect/>
                    </a:stretch>
                  </pic:blipFill>
                  <pic:spPr>
                    <a:xfrm>
                      <a:off x="0" y="0"/>
                      <a:ext cx="6415405" cy="4073906"/>
                    </a:xfrm>
                    <a:prstGeom prst="rect">
                      <a:avLst/>
                    </a:prstGeom>
                  </pic:spPr>
                </pic:pic>
              </a:graphicData>
            </a:graphic>
          </wp:inline>
        </w:drawing>
      </w:r>
      <w:r>
        <w:t xml:space="preserve"> </w:t>
      </w:r>
    </w:p>
    <w:p w:rsidR="00FF5C7E" w:rsidRDefault="00794CA7">
      <w:pPr>
        <w:tabs>
          <w:tab w:val="center" w:pos="5012"/>
        </w:tabs>
        <w:ind w:left="-15" w:firstLine="0"/>
        <w:jc w:val="left"/>
      </w:pPr>
      <w:r>
        <w:t xml:space="preserve">Фигура 3 </w:t>
      </w:r>
      <w:r>
        <w:tab/>
        <w:t xml:space="preserve">Инвестиционни предложения в района на Логистичен парк МАРИЦА  </w:t>
      </w:r>
    </w:p>
    <w:p w:rsidR="00FF5C7E" w:rsidRDefault="00794CA7">
      <w:pPr>
        <w:spacing w:after="257" w:line="259" w:lineRule="auto"/>
        <w:ind w:left="0" w:firstLine="0"/>
        <w:jc w:val="left"/>
      </w:pPr>
      <w:r>
        <w:t xml:space="preserve"> </w:t>
      </w:r>
    </w:p>
    <w:p w:rsidR="00FF5C7E" w:rsidRDefault="00794CA7">
      <w:pPr>
        <w:spacing w:after="0"/>
        <w:ind w:left="1683" w:right="14" w:hanging="1698"/>
      </w:pPr>
      <w:r>
        <w:t xml:space="preserve">Таблица 2: Инвестиционните </w:t>
      </w:r>
      <w:r>
        <w:t>предложения в землището на с. Костиево (</w:t>
      </w:r>
      <w:r>
        <w:rPr>
          <w:i/>
        </w:rPr>
        <w:t xml:space="preserve">по данни от официалната интернет страница на Община Марица </w:t>
      </w:r>
      <w:hyperlink r:id="rId35">
        <w:r>
          <w:rPr>
            <w:i/>
          </w:rPr>
          <w:t xml:space="preserve">- </w:t>
        </w:r>
      </w:hyperlink>
      <w:hyperlink r:id="rId36">
        <w:r>
          <w:rPr>
            <w:i/>
            <w:color w:val="0000FF"/>
            <w:sz w:val="22"/>
            <w:u w:val="single" w:color="0000FF"/>
          </w:rPr>
          <w:t>https://maritsa.bg/</w:t>
        </w:r>
      </w:hyperlink>
      <w:r>
        <w:t xml:space="preserve">). </w:t>
      </w:r>
    </w:p>
    <w:tbl>
      <w:tblPr>
        <w:tblStyle w:val="TableGrid"/>
        <w:tblW w:w="10025" w:type="dxa"/>
        <w:tblInd w:w="-118" w:type="dxa"/>
        <w:tblCellMar>
          <w:top w:w="43" w:type="dxa"/>
          <w:left w:w="104" w:type="dxa"/>
          <w:bottom w:w="0" w:type="dxa"/>
          <w:right w:w="47" w:type="dxa"/>
        </w:tblCellMar>
        <w:tblLook w:val="04A0" w:firstRow="1" w:lastRow="0" w:firstColumn="1" w:lastColumn="0" w:noHBand="0" w:noVBand="1"/>
      </w:tblPr>
      <w:tblGrid>
        <w:gridCol w:w="591"/>
        <w:gridCol w:w="3012"/>
        <w:gridCol w:w="3140"/>
        <w:gridCol w:w="1330"/>
        <w:gridCol w:w="1952"/>
      </w:tblGrid>
      <w:tr w:rsidR="00FF5C7E">
        <w:trPr>
          <w:trHeight w:val="604"/>
        </w:trPr>
        <w:tc>
          <w:tcPr>
            <w:tcW w:w="591" w:type="dxa"/>
            <w:tcBorders>
              <w:top w:val="single" w:sz="6" w:space="0" w:color="000000"/>
              <w:left w:val="single" w:sz="7"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30" w:firstLine="0"/>
              <w:jc w:val="left"/>
            </w:pPr>
            <w:r>
              <w:rPr>
                <w:b/>
                <w:color w:val="FFFFFF"/>
                <w:sz w:val="22"/>
              </w:rPr>
              <w:t xml:space="preserve">No. </w:t>
            </w:r>
          </w:p>
        </w:tc>
        <w:tc>
          <w:tcPr>
            <w:tcW w:w="3012"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Проект </w:t>
            </w:r>
          </w:p>
        </w:tc>
        <w:tc>
          <w:tcPr>
            <w:tcW w:w="3140" w:type="dxa"/>
            <w:tcBorders>
              <w:top w:val="single" w:sz="6" w:space="0" w:color="000000"/>
              <w:left w:val="single" w:sz="6" w:space="0" w:color="000000"/>
              <w:bottom w:val="single" w:sz="6" w:space="0" w:color="000000"/>
              <w:right w:val="single" w:sz="7"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Решение </w:t>
            </w:r>
          </w:p>
        </w:tc>
        <w:tc>
          <w:tcPr>
            <w:tcW w:w="1330" w:type="dxa"/>
            <w:tcBorders>
              <w:top w:val="single" w:sz="6" w:space="0" w:color="000000"/>
              <w:left w:val="single" w:sz="7"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left"/>
            </w:pPr>
            <w:r>
              <w:rPr>
                <w:b/>
                <w:color w:val="FFFFFF"/>
                <w:sz w:val="22"/>
              </w:rPr>
              <w:t xml:space="preserve">Разстояние до ИП, m </w:t>
            </w:r>
          </w:p>
        </w:tc>
        <w:tc>
          <w:tcPr>
            <w:tcW w:w="1952"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6" w:firstLine="0"/>
              <w:jc w:val="left"/>
            </w:pPr>
            <w:r>
              <w:rPr>
                <w:b/>
                <w:color w:val="FFFFFF"/>
                <w:sz w:val="22"/>
              </w:rPr>
              <w:t xml:space="preserve">Кумулиране </w:t>
            </w:r>
            <w:r>
              <w:rPr>
                <w:b/>
                <w:color w:val="FFFFFF"/>
                <w:sz w:val="22"/>
              </w:rPr>
              <w:t xml:space="preserve">на въздействията </w:t>
            </w:r>
          </w:p>
        </w:tc>
      </w:tr>
      <w:tr w:rsidR="00FF5C7E">
        <w:trPr>
          <w:trHeight w:val="1107"/>
        </w:trPr>
        <w:tc>
          <w:tcPr>
            <w:tcW w:w="591"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44" w:firstLine="0"/>
              <w:jc w:val="center"/>
            </w:pPr>
            <w:r>
              <w:rPr>
                <w:sz w:val="22"/>
              </w:rPr>
              <w:t xml:space="preserve">1 </w:t>
            </w:r>
          </w:p>
        </w:tc>
        <w:tc>
          <w:tcPr>
            <w:tcW w:w="3012" w:type="dxa"/>
            <w:tcBorders>
              <w:top w:val="single" w:sz="6" w:space="0" w:color="000000"/>
              <w:left w:val="single" w:sz="6" w:space="0" w:color="000000"/>
              <w:bottom w:val="single" w:sz="6" w:space="0" w:color="000000"/>
              <w:right w:val="single" w:sz="6" w:space="0" w:color="000000"/>
            </w:tcBorders>
          </w:tcPr>
          <w:p w:rsidR="00FF5C7E" w:rsidRDefault="00794CA7">
            <w:pPr>
              <w:spacing w:after="29" w:line="259" w:lineRule="auto"/>
              <w:ind w:left="0" w:firstLine="0"/>
              <w:jc w:val="left"/>
            </w:pPr>
            <w:r>
              <w:rPr>
                <w:sz w:val="22"/>
              </w:rPr>
              <w:t xml:space="preserve">Площ „Щъркелите-2“ </w:t>
            </w:r>
          </w:p>
          <w:p w:rsidR="00FF5C7E" w:rsidRDefault="00794CA7">
            <w:pPr>
              <w:spacing w:after="61" w:line="259" w:lineRule="auto"/>
              <w:ind w:left="0" w:firstLine="0"/>
              <w:jc w:val="left"/>
            </w:pPr>
            <w:r>
              <w:rPr>
                <w:sz w:val="22"/>
              </w:rPr>
              <w:t>(площ 0.17 km</w:t>
            </w:r>
            <w:r>
              <w:rPr>
                <w:sz w:val="22"/>
                <w:vertAlign w:val="superscript"/>
              </w:rPr>
              <w:t>2</w:t>
            </w:r>
            <w:r>
              <w:rPr>
                <w:sz w:val="22"/>
              </w:rPr>
              <w:t xml:space="preserve">) </w:t>
            </w:r>
          </w:p>
          <w:p w:rsidR="00FF5C7E" w:rsidRDefault="00794CA7">
            <w:pPr>
              <w:spacing w:after="0" w:line="259" w:lineRule="auto"/>
              <w:ind w:left="0" w:firstLine="0"/>
              <w:jc w:val="left"/>
            </w:pPr>
            <w:r>
              <w:rPr>
                <w:sz w:val="22"/>
              </w:rPr>
              <w:t xml:space="preserve">К И Инженеринг ЕООД </w:t>
            </w:r>
          </w:p>
        </w:tc>
        <w:tc>
          <w:tcPr>
            <w:tcW w:w="314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567" w:firstLine="0"/>
            </w:pPr>
            <w:r>
              <w:rPr>
                <w:sz w:val="22"/>
              </w:rPr>
              <w:t xml:space="preserve">Разрешение No.549/ 12.06.2020 г. на МЕ за проучване на строителни материали </w:t>
            </w:r>
          </w:p>
        </w:tc>
        <w:tc>
          <w:tcPr>
            <w:tcW w:w="1330"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58" w:firstLine="0"/>
              <w:jc w:val="center"/>
            </w:pPr>
            <w:r>
              <w:rPr>
                <w:sz w:val="22"/>
              </w:rPr>
              <w:t xml:space="preserve">20 </w:t>
            </w:r>
          </w:p>
        </w:tc>
        <w:tc>
          <w:tcPr>
            <w:tcW w:w="195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54" w:firstLine="0"/>
            </w:pPr>
            <w:r>
              <w:rPr>
                <w:sz w:val="22"/>
              </w:rPr>
              <w:t xml:space="preserve">Не се очакват. ИП е свързано с разрешение за проучване на ПИ </w:t>
            </w:r>
          </w:p>
        </w:tc>
      </w:tr>
      <w:tr w:rsidR="00FF5C7E">
        <w:trPr>
          <w:trHeight w:val="1089"/>
        </w:trPr>
        <w:tc>
          <w:tcPr>
            <w:tcW w:w="591"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44" w:firstLine="0"/>
              <w:jc w:val="center"/>
            </w:pPr>
            <w:r>
              <w:rPr>
                <w:sz w:val="22"/>
              </w:rPr>
              <w:t xml:space="preserve">2 </w:t>
            </w:r>
          </w:p>
        </w:tc>
        <w:tc>
          <w:tcPr>
            <w:tcW w:w="3012" w:type="dxa"/>
            <w:tcBorders>
              <w:top w:val="single" w:sz="6" w:space="0" w:color="000000"/>
              <w:left w:val="single" w:sz="6" w:space="0" w:color="000000"/>
              <w:bottom w:val="single" w:sz="6" w:space="0" w:color="000000"/>
              <w:right w:val="single" w:sz="6" w:space="0" w:color="000000"/>
            </w:tcBorders>
          </w:tcPr>
          <w:p w:rsidR="00FF5C7E" w:rsidRDefault="00794CA7">
            <w:pPr>
              <w:spacing w:after="29" w:line="259" w:lineRule="auto"/>
              <w:ind w:left="0" w:firstLine="0"/>
              <w:jc w:val="left"/>
            </w:pPr>
            <w:r>
              <w:rPr>
                <w:sz w:val="22"/>
              </w:rPr>
              <w:t xml:space="preserve">Площ „Каруцата“ </w:t>
            </w:r>
          </w:p>
          <w:p w:rsidR="00FF5C7E" w:rsidRDefault="00794CA7">
            <w:pPr>
              <w:spacing w:after="63" w:line="259" w:lineRule="auto"/>
              <w:ind w:left="0" w:firstLine="0"/>
              <w:jc w:val="left"/>
            </w:pPr>
            <w:r>
              <w:rPr>
                <w:sz w:val="22"/>
              </w:rPr>
              <w:t xml:space="preserve">(площ 0.52 </w:t>
            </w:r>
            <w:r>
              <w:rPr>
                <w:sz w:val="22"/>
              </w:rPr>
              <w:t>km</w:t>
            </w:r>
            <w:r>
              <w:rPr>
                <w:sz w:val="22"/>
                <w:vertAlign w:val="superscript"/>
              </w:rPr>
              <w:t>2</w:t>
            </w:r>
            <w:r>
              <w:rPr>
                <w:sz w:val="22"/>
              </w:rPr>
              <w:t xml:space="preserve">) </w:t>
            </w:r>
          </w:p>
          <w:p w:rsidR="00FF5C7E" w:rsidRDefault="00794CA7">
            <w:pPr>
              <w:spacing w:after="0" w:line="259" w:lineRule="auto"/>
              <w:ind w:left="0" w:firstLine="0"/>
              <w:jc w:val="left"/>
            </w:pPr>
            <w:r>
              <w:rPr>
                <w:sz w:val="22"/>
              </w:rPr>
              <w:t xml:space="preserve">БАЛАСТРИЕРИ ЕООД </w:t>
            </w:r>
          </w:p>
        </w:tc>
        <w:tc>
          <w:tcPr>
            <w:tcW w:w="314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firstLine="0"/>
              <w:jc w:val="left"/>
            </w:pPr>
            <w:r>
              <w:rPr>
                <w:sz w:val="22"/>
              </w:rPr>
              <w:t xml:space="preserve">Разрешение No.550/ </w:t>
            </w:r>
          </w:p>
          <w:p w:rsidR="00FF5C7E" w:rsidRDefault="00794CA7">
            <w:pPr>
              <w:spacing w:after="0" w:line="259" w:lineRule="auto"/>
              <w:ind w:left="0" w:firstLine="0"/>
            </w:pPr>
            <w:r>
              <w:rPr>
                <w:sz w:val="22"/>
              </w:rPr>
              <w:t xml:space="preserve">12.06.2020 на МЕ за проучване на строителни материали </w:t>
            </w:r>
          </w:p>
        </w:tc>
        <w:tc>
          <w:tcPr>
            <w:tcW w:w="1330"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58" w:firstLine="0"/>
              <w:jc w:val="center"/>
            </w:pPr>
            <w:r>
              <w:rPr>
                <w:sz w:val="22"/>
              </w:rPr>
              <w:t xml:space="preserve">2260 </w:t>
            </w:r>
          </w:p>
        </w:tc>
        <w:tc>
          <w:tcPr>
            <w:tcW w:w="195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54" w:firstLine="0"/>
            </w:pPr>
            <w:r>
              <w:rPr>
                <w:sz w:val="22"/>
              </w:rPr>
              <w:t xml:space="preserve">Не се очакват. ИП е свързано с разрешение за проучване на ПИ </w:t>
            </w:r>
          </w:p>
        </w:tc>
      </w:tr>
      <w:tr w:rsidR="00FF5C7E">
        <w:trPr>
          <w:trHeight w:val="561"/>
        </w:trPr>
        <w:tc>
          <w:tcPr>
            <w:tcW w:w="591"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44" w:firstLine="0"/>
              <w:jc w:val="center"/>
            </w:pPr>
            <w:r>
              <w:rPr>
                <w:sz w:val="22"/>
              </w:rPr>
              <w:lastRenderedPageBreak/>
              <w:t xml:space="preserve">3 </w:t>
            </w:r>
          </w:p>
        </w:tc>
        <w:tc>
          <w:tcPr>
            <w:tcW w:w="30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Площадка 1 за съхранение и третиране на отпадъци, с. </w:t>
            </w:r>
          </w:p>
        </w:tc>
        <w:tc>
          <w:tcPr>
            <w:tcW w:w="314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firstLine="0"/>
              <w:jc w:val="left"/>
            </w:pPr>
            <w:r>
              <w:rPr>
                <w:sz w:val="22"/>
              </w:rPr>
              <w:t>Решение No.09-ДО-1089-</w:t>
            </w:r>
          </w:p>
          <w:p w:rsidR="00FF5C7E" w:rsidRDefault="00794CA7">
            <w:pPr>
              <w:spacing w:after="0" w:line="259" w:lineRule="auto"/>
              <w:ind w:left="0" w:firstLine="0"/>
              <w:jc w:val="left"/>
            </w:pPr>
            <w:r>
              <w:rPr>
                <w:sz w:val="22"/>
              </w:rPr>
              <w:t xml:space="preserve">05/31.10.2019 г.   </w:t>
            </w:r>
          </w:p>
        </w:tc>
        <w:tc>
          <w:tcPr>
            <w:tcW w:w="1330"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58" w:firstLine="0"/>
              <w:jc w:val="center"/>
            </w:pPr>
            <w:r>
              <w:rPr>
                <w:sz w:val="22"/>
              </w:rPr>
              <w:t xml:space="preserve">1350 </w:t>
            </w:r>
          </w:p>
        </w:tc>
        <w:tc>
          <w:tcPr>
            <w:tcW w:w="195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Не се очакват предвид </w:t>
            </w:r>
          </w:p>
        </w:tc>
      </w:tr>
      <w:tr w:rsidR="00FF5C7E">
        <w:trPr>
          <w:trHeight w:val="605"/>
        </w:trPr>
        <w:tc>
          <w:tcPr>
            <w:tcW w:w="591" w:type="dxa"/>
            <w:tcBorders>
              <w:top w:val="single" w:sz="6" w:space="0" w:color="000000"/>
              <w:left w:val="single" w:sz="7"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30" w:firstLine="0"/>
              <w:jc w:val="left"/>
            </w:pPr>
            <w:r>
              <w:rPr>
                <w:b/>
                <w:color w:val="FFFFFF"/>
                <w:sz w:val="22"/>
              </w:rPr>
              <w:t xml:space="preserve">No. </w:t>
            </w:r>
          </w:p>
        </w:tc>
        <w:tc>
          <w:tcPr>
            <w:tcW w:w="3012"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Проект </w:t>
            </w:r>
          </w:p>
        </w:tc>
        <w:tc>
          <w:tcPr>
            <w:tcW w:w="3140" w:type="dxa"/>
            <w:tcBorders>
              <w:top w:val="single" w:sz="6" w:space="0" w:color="000000"/>
              <w:left w:val="single" w:sz="6" w:space="0" w:color="000000"/>
              <w:bottom w:val="single" w:sz="6" w:space="0" w:color="000000"/>
              <w:right w:val="single" w:sz="7"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Решение </w:t>
            </w:r>
          </w:p>
        </w:tc>
        <w:tc>
          <w:tcPr>
            <w:tcW w:w="1330" w:type="dxa"/>
            <w:tcBorders>
              <w:top w:val="single" w:sz="6" w:space="0" w:color="000000"/>
              <w:left w:val="single" w:sz="7"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left"/>
            </w:pPr>
            <w:r>
              <w:rPr>
                <w:b/>
                <w:color w:val="FFFFFF"/>
                <w:sz w:val="22"/>
              </w:rPr>
              <w:t xml:space="preserve">Разстояние до ИП, m </w:t>
            </w:r>
          </w:p>
        </w:tc>
        <w:tc>
          <w:tcPr>
            <w:tcW w:w="1952"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6" w:firstLine="0"/>
              <w:jc w:val="left"/>
            </w:pPr>
            <w:r>
              <w:rPr>
                <w:b/>
                <w:color w:val="FFFFFF"/>
                <w:sz w:val="22"/>
              </w:rPr>
              <w:t xml:space="preserve">Кумулиране на въздействията </w:t>
            </w:r>
          </w:p>
        </w:tc>
      </w:tr>
      <w:tr w:rsidR="00FF5C7E">
        <w:trPr>
          <w:trHeight w:val="883"/>
        </w:trPr>
        <w:tc>
          <w:tcPr>
            <w:tcW w:w="591" w:type="dxa"/>
            <w:tcBorders>
              <w:top w:val="single" w:sz="6" w:space="0" w:color="000000"/>
              <w:left w:val="single" w:sz="7"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12" w:type="dxa"/>
            <w:tcBorders>
              <w:top w:val="single" w:sz="6" w:space="0" w:color="000000"/>
              <w:left w:val="single" w:sz="6" w:space="0" w:color="000000"/>
              <w:bottom w:val="single" w:sz="6" w:space="0" w:color="000000"/>
              <w:right w:val="single" w:sz="6" w:space="0" w:color="000000"/>
            </w:tcBorders>
          </w:tcPr>
          <w:p w:rsidR="00FF5C7E" w:rsidRDefault="00794CA7">
            <w:pPr>
              <w:spacing w:after="45" w:line="259" w:lineRule="auto"/>
              <w:ind w:left="0" w:firstLine="0"/>
              <w:jc w:val="left"/>
            </w:pPr>
            <w:r>
              <w:rPr>
                <w:sz w:val="22"/>
              </w:rPr>
              <w:t xml:space="preserve">Костиево </w:t>
            </w:r>
          </w:p>
          <w:p w:rsidR="00FF5C7E" w:rsidRDefault="00794CA7">
            <w:pPr>
              <w:spacing w:after="64" w:line="259" w:lineRule="auto"/>
              <w:ind w:left="0" w:firstLine="0"/>
              <w:jc w:val="left"/>
            </w:pPr>
            <w:r>
              <w:rPr>
                <w:sz w:val="22"/>
              </w:rPr>
              <w:t>(площ 5001 m</w:t>
            </w:r>
            <w:r>
              <w:rPr>
                <w:sz w:val="22"/>
                <w:vertAlign w:val="superscript"/>
              </w:rPr>
              <w:t>2</w:t>
            </w:r>
            <w:r>
              <w:rPr>
                <w:sz w:val="22"/>
              </w:rPr>
              <w:t xml:space="preserve">) </w:t>
            </w:r>
          </w:p>
          <w:p w:rsidR="00FF5C7E" w:rsidRDefault="00794CA7">
            <w:pPr>
              <w:spacing w:after="0" w:line="259" w:lineRule="auto"/>
              <w:ind w:left="0" w:firstLine="0"/>
              <w:jc w:val="left"/>
            </w:pPr>
            <w:r>
              <w:rPr>
                <w:sz w:val="22"/>
              </w:rPr>
              <w:t xml:space="preserve">ВИС СТРОЙ 1 ЕООД </w:t>
            </w:r>
          </w:p>
        </w:tc>
        <w:tc>
          <w:tcPr>
            <w:tcW w:w="314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firstLine="0"/>
              <w:jc w:val="left"/>
            </w:pPr>
            <w:r>
              <w:rPr>
                <w:sz w:val="22"/>
              </w:rPr>
              <w:t>Решение No.09-ДО-</w:t>
            </w:r>
          </w:p>
          <w:p w:rsidR="00FF5C7E" w:rsidRDefault="00794CA7">
            <w:pPr>
              <w:spacing w:after="19" w:line="259" w:lineRule="auto"/>
              <w:ind w:left="0" w:firstLine="0"/>
              <w:jc w:val="left"/>
            </w:pPr>
            <w:r>
              <w:rPr>
                <w:sz w:val="22"/>
              </w:rPr>
              <w:t xml:space="preserve">1089(3)/24.09.2019 г. на </w:t>
            </w:r>
          </w:p>
          <w:p w:rsidR="00FF5C7E" w:rsidRDefault="00794CA7">
            <w:pPr>
              <w:spacing w:after="0" w:line="259" w:lineRule="auto"/>
              <w:ind w:left="0" w:firstLine="0"/>
              <w:jc w:val="left"/>
            </w:pPr>
            <w:r>
              <w:rPr>
                <w:sz w:val="22"/>
              </w:rPr>
              <w:t xml:space="preserve">РИОСВ Пловдив  </w:t>
            </w:r>
          </w:p>
        </w:tc>
        <w:tc>
          <w:tcPr>
            <w:tcW w:w="1330" w:type="dxa"/>
            <w:tcBorders>
              <w:top w:val="single" w:sz="6" w:space="0" w:color="000000"/>
              <w:left w:val="single" w:sz="7"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95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отдалечеността на площадките  </w:t>
            </w:r>
          </w:p>
        </w:tc>
      </w:tr>
      <w:tr w:rsidR="00FF5C7E">
        <w:trPr>
          <w:trHeight w:val="1905"/>
        </w:trPr>
        <w:tc>
          <w:tcPr>
            <w:tcW w:w="591"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42" w:firstLine="0"/>
              <w:jc w:val="center"/>
            </w:pPr>
            <w:r>
              <w:rPr>
                <w:sz w:val="22"/>
              </w:rPr>
              <w:t xml:space="preserve">4 </w:t>
            </w:r>
          </w:p>
        </w:tc>
        <w:tc>
          <w:tcPr>
            <w:tcW w:w="30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Реконструкция и </w:t>
            </w:r>
          </w:p>
          <w:p w:rsidR="00FF5C7E" w:rsidRDefault="00794CA7">
            <w:pPr>
              <w:spacing w:after="0" w:line="259" w:lineRule="auto"/>
              <w:ind w:left="0" w:right="74" w:firstLine="0"/>
            </w:pPr>
            <w:r>
              <w:rPr>
                <w:sz w:val="22"/>
              </w:rPr>
              <w:t xml:space="preserve">модернизация на Централа за производство на електроенергия от ВЕИ на база газификация на биомаса с ел. мощност 5 MW. Тракия Енерджи 2000 АД </w:t>
            </w:r>
          </w:p>
        </w:tc>
        <w:tc>
          <w:tcPr>
            <w:tcW w:w="3140" w:type="dxa"/>
            <w:tcBorders>
              <w:top w:val="single" w:sz="6" w:space="0" w:color="000000"/>
              <w:left w:val="single" w:sz="6" w:space="0" w:color="000000"/>
              <w:bottom w:val="single" w:sz="6" w:space="0" w:color="000000"/>
              <w:right w:val="single" w:sz="7" w:space="0" w:color="000000"/>
            </w:tcBorders>
          </w:tcPr>
          <w:p w:rsidR="00FF5C7E" w:rsidRDefault="00794CA7">
            <w:pPr>
              <w:spacing w:after="19" w:line="259" w:lineRule="auto"/>
              <w:ind w:left="0" w:firstLine="0"/>
            </w:pPr>
            <w:r>
              <w:rPr>
                <w:sz w:val="22"/>
              </w:rPr>
              <w:t xml:space="preserve">Решение № ПВ-135-ПР/2019 г. </w:t>
            </w:r>
          </w:p>
          <w:p w:rsidR="00FF5C7E" w:rsidRDefault="00794CA7">
            <w:pPr>
              <w:spacing w:after="0" w:line="259" w:lineRule="auto"/>
              <w:ind w:left="0" w:firstLine="0"/>
              <w:jc w:val="left"/>
            </w:pPr>
            <w:r>
              <w:rPr>
                <w:sz w:val="22"/>
              </w:rPr>
              <w:t xml:space="preserve">на РИОСВ Пловдив </w:t>
            </w:r>
          </w:p>
        </w:tc>
        <w:tc>
          <w:tcPr>
            <w:tcW w:w="1330"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56" w:firstLine="0"/>
              <w:jc w:val="center"/>
            </w:pPr>
            <w:r>
              <w:rPr>
                <w:sz w:val="22"/>
              </w:rPr>
              <w:t xml:space="preserve">3300 </w:t>
            </w:r>
          </w:p>
        </w:tc>
        <w:tc>
          <w:tcPr>
            <w:tcW w:w="195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53" w:firstLine="0"/>
            </w:pPr>
            <w:r>
              <w:rPr>
                <w:sz w:val="22"/>
              </w:rPr>
              <w:t xml:space="preserve">Не се очакват предвид отдалечеността на площадките  </w:t>
            </w:r>
          </w:p>
        </w:tc>
      </w:tr>
      <w:tr w:rsidR="00FF5C7E">
        <w:trPr>
          <w:trHeight w:val="1394"/>
        </w:trPr>
        <w:tc>
          <w:tcPr>
            <w:tcW w:w="591"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42" w:firstLine="0"/>
              <w:jc w:val="center"/>
            </w:pPr>
            <w:r>
              <w:rPr>
                <w:sz w:val="22"/>
              </w:rPr>
              <w:t xml:space="preserve">5 </w:t>
            </w:r>
          </w:p>
        </w:tc>
        <w:tc>
          <w:tcPr>
            <w:tcW w:w="3012" w:type="dxa"/>
            <w:tcBorders>
              <w:top w:val="single" w:sz="6" w:space="0" w:color="000000"/>
              <w:left w:val="single" w:sz="6" w:space="0" w:color="000000"/>
              <w:bottom w:val="single" w:sz="6" w:space="0" w:color="000000"/>
              <w:right w:val="single" w:sz="6" w:space="0" w:color="000000"/>
            </w:tcBorders>
          </w:tcPr>
          <w:p w:rsidR="00FF5C7E" w:rsidRDefault="00794CA7">
            <w:pPr>
              <w:spacing w:after="42" w:line="237" w:lineRule="auto"/>
              <w:ind w:left="0" w:right="107" w:firstLine="0"/>
            </w:pPr>
            <w:r>
              <w:rPr>
                <w:sz w:val="22"/>
              </w:rPr>
              <w:t xml:space="preserve">Изграждане на тръбен кладенец за напояване на тревни площи и измиване на </w:t>
            </w:r>
          </w:p>
          <w:p w:rsidR="00FF5C7E" w:rsidRDefault="00794CA7">
            <w:pPr>
              <w:spacing w:after="48" w:line="259" w:lineRule="auto"/>
              <w:ind w:left="0" w:firstLine="0"/>
              <w:jc w:val="left"/>
            </w:pPr>
            <w:r>
              <w:rPr>
                <w:sz w:val="22"/>
              </w:rPr>
              <w:t xml:space="preserve">външни площадки </w:t>
            </w:r>
          </w:p>
          <w:p w:rsidR="00FF5C7E" w:rsidRDefault="00794CA7">
            <w:pPr>
              <w:spacing w:after="0" w:line="259" w:lineRule="auto"/>
              <w:ind w:left="0" w:firstLine="0"/>
              <w:jc w:val="left"/>
            </w:pPr>
            <w:r>
              <w:rPr>
                <w:sz w:val="22"/>
              </w:rPr>
              <w:t xml:space="preserve">БАРТ ООД </w:t>
            </w:r>
          </w:p>
        </w:tc>
        <w:tc>
          <w:tcPr>
            <w:tcW w:w="3140" w:type="dxa"/>
            <w:tcBorders>
              <w:top w:val="single" w:sz="6" w:space="0" w:color="000000"/>
              <w:left w:val="single" w:sz="6" w:space="0" w:color="000000"/>
              <w:bottom w:val="single" w:sz="6" w:space="0" w:color="000000"/>
              <w:right w:val="single" w:sz="7" w:space="0" w:color="000000"/>
            </w:tcBorders>
          </w:tcPr>
          <w:p w:rsidR="00FF5C7E" w:rsidRDefault="00794CA7">
            <w:pPr>
              <w:spacing w:after="18" w:line="259" w:lineRule="auto"/>
              <w:ind w:left="0" w:firstLine="0"/>
              <w:jc w:val="left"/>
            </w:pPr>
            <w:r>
              <w:rPr>
                <w:sz w:val="22"/>
              </w:rPr>
              <w:t>Решение № ПВ–105–</w:t>
            </w:r>
          </w:p>
          <w:p w:rsidR="00FF5C7E" w:rsidRDefault="00794CA7">
            <w:pPr>
              <w:spacing w:after="19" w:line="259" w:lineRule="auto"/>
              <w:ind w:left="0" w:firstLine="0"/>
              <w:jc w:val="left"/>
            </w:pPr>
            <w:r>
              <w:rPr>
                <w:sz w:val="22"/>
              </w:rPr>
              <w:t xml:space="preserve">ПР/2019 г. от 26.07.2019 г. на </w:t>
            </w:r>
          </w:p>
          <w:p w:rsidR="00FF5C7E" w:rsidRDefault="00794CA7">
            <w:pPr>
              <w:spacing w:after="0" w:line="259" w:lineRule="auto"/>
              <w:ind w:left="0" w:firstLine="0"/>
              <w:jc w:val="left"/>
            </w:pPr>
            <w:r>
              <w:rPr>
                <w:sz w:val="22"/>
              </w:rPr>
              <w:t xml:space="preserve">РИОСВ Пловдив </w:t>
            </w:r>
          </w:p>
        </w:tc>
        <w:tc>
          <w:tcPr>
            <w:tcW w:w="1330"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56" w:firstLine="0"/>
              <w:jc w:val="center"/>
            </w:pPr>
            <w:r>
              <w:rPr>
                <w:sz w:val="22"/>
              </w:rPr>
              <w:t xml:space="preserve">4000 </w:t>
            </w:r>
          </w:p>
        </w:tc>
        <w:tc>
          <w:tcPr>
            <w:tcW w:w="195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53" w:firstLine="0"/>
            </w:pPr>
            <w:r>
              <w:rPr>
                <w:sz w:val="22"/>
              </w:rPr>
              <w:t xml:space="preserve">Не се очакват предвид отдалечеността на площадките  </w:t>
            </w:r>
          </w:p>
        </w:tc>
      </w:tr>
    </w:tbl>
    <w:p w:rsidR="00FF5C7E" w:rsidRDefault="00794CA7">
      <w:pPr>
        <w:spacing w:after="84" w:line="259" w:lineRule="auto"/>
        <w:ind w:left="0" w:firstLine="0"/>
        <w:jc w:val="left"/>
      </w:pPr>
      <w:r>
        <w:t xml:space="preserve"> </w:t>
      </w:r>
    </w:p>
    <w:p w:rsidR="00FF5C7E" w:rsidRDefault="00794CA7">
      <w:pPr>
        <w:spacing w:after="136" w:line="266" w:lineRule="auto"/>
        <w:ind w:left="-5" w:right="11"/>
        <w:jc w:val="left"/>
      </w:pPr>
      <w:r>
        <w:t>На този етап не се очакват кумулативни въздействия, свързани с дейностите по проучване на площи за строителни материали. В случай, че на тези площи бъде регистрирано откритие и в последствие се кандидатства за концесия за добив на строителни материали куму</w:t>
      </w:r>
      <w:r>
        <w:t xml:space="preserve">лативните въздействия с настоящото ИП ще бъдат отчетени в процедурата по ОВОС за ИП, свързани с добива на строителните материали.  </w:t>
      </w:r>
    </w:p>
    <w:p w:rsidR="00FF5C7E" w:rsidRDefault="00794CA7">
      <w:pPr>
        <w:spacing w:after="136"/>
        <w:ind w:left="-5" w:right="14"/>
      </w:pPr>
      <w:r>
        <w:t xml:space="preserve">Понастоящем няма информация за други инвестиционни предложения в района на проекта. </w:t>
      </w:r>
    </w:p>
    <w:p w:rsidR="00FF5C7E" w:rsidRDefault="00794CA7">
      <w:pPr>
        <w:spacing w:after="163" w:line="257" w:lineRule="auto"/>
        <w:ind w:left="-5" w:right="368"/>
      </w:pPr>
      <w:r>
        <w:t>ИП ще бъде осъществено в съответствие с</w:t>
      </w:r>
      <w:r>
        <w:t xml:space="preserve"> </w:t>
      </w:r>
      <w:r>
        <w:rPr>
          <w:i/>
        </w:rPr>
        <w:t>действащите устройствени планове и всички други приложими планове, програми и стратегии на национално, регионално и общинско ниво</w:t>
      </w:r>
      <w:r>
        <w:t xml:space="preserve"> и предвид действащото Европейско и национално законодателство, както следва: </w:t>
      </w:r>
    </w:p>
    <w:p w:rsidR="00FF5C7E" w:rsidRDefault="00794CA7">
      <w:pPr>
        <w:numPr>
          <w:ilvl w:val="0"/>
          <w:numId w:val="2"/>
        </w:numPr>
        <w:spacing w:after="0"/>
        <w:ind w:right="14" w:hanging="353"/>
      </w:pPr>
      <w:r>
        <w:t>Общински план за развитие на община Марица, пер</w:t>
      </w:r>
      <w:r>
        <w:t>иод 2014-2020г.</w:t>
      </w:r>
      <w:hyperlink r:id="rId37">
        <w:r>
          <w:t xml:space="preserve"> (</w:t>
        </w:r>
      </w:hyperlink>
      <w:hyperlink r:id="rId38">
        <w:r>
          <w:rPr>
            <w:i/>
            <w:color w:val="0000FF"/>
            <w:sz w:val="22"/>
            <w:u w:val="single" w:color="0000FF"/>
          </w:rPr>
          <w:t>http://maritsa.bg</w:t>
        </w:r>
      </w:hyperlink>
      <w:r>
        <w:rPr>
          <w:i/>
        </w:rPr>
        <w:t xml:space="preserve"> </w:t>
      </w:r>
      <w:r>
        <w:t xml:space="preserve">); </w:t>
      </w:r>
    </w:p>
    <w:p w:rsidR="00FF5C7E" w:rsidRDefault="00794CA7">
      <w:pPr>
        <w:numPr>
          <w:ilvl w:val="0"/>
          <w:numId w:val="2"/>
        </w:numPr>
        <w:spacing w:after="46" w:line="254" w:lineRule="auto"/>
        <w:ind w:right="14" w:hanging="353"/>
      </w:pPr>
      <w:r>
        <w:t>Общ устройствен план на община Марица (</w:t>
      </w:r>
      <w:hyperlink r:id="rId39">
        <w:r>
          <w:rPr>
            <w:i/>
            <w:color w:val="0000FF"/>
            <w:sz w:val="22"/>
            <w:u w:val="single" w:color="0000FF"/>
          </w:rPr>
          <w:t>http://maritsa.bg/uploads/15</w:t>
        </w:r>
        <w:r>
          <w:rPr>
            <w:i/>
            <w:color w:val="0000FF"/>
            <w:sz w:val="22"/>
            <w:u w:val="single" w:color="0000FF"/>
          </w:rPr>
          <w:t>40289357</w:t>
        </w:r>
      </w:hyperlink>
      <w:hyperlink r:id="rId40"/>
      <w:hyperlink r:id="rId41">
        <w:r>
          <w:rPr>
            <w:i/>
            <w:color w:val="0000FF"/>
            <w:sz w:val="22"/>
            <w:u w:val="single" w:color="0000FF"/>
          </w:rPr>
          <w:t>1698825838</w:t>
        </w:r>
      </w:hyperlink>
      <w:hyperlink r:id="rId42">
        <w:r>
          <w:rPr>
            <w:i/>
            <w:color w:val="0000FF"/>
            <w:sz w:val="22"/>
            <w:u w:val="single" w:color="0000FF"/>
          </w:rPr>
          <w:t>-</w:t>
        </w:r>
      </w:hyperlink>
      <w:hyperlink r:id="rId43">
        <w:r>
          <w:rPr>
            <w:i/>
            <w:color w:val="0000FF"/>
            <w:sz w:val="22"/>
            <w:u w:val="single" w:color="0000FF"/>
          </w:rPr>
          <w:t>31.pdf</w:t>
        </w:r>
      </w:hyperlink>
      <w:r>
        <w:t xml:space="preserve">); </w:t>
      </w:r>
    </w:p>
    <w:p w:rsidR="00FF5C7E" w:rsidRDefault="00794CA7">
      <w:pPr>
        <w:numPr>
          <w:ilvl w:val="0"/>
          <w:numId w:val="2"/>
        </w:numPr>
        <w:spacing w:after="0"/>
        <w:ind w:right="14" w:hanging="353"/>
      </w:pPr>
      <w:r>
        <w:t xml:space="preserve">Програма </w:t>
      </w:r>
      <w:r>
        <w:tab/>
        <w:t xml:space="preserve">за </w:t>
      </w:r>
      <w:r>
        <w:tab/>
        <w:t xml:space="preserve">управление </w:t>
      </w:r>
      <w:r>
        <w:tab/>
        <w:t xml:space="preserve">на </w:t>
      </w:r>
      <w:r>
        <w:tab/>
        <w:t xml:space="preserve">Община </w:t>
      </w:r>
      <w:r>
        <w:tab/>
        <w:t xml:space="preserve">„Марица“ </w:t>
      </w:r>
      <w:r>
        <w:tab/>
        <w:t xml:space="preserve">за </w:t>
      </w:r>
      <w:r>
        <w:tab/>
        <w:t xml:space="preserve">периода 2019-2023 г. </w:t>
      </w:r>
    </w:p>
    <w:p w:rsidR="00FF5C7E" w:rsidRDefault="00794CA7">
      <w:pPr>
        <w:spacing w:after="46" w:line="254" w:lineRule="auto"/>
        <w:ind w:left="731"/>
        <w:jc w:val="left"/>
      </w:pPr>
      <w:hyperlink r:id="rId44">
        <w:r>
          <w:rPr>
            <w:i/>
          </w:rPr>
          <w:t>(</w:t>
        </w:r>
      </w:hyperlink>
      <w:hyperlink r:id="rId45">
        <w:r>
          <w:rPr>
            <w:i/>
            <w:color w:val="0000FF"/>
            <w:sz w:val="22"/>
            <w:u w:val="single" w:color="0000FF"/>
          </w:rPr>
          <w:t>http://maritsa.bg/</w:t>
        </w:r>
      </w:hyperlink>
      <w:r>
        <w:t xml:space="preserve">); </w:t>
      </w:r>
    </w:p>
    <w:p w:rsidR="00FF5C7E" w:rsidRDefault="00794CA7">
      <w:pPr>
        <w:numPr>
          <w:ilvl w:val="0"/>
          <w:numId w:val="2"/>
        </w:numPr>
        <w:spacing w:after="0"/>
        <w:ind w:right="14" w:hanging="353"/>
      </w:pPr>
      <w:r>
        <w:t>Областна страт</w:t>
      </w:r>
      <w:r>
        <w:t xml:space="preserve">егия за развитие на Област Пловдив, период 2014-2020 г. </w:t>
      </w:r>
    </w:p>
    <w:p w:rsidR="00FF5C7E" w:rsidRDefault="00794CA7">
      <w:pPr>
        <w:spacing w:after="46" w:line="254" w:lineRule="auto"/>
        <w:ind w:left="731"/>
        <w:jc w:val="left"/>
      </w:pPr>
      <w:hyperlink r:id="rId46">
        <w:r>
          <w:t>(</w:t>
        </w:r>
      </w:hyperlink>
      <w:hyperlink r:id="rId47">
        <w:r>
          <w:rPr>
            <w:i/>
            <w:color w:val="0000FF"/>
            <w:sz w:val="22"/>
            <w:u w:val="single" w:color="0000FF"/>
          </w:rPr>
          <w:t>https://pd.government.bg/</w:t>
        </w:r>
      </w:hyperlink>
      <w:r>
        <w:t xml:space="preserve">); </w:t>
      </w:r>
    </w:p>
    <w:p w:rsidR="00FF5C7E" w:rsidRDefault="00794CA7">
      <w:pPr>
        <w:numPr>
          <w:ilvl w:val="0"/>
          <w:numId w:val="2"/>
        </w:numPr>
        <w:ind w:right="14" w:hanging="353"/>
      </w:pPr>
      <w:r>
        <w:t>ПУРБ и ПУРН, период 2016-2021 г. на Източнобеломорски район за басейново управл</w:t>
      </w:r>
      <w:r>
        <w:t>ение</w:t>
      </w:r>
      <w:hyperlink r:id="rId48">
        <w:r>
          <w:t xml:space="preserve"> (</w:t>
        </w:r>
      </w:hyperlink>
      <w:hyperlink r:id="rId49">
        <w:r>
          <w:rPr>
            <w:i/>
            <w:color w:val="0000FF"/>
            <w:u w:val="single" w:color="0000FF"/>
          </w:rPr>
          <w:t>https://earbd.bg/</w:t>
        </w:r>
      </w:hyperlink>
      <w:r>
        <w:t xml:space="preserve">). </w:t>
      </w:r>
    </w:p>
    <w:p w:rsidR="00FF5C7E" w:rsidRDefault="00794CA7">
      <w:pPr>
        <w:ind w:left="-5" w:right="367"/>
      </w:pPr>
      <w:r>
        <w:t xml:space="preserve">За осъществяване на настоящото инвестиционно предложение не са необходими съгласувателни/разрешителни документи, които следва да бъдат издадени по реда на </w:t>
      </w:r>
      <w:r>
        <w:t xml:space="preserve">специален закон. </w:t>
      </w:r>
    </w:p>
    <w:p w:rsidR="00FF5C7E" w:rsidRDefault="00794CA7">
      <w:pPr>
        <w:spacing w:after="259" w:line="259" w:lineRule="auto"/>
        <w:ind w:left="0" w:firstLine="0"/>
        <w:jc w:val="left"/>
      </w:pPr>
      <w:r>
        <w:lastRenderedPageBreak/>
        <w:t xml:space="preserve"> </w:t>
      </w:r>
    </w:p>
    <w:p w:rsidR="00FF5C7E" w:rsidRDefault="00794CA7">
      <w:pPr>
        <w:pStyle w:val="3"/>
        <w:ind w:left="706" w:right="15" w:hanging="721"/>
      </w:pPr>
      <w:bookmarkStart w:id="9" w:name="_Toc175285"/>
      <w:r>
        <w:t>2.1.3</w:t>
      </w:r>
      <w:r>
        <w:rPr>
          <w:rFonts w:ascii="Arial" w:eastAsia="Arial" w:hAnsi="Arial" w:cs="Arial"/>
        </w:rPr>
        <w:t xml:space="preserve"> </w:t>
      </w:r>
      <w:r>
        <w:t xml:space="preserve">Използване на природни ресурси по време на строителството и експлоатацията на земните недра, почвите, водите и на биологичното разнообразие; </w:t>
      </w:r>
      <w:bookmarkEnd w:id="9"/>
    </w:p>
    <w:p w:rsidR="00FF5C7E" w:rsidRDefault="00794CA7">
      <w:pPr>
        <w:ind w:left="-5" w:right="540"/>
      </w:pPr>
      <w:r>
        <w:rPr>
          <w:u w:val="single" w:color="000000"/>
        </w:rPr>
        <w:t>На етап строителство</w:t>
      </w:r>
      <w:r>
        <w:t xml:space="preserve"> </w:t>
      </w:r>
      <w:r>
        <w:t>ще се използват следните природни ресурси: вода, баластра, пясък и чакъл, както и цимент, бетон и асфалт, всички те необходими за изграждане на фундаментите на съоръженията, оградата и вътрешните пътища. Не се предвижда извършването на крупни строителни де</w:t>
      </w:r>
      <w:r>
        <w:t xml:space="preserve">йности, свързани с употребата на други природни ресурси. </w:t>
      </w:r>
    </w:p>
    <w:p w:rsidR="00FF5C7E" w:rsidRDefault="00794CA7">
      <w:pPr>
        <w:spacing w:after="137"/>
        <w:ind w:left="-5" w:right="374"/>
      </w:pPr>
      <w:r>
        <w:t>Количествата на природните суровини и материали са малки предвид ограничения обем на строителните дейности – само за изграждане на фундаментите на площадката; количествата ще бъдат прецизирани в раб</w:t>
      </w:r>
      <w:r>
        <w:t>отния проект. В процеса на строителството на инвестиционното предложение ще бъдат използвани и влагани единствено материали и продукти, предлагани в търговската мрежа и придружени със съответните сертификати и декларации за съответствие и инструкции за без</w:t>
      </w:r>
      <w:r>
        <w:t xml:space="preserve">опасна употреба. </w:t>
      </w:r>
    </w:p>
    <w:p w:rsidR="00FF5C7E" w:rsidRDefault="00794CA7">
      <w:pPr>
        <w:spacing w:after="137"/>
        <w:ind w:left="-5" w:right="350"/>
      </w:pPr>
      <w:r>
        <w:t>Необходимите природни суровини и материали ще се доставят от най-</w:t>
      </w:r>
      <w:r>
        <w:t xml:space="preserve">близките бази и складове, разположени в района на инвестиционното предложение с автотранспорт. Ще бъде разгледана възможността за използване на материали от две кариери за строителни материали, разположени в непосредствена близост на юг от площадката. </w:t>
      </w:r>
    </w:p>
    <w:p w:rsidR="00FF5C7E" w:rsidRDefault="00794CA7">
      <w:pPr>
        <w:spacing w:after="125"/>
        <w:ind w:left="-5" w:right="14"/>
      </w:pPr>
      <w:r>
        <w:t>Диз</w:t>
      </w:r>
      <w:r>
        <w:t xml:space="preserve">еловото/бензиновото гориво за МПС, изпършващи доставката и за строителната техника работеща на територията на площадката ще се зарежда на безиностанции извън площадката.  </w:t>
      </w:r>
    </w:p>
    <w:p w:rsidR="00FF5C7E" w:rsidRDefault="00794CA7">
      <w:pPr>
        <w:spacing w:after="128"/>
        <w:ind w:left="-5" w:right="360"/>
      </w:pPr>
      <w:r>
        <w:rPr>
          <w:u w:val="single" w:color="000000"/>
        </w:rPr>
        <w:t xml:space="preserve">Експлоатацията </w:t>
      </w:r>
      <w:r>
        <w:t>на инвестиционното предложение е свързана с консумация на на 2.25 m</w:t>
      </w:r>
      <w:r>
        <w:rPr>
          <w:vertAlign w:val="superscript"/>
        </w:rPr>
        <w:t>3</w:t>
      </w:r>
      <w:r>
        <w:t>/</w:t>
      </w:r>
      <w:r>
        <w:t>d вода за питейни и битови нужди (max. 821 m</w:t>
      </w:r>
      <w:r>
        <w:rPr>
          <w:vertAlign w:val="superscript"/>
        </w:rPr>
        <w:t>3</w:t>
      </w:r>
      <w:r>
        <w:t xml:space="preserve">/y). Водоснабдяването на бъдещото предприятие ще се осъществи от съществуващата ВиК мрежа след сключване на договор с местния оператор – ВиК Пловдив ЕООД.  </w:t>
      </w:r>
    </w:p>
    <w:p w:rsidR="00FF5C7E" w:rsidRDefault="00794CA7">
      <w:pPr>
        <w:spacing w:after="136"/>
        <w:ind w:left="-5" w:right="352"/>
      </w:pPr>
      <w:r>
        <w:t>За функционирането на логистичния парк са необходими 1</w:t>
      </w:r>
      <w:r>
        <w:t xml:space="preserve">00 kWh с напрежение 20 kV, които ще бъдат осигурени от местната електрорапределителна мрежа, с оператор ЕР ЮГ, АД. Максималната годишна консумация на електроенергия е 876 000 kWh </w:t>
      </w:r>
    </w:p>
    <w:p w:rsidR="00FF5C7E" w:rsidRDefault="00794CA7">
      <w:pPr>
        <w:spacing w:after="133"/>
        <w:ind w:left="-5" w:right="14"/>
      </w:pPr>
      <w:r>
        <w:t xml:space="preserve">Водоснабдяването и електроснабдяването на площадката на логистичния парк са </w:t>
      </w:r>
      <w:r>
        <w:t xml:space="preserve">описани в точка </w:t>
      </w:r>
      <w:r>
        <w:rPr>
          <w:i/>
        </w:rPr>
        <w:t>2.11.2 Комунални услуги и инфраструктура.</w:t>
      </w:r>
      <w:r>
        <w:t xml:space="preserve"> </w:t>
      </w:r>
    </w:p>
    <w:p w:rsidR="00FF5C7E" w:rsidRDefault="00794CA7">
      <w:pPr>
        <w:ind w:left="-5" w:right="14"/>
      </w:pPr>
      <w:r>
        <w:t xml:space="preserve">Експлоатацията на ИП не е свързана с консумация на природен газ.  </w:t>
      </w:r>
    </w:p>
    <w:p w:rsidR="00FF5C7E" w:rsidRDefault="00794CA7">
      <w:pPr>
        <w:ind w:left="-5" w:right="14"/>
      </w:pPr>
      <w:r>
        <w:t>В етапа на експлоатацията не се предвижда употреба на други ресурси, свързани със земните недра, почвите, водите и биологичното ра</w:t>
      </w:r>
      <w:r>
        <w:t xml:space="preserve">знообразие. </w:t>
      </w:r>
    </w:p>
    <w:p w:rsidR="00FF5C7E" w:rsidRDefault="00794CA7">
      <w:pPr>
        <w:spacing w:after="259" w:line="259" w:lineRule="auto"/>
        <w:ind w:left="0" w:firstLine="0"/>
        <w:jc w:val="left"/>
      </w:pPr>
      <w:r>
        <w:t xml:space="preserve"> </w:t>
      </w:r>
    </w:p>
    <w:p w:rsidR="00FF5C7E" w:rsidRDefault="00794CA7">
      <w:pPr>
        <w:pStyle w:val="3"/>
        <w:spacing w:after="201"/>
        <w:ind w:left="706" w:right="174" w:hanging="721"/>
      </w:pPr>
      <w:bookmarkStart w:id="10" w:name="_Toc175286"/>
      <w:r>
        <w:t>2.1.4</w:t>
      </w:r>
      <w:r>
        <w:rPr>
          <w:rFonts w:ascii="Arial" w:eastAsia="Arial" w:hAnsi="Arial" w:cs="Arial"/>
        </w:rPr>
        <w:t xml:space="preserve"> </w:t>
      </w:r>
      <w:r>
        <w:t xml:space="preserve">Генериране на отпадъци (видове, количества и начин на третиране) отпадъчни води и други емисии </w:t>
      </w:r>
      <w:bookmarkEnd w:id="10"/>
    </w:p>
    <w:p w:rsidR="00FF5C7E" w:rsidRDefault="00794CA7">
      <w:pPr>
        <w:spacing w:after="92" w:line="267" w:lineRule="auto"/>
        <w:ind w:left="-5" w:right="15"/>
      </w:pPr>
      <w:r>
        <w:rPr>
          <w:i/>
          <w:color w:val="0F243E"/>
        </w:rPr>
        <w:t>2.1.4.1</w:t>
      </w:r>
      <w:r>
        <w:rPr>
          <w:rFonts w:ascii="Arial" w:eastAsia="Arial" w:hAnsi="Arial" w:cs="Arial"/>
          <w:i/>
          <w:color w:val="0F243E"/>
        </w:rPr>
        <w:t xml:space="preserve"> </w:t>
      </w:r>
      <w:r>
        <w:rPr>
          <w:i/>
          <w:color w:val="0F243E"/>
        </w:rPr>
        <w:t xml:space="preserve">Отпадъци </w:t>
      </w:r>
    </w:p>
    <w:p w:rsidR="00FF5C7E" w:rsidRDefault="00794CA7">
      <w:pPr>
        <w:spacing w:after="246"/>
        <w:ind w:left="-5" w:right="14"/>
      </w:pPr>
      <w:r>
        <w:t xml:space="preserve">Отпадъците, които ще се генерират на различните етапи от реализацията на ИП са дадени в Таблица 3: </w:t>
      </w:r>
    </w:p>
    <w:p w:rsidR="00FF5C7E" w:rsidRDefault="00794CA7">
      <w:pPr>
        <w:spacing w:after="0"/>
        <w:ind w:left="1683" w:right="14" w:hanging="1698"/>
      </w:pPr>
      <w:r>
        <w:lastRenderedPageBreak/>
        <w:t xml:space="preserve">Таблица 3 </w:t>
      </w:r>
      <w:r>
        <w:tab/>
        <w:t>Вид и коли</w:t>
      </w:r>
      <w:r>
        <w:t xml:space="preserve">чество на отпадъците, генерирани на етапа на строителство и експлоатация  </w:t>
      </w:r>
    </w:p>
    <w:tbl>
      <w:tblPr>
        <w:tblStyle w:val="TableGrid"/>
        <w:tblW w:w="9757" w:type="dxa"/>
        <w:tblInd w:w="-118" w:type="dxa"/>
        <w:tblCellMar>
          <w:top w:w="15" w:type="dxa"/>
          <w:left w:w="104" w:type="dxa"/>
          <w:bottom w:w="0" w:type="dxa"/>
          <w:right w:w="149" w:type="dxa"/>
        </w:tblCellMar>
        <w:tblLook w:val="04A0" w:firstRow="1" w:lastRow="0" w:firstColumn="1" w:lastColumn="0" w:noHBand="0" w:noVBand="1"/>
      </w:tblPr>
      <w:tblGrid>
        <w:gridCol w:w="1168"/>
        <w:gridCol w:w="3620"/>
        <w:gridCol w:w="4969"/>
      </w:tblGrid>
      <w:tr w:rsidR="00FF5C7E">
        <w:trPr>
          <w:trHeight w:val="557"/>
        </w:trPr>
        <w:tc>
          <w:tcPr>
            <w:tcW w:w="1168" w:type="dxa"/>
            <w:tcBorders>
              <w:top w:val="single" w:sz="6" w:space="0" w:color="000000"/>
              <w:left w:val="single" w:sz="7"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59" w:firstLine="0"/>
              <w:jc w:val="center"/>
            </w:pPr>
            <w:r>
              <w:rPr>
                <w:b/>
                <w:color w:val="FFFFFF"/>
                <w:sz w:val="21"/>
              </w:rPr>
              <w:t>Код</w:t>
            </w:r>
            <w:r>
              <w:rPr>
                <w:b/>
                <w:color w:val="FFFFFF"/>
                <w:sz w:val="21"/>
                <w:vertAlign w:val="superscript"/>
              </w:rPr>
              <w:footnoteReference w:id="3"/>
            </w:r>
            <w:r>
              <w:rPr>
                <w:b/>
                <w:color w:val="FFFFFF"/>
                <w:sz w:val="21"/>
              </w:rPr>
              <w:t xml:space="preserve"> </w:t>
            </w:r>
          </w:p>
        </w:tc>
        <w:tc>
          <w:tcPr>
            <w:tcW w:w="3620"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50" w:firstLine="0"/>
              <w:jc w:val="center"/>
            </w:pPr>
            <w:r>
              <w:rPr>
                <w:b/>
                <w:color w:val="FFFFFF"/>
                <w:sz w:val="21"/>
              </w:rPr>
              <w:t xml:space="preserve">Отпадък </w:t>
            </w:r>
          </w:p>
        </w:tc>
        <w:tc>
          <w:tcPr>
            <w:tcW w:w="4969"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6" w:firstLine="0"/>
              <w:jc w:val="left"/>
            </w:pPr>
            <w:r>
              <w:rPr>
                <w:b/>
                <w:color w:val="FFFFFF"/>
                <w:sz w:val="21"/>
              </w:rPr>
              <w:t xml:space="preserve">Информация </w:t>
            </w:r>
          </w:p>
        </w:tc>
      </w:tr>
      <w:tr w:rsidR="00FF5C7E">
        <w:trPr>
          <w:trHeight w:val="514"/>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15 01 01-</w:t>
            </w:r>
          </w:p>
          <w:p w:rsidR="00FF5C7E" w:rsidRDefault="00794CA7">
            <w:pPr>
              <w:spacing w:after="0" w:line="259" w:lineRule="auto"/>
              <w:ind w:left="14" w:firstLine="0"/>
              <w:jc w:val="left"/>
            </w:pPr>
            <w:r>
              <w:rPr>
                <w:sz w:val="21"/>
              </w:rPr>
              <w:t xml:space="preserve">15 01 09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Опаковки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1"/>
              </w:rPr>
              <w:t xml:space="preserve">Ще се предава на лицензирана фирма за рециклиране </w:t>
            </w:r>
          </w:p>
        </w:tc>
      </w:tr>
      <w:tr w:rsidR="00FF5C7E">
        <w:trPr>
          <w:trHeight w:val="737"/>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15 01 10*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52" w:firstLine="0"/>
            </w:pPr>
            <w:r>
              <w:rPr>
                <w:sz w:val="21"/>
              </w:rPr>
              <w:t xml:space="preserve">Опаковки, съдържащи остатъци от опасни вещества или замърсени с опасни вещества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pPr>
            <w:r>
              <w:rPr>
                <w:sz w:val="21"/>
              </w:rPr>
              <w:t xml:space="preserve">Опаковки от лакове, бои и др. ще се предават на лицензирана фирма за третиране </w:t>
            </w:r>
          </w:p>
        </w:tc>
      </w:tr>
    </w:tbl>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160"/>
                <wp:effectExtent l="0" t="0" r="0" b="0"/>
                <wp:docPr id="136649" name="Group 136649"/>
                <wp:cNvGraphicFramePr/>
                <a:graphic xmlns:a="http://schemas.openxmlformats.org/drawingml/2006/main">
                  <a:graphicData uri="http://schemas.microsoft.com/office/word/2010/wordprocessingGroup">
                    <wpg:wgp>
                      <wpg:cNvGrpSpPr/>
                      <wpg:grpSpPr>
                        <a:xfrm>
                          <a:off x="0" y="0"/>
                          <a:ext cx="1831340" cy="10160"/>
                          <a:chOff x="0" y="0"/>
                          <a:chExt cx="1831340" cy="10160"/>
                        </a:xfrm>
                      </wpg:grpSpPr>
                      <wps:wsp>
                        <wps:cNvPr id="178402" name="Shape 178402"/>
                        <wps:cNvSpPr/>
                        <wps:spPr>
                          <a:xfrm>
                            <a:off x="0" y="0"/>
                            <a:ext cx="1831340" cy="10160"/>
                          </a:xfrm>
                          <a:custGeom>
                            <a:avLst/>
                            <a:gdLst/>
                            <a:ahLst/>
                            <a:cxnLst/>
                            <a:rect l="0" t="0" r="0" b="0"/>
                            <a:pathLst>
                              <a:path w="1831340" h="10160">
                                <a:moveTo>
                                  <a:pt x="0" y="0"/>
                                </a:moveTo>
                                <a:lnTo>
                                  <a:pt x="1831340" y="0"/>
                                </a:lnTo>
                                <a:lnTo>
                                  <a:pt x="18313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649" style="width:144.2pt;height:0.799988pt;mso-position-horizontal-relative:char;mso-position-vertical-relative:line" coordsize="18313,101">
                <v:shape id="Shape 178403" style="position:absolute;width:18313;height:101;left:0;top:0;" coordsize="1831340,10160" path="m0,0l1831340,0l1831340,10160l0,10160l0,0">
                  <v:stroke weight="0pt" endcap="flat" joinstyle="miter" miterlimit="10" on="false" color="#000000" opacity="0"/>
                  <v:fill on="true" color="#000000"/>
                </v:shape>
              </v:group>
            </w:pict>
          </mc:Fallback>
        </mc:AlternateContent>
      </w:r>
      <w:r>
        <w:t xml:space="preserve"> </w:t>
      </w:r>
    </w:p>
    <w:tbl>
      <w:tblPr>
        <w:tblStyle w:val="TableGrid"/>
        <w:tblW w:w="9757" w:type="dxa"/>
        <w:tblInd w:w="-118" w:type="dxa"/>
        <w:tblCellMar>
          <w:top w:w="15" w:type="dxa"/>
          <w:left w:w="104" w:type="dxa"/>
          <w:bottom w:w="0" w:type="dxa"/>
          <w:right w:w="49" w:type="dxa"/>
        </w:tblCellMar>
        <w:tblLook w:val="04A0" w:firstRow="1" w:lastRow="0" w:firstColumn="1" w:lastColumn="0" w:noHBand="0" w:noVBand="1"/>
      </w:tblPr>
      <w:tblGrid>
        <w:gridCol w:w="1168"/>
        <w:gridCol w:w="3620"/>
        <w:gridCol w:w="4969"/>
      </w:tblGrid>
      <w:tr w:rsidR="00FF5C7E">
        <w:trPr>
          <w:trHeight w:val="557"/>
        </w:trPr>
        <w:tc>
          <w:tcPr>
            <w:tcW w:w="1168" w:type="dxa"/>
            <w:tcBorders>
              <w:top w:val="single" w:sz="6" w:space="0" w:color="000000"/>
              <w:left w:val="single" w:sz="7"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40" w:firstLine="0"/>
              <w:jc w:val="center"/>
            </w:pPr>
            <w:r>
              <w:rPr>
                <w:b/>
                <w:color w:val="FFFFFF"/>
                <w:sz w:val="21"/>
              </w:rPr>
              <w:t>Код</w:t>
            </w:r>
            <w:r>
              <w:rPr>
                <w:b/>
                <w:color w:val="FFFFFF"/>
                <w:sz w:val="21"/>
                <w:vertAlign w:val="superscript"/>
              </w:rPr>
              <w:t>3</w:t>
            </w:r>
            <w:r>
              <w:rPr>
                <w:b/>
                <w:color w:val="FFFFFF"/>
                <w:sz w:val="21"/>
              </w:rPr>
              <w:t xml:space="preserve"> </w:t>
            </w:r>
          </w:p>
        </w:tc>
        <w:tc>
          <w:tcPr>
            <w:tcW w:w="3620"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50" w:firstLine="0"/>
              <w:jc w:val="center"/>
            </w:pPr>
            <w:r>
              <w:rPr>
                <w:b/>
                <w:color w:val="FFFFFF"/>
                <w:sz w:val="21"/>
              </w:rPr>
              <w:t xml:space="preserve">Отпадък </w:t>
            </w:r>
          </w:p>
        </w:tc>
        <w:tc>
          <w:tcPr>
            <w:tcW w:w="4969"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6" w:firstLine="0"/>
              <w:jc w:val="left"/>
            </w:pPr>
            <w:r>
              <w:rPr>
                <w:b/>
                <w:color w:val="FFFFFF"/>
                <w:sz w:val="21"/>
              </w:rPr>
              <w:t xml:space="preserve">Информация </w:t>
            </w:r>
          </w:p>
        </w:tc>
      </w:tr>
      <w:tr w:rsidR="00FF5C7E">
        <w:trPr>
          <w:trHeight w:val="755"/>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17 01 01, </w:t>
            </w:r>
          </w:p>
          <w:p w:rsidR="00FF5C7E" w:rsidRDefault="00794CA7">
            <w:pPr>
              <w:spacing w:after="0" w:line="259" w:lineRule="auto"/>
              <w:ind w:left="14" w:firstLine="0"/>
              <w:jc w:val="left"/>
            </w:pPr>
            <w:r>
              <w:rPr>
                <w:sz w:val="21"/>
              </w:rPr>
              <w:t xml:space="preserve">17 01 02, </w:t>
            </w:r>
          </w:p>
          <w:p w:rsidR="00FF5C7E" w:rsidRDefault="00794CA7">
            <w:pPr>
              <w:spacing w:after="0" w:line="259" w:lineRule="auto"/>
              <w:ind w:left="14" w:firstLine="0"/>
              <w:jc w:val="left"/>
            </w:pPr>
            <w:r>
              <w:rPr>
                <w:sz w:val="21"/>
              </w:rPr>
              <w:t xml:space="preserve">17 01 03 </w:t>
            </w:r>
          </w:p>
        </w:tc>
        <w:tc>
          <w:tcPr>
            <w:tcW w:w="3620"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1"/>
              </w:rPr>
              <w:t xml:space="preserve">Бетон, тухли, керемиди, плочки, фаянсови и керамични изделия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1"/>
              </w:rPr>
              <w:t xml:space="preserve">Ще се предава на лицензирана фирма за рециклиране </w:t>
            </w:r>
          </w:p>
        </w:tc>
      </w:tr>
      <w:tr w:rsidR="00FF5C7E">
        <w:trPr>
          <w:trHeight w:val="737"/>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17 02 01, </w:t>
            </w:r>
          </w:p>
          <w:p w:rsidR="00FF5C7E" w:rsidRDefault="00794CA7">
            <w:pPr>
              <w:spacing w:after="0" w:line="259" w:lineRule="auto"/>
              <w:ind w:left="14" w:firstLine="0"/>
              <w:jc w:val="left"/>
            </w:pPr>
            <w:r>
              <w:rPr>
                <w:sz w:val="21"/>
              </w:rPr>
              <w:t xml:space="preserve">17 02 02, </w:t>
            </w:r>
          </w:p>
          <w:p w:rsidR="00FF5C7E" w:rsidRDefault="00794CA7">
            <w:pPr>
              <w:spacing w:after="0" w:line="259" w:lineRule="auto"/>
              <w:ind w:left="14" w:firstLine="0"/>
              <w:jc w:val="left"/>
            </w:pPr>
            <w:r>
              <w:rPr>
                <w:sz w:val="21"/>
              </w:rPr>
              <w:t xml:space="preserve">17 02 03 </w:t>
            </w:r>
          </w:p>
        </w:tc>
        <w:tc>
          <w:tcPr>
            <w:tcW w:w="3620"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1"/>
              </w:rPr>
              <w:t xml:space="preserve">Дървесен материали, стъкло, пластмаса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1"/>
              </w:rPr>
              <w:t xml:space="preserve">Ще се предава на лицензирана фирма за рециклиране </w:t>
            </w:r>
          </w:p>
        </w:tc>
      </w:tr>
      <w:tr w:rsidR="00FF5C7E">
        <w:trPr>
          <w:trHeight w:val="737"/>
        </w:trPr>
        <w:tc>
          <w:tcPr>
            <w:tcW w:w="1168"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14" w:firstLine="0"/>
              <w:jc w:val="left"/>
            </w:pPr>
            <w:r>
              <w:rPr>
                <w:sz w:val="21"/>
              </w:rPr>
              <w:t xml:space="preserve">17 03 02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236" w:firstLine="0"/>
            </w:pPr>
            <w:r>
              <w:rPr>
                <w:sz w:val="21"/>
              </w:rPr>
              <w:t xml:space="preserve">Асфалтови смеси, съдържащи други вещества, различни от упоменатите в 17 03 01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pPr>
            <w:r>
              <w:rPr>
                <w:sz w:val="21"/>
              </w:rPr>
              <w:t xml:space="preserve">Предават се на фирма с разрешение за дейност с този вид отпадъци </w:t>
            </w:r>
          </w:p>
        </w:tc>
      </w:tr>
      <w:tr w:rsidR="00FF5C7E">
        <w:trPr>
          <w:trHeight w:val="512"/>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17 04 05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Желязо и стомана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pPr>
            <w:r>
              <w:rPr>
                <w:sz w:val="21"/>
              </w:rPr>
              <w:t xml:space="preserve">Ще се предават на лицензирана фирма за транспортиране и последващо рециклиране. </w:t>
            </w:r>
          </w:p>
        </w:tc>
      </w:tr>
      <w:tr w:rsidR="00FF5C7E">
        <w:trPr>
          <w:trHeight w:val="513"/>
        </w:trPr>
        <w:tc>
          <w:tcPr>
            <w:tcW w:w="1168"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14" w:firstLine="0"/>
              <w:jc w:val="left"/>
            </w:pPr>
            <w:r>
              <w:rPr>
                <w:sz w:val="21"/>
              </w:rPr>
              <w:t xml:space="preserve">17 06 04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1"/>
              </w:rPr>
              <w:t xml:space="preserve">Изолационни материали, различни от упоменатите в 17 06 01 и 17 06 03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pPr>
            <w:r>
              <w:rPr>
                <w:sz w:val="21"/>
              </w:rPr>
              <w:t xml:space="preserve">Предават се на фирма с разрешение за дейност с този вид отпадъци </w:t>
            </w:r>
          </w:p>
        </w:tc>
      </w:tr>
      <w:tr w:rsidR="00FF5C7E">
        <w:trPr>
          <w:trHeight w:val="513"/>
        </w:trPr>
        <w:tc>
          <w:tcPr>
            <w:tcW w:w="1168"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14" w:firstLine="0"/>
              <w:jc w:val="left"/>
            </w:pPr>
            <w:r>
              <w:rPr>
                <w:sz w:val="21"/>
              </w:rPr>
              <w:t xml:space="preserve">17 09 04 </w:t>
            </w:r>
          </w:p>
        </w:tc>
        <w:tc>
          <w:tcPr>
            <w:tcW w:w="3620"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1"/>
              </w:rPr>
              <w:t xml:space="preserve">Смесени отпадъци от строителство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1"/>
              </w:rPr>
              <w:t xml:space="preserve">Ще се предава на лицензирана фирма за третиране или депониране </w:t>
            </w:r>
          </w:p>
        </w:tc>
      </w:tr>
      <w:tr w:rsidR="00FF5C7E">
        <w:trPr>
          <w:trHeight w:val="272"/>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20 01 01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Хартия и картон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1"/>
              </w:rPr>
              <w:t xml:space="preserve">Ще се предава на лицензирана фирма за рециклиране </w:t>
            </w:r>
          </w:p>
        </w:tc>
      </w:tr>
      <w:tr w:rsidR="00FF5C7E">
        <w:trPr>
          <w:trHeight w:val="288"/>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20 01 40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Метали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1"/>
              </w:rPr>
              <w:t xml:space="preserve">Ще се предава на лицензирана фирма за рециклиране </w:t>
            </w:r>
          </w:p>
        </w:tc>
      </w:tr>
      <w:tr w:rsidR="00FF5C7E">
        <w:trPr>
          <w:trHeight w:val="961"/>
        </w:trPr>
        <w:tc>
          <w:tcPr>
            <w:tcW w:w="1168"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14" w:firstLine="0"/>
              <w:jc w:val="left"/>
            </w:pPr>
            <w:r>
              <w:rPr>
                <w:sz w:val="21"/>
              </w:rPr>
              <w:t xml:space="preserve">20 02 02 </w:t>
            </w:r>
          </w:p>
        </w:tc>
        <w:tc>
          <w:tcPr>
            <w:tcW w:w="3620"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1"/>
              </w:rPr>
              <w:t xml:space="preserve">Почва и камъни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1"/>
              </w:rPr>
              <w:t xml:space="preserve">Ще се използват за вертикална планировка на обекта. Алтернативно излишните маси ще се използват от строителната фирма на други строителни площадки, а при излишък ще се депонират. </w:t>
            </w:r>
          </w:p>
        </w:tc>
      </w:tr>
      <w:tr w:rsidR="00FF5C7E">
        <w:trPr>
          <w:trHeight w:val="288"/>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20 03 01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Смесени битови отпадъци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1"/>
              </w:rPr>
              <w:t xml:space="preserve">Ще се предава на лицензирана фирма за депониране </w:t>
            </w:r>
          </w:p>
        </w:tc>
      </w:tr>
      <w:tr w:rsidR="00FF5C7E">
        <w:trPr>
          <w:trHeight w:val="737"/>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08 01 11*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255" w:firstLine="0"/>
            </w:pPr>
            <w:r>
              <w:rPr>
                <w:sz w:val="21"/>
              </w:rPr>
              <w:t xml:space="preserve">Отпадъчни бои и лакове, съдържащи органични разтворители или други опасни вещества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1"/>
              </w:rPr>
              <w:t xml:space="preserve">Ще се предава на лицензирана фирма за третиране </w:t>
            </w:r>
          </w:p>
        </w:tc>
      </w:tr>
      <w:tr w:rsidR="00FF5C7E">
        <w:trPr>
          <w:trHeight w:val="513"/>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15 01 01 -</w:t>
            </w:r>
          </w:p>
          <w:p w:rsidR="00FF5C7E" w:rsidRDefault="00794CA7">
            <w:pPr>
              <w:spacing w:after="0" w:line="259" w:lineRule="auto"/>
              <w:ind w:left="14" w:firstLine="0"/>
              <w:jc w:val="left"/>
            </w:pPr>
            <w:r>
              <w:rPr>
                <w:sz w:val="21"/>
              </w:rPr>
              <w:t xml:space="preserve">15 01 09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Опаковки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1"/>
              </w:rPr>
              <w:t xml:space="preserve">Ще се предава на лицензирана фирма за рециклиране </w:t>
            </w:r>
          </w:p>
        </w:tc>
      </w:tr>
      <w:tr w:rsidR="00FF5C7E">
        <w:trPr>
          <w:trHeight w:val="736"/>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15 01 10*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52" w:firstLine="0"/>
            </w:pPr>
            <w:r>
              <w:rPr>
                <w:sz w:val="21"/>
              </w:rPr>
              <w:t xml:space="preserve">Опаковки, съдържащи остатъци от опасни вещества или замърсени с опасни вещества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1"/>
              </w:rPr>
              <w:t xml:space="preserve">Ще се предава на лицензирана фирма за третиране </w:t>
            </w:r>
          </w:p>
        </w:tc>
      </w:tr>
      <w:tr w:rsidR="00FF5C7E">
        <w:trPr>
          <w:trHeight w:val="513"/>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lastRenderedPageBreak/>
              <w:t xml:space="preserve">16 06 04, </w:t>
            </w:r>
          </w:p>
          <w:p w:rsidR="00FF5C7E" w:rsidRDefault="00794CA7">
            <w:pPr>
              <w:spacing w:after="0" w:line="259" w:lineRule="auto"/>
              <w:ind w:left="14" w:firstLine="0"/>
              <w:jc w:val="left"/>
            </w:pPr>
            <w:r>
              <w:rPr>
                <w:sz w:val="21"/>
              </w:rPr>
              <w:t xml:space="preserve">16 06 05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Батерии и акумулатори </w:t>
            </w:r>
          </w:p>
        </w:tc>
        <w:tc>
          <w:tcPr>
            <w:tcW w:w="496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1"/>
              </w:rPr>
              <w:t xml:space="preserve">Ще се предава на </w:t>
            </w:r>
            <w:r>
              <w:rPr>
                <w:sz w:val="21"/>
              </w:rPr>
              <w:t xml:space="preserve">лицензирана фирма за третиране </w:t>
            </w:r>
          </w:p>
        </w:tc>
      </w:tr>
      <w:tr w:rsidR="00FF5C7E">
        <w:trPr>
          <w:trHeight w:val="288"/>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20 01 01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Хартия и картон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1"/>
              </w:rPr>
              <w:t xml:space="preserve">Ще се предава на лицензирана фирма за рециклиране </w:t>
            </w:r>
          </w:p>
        </w:tc>
      </w:tr>
      <w:tr w:rsidR="00FF5C7E">
        <w:trPr>
          <w:trHeight w:val="272"/>
        </w:trPr>
        <w:tc>
          <w:tcPr>
            <w:tcW w:w="1168"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20 03 01 </w:t>
            </w:r>
          </w:p>
        </w:tc>
        <w:tc>
          <w:tcPr>
            <w:tcW w:w="362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Смесени битови отпадъци </w:t>
            </w:r>
          </w:p>
        </w:tc>
        <w:tc>
          <w:tcPr>
            <w:tcW w:w="496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1"/>
              </w:rPr>
              <w:t xml:space="preserve">Ще се предава на лицензирана фирма за депониране </w:t>
            </w:r>
          </w:p>
        </w:tc>
      </w:tr>
    </w:tbl>
    <w:p w:rsidR="00FF5C7E" w:rsidRDefault="00794CA7">
      <w:pPr>
        <w:spacing w:after="131" w:line="259" w:lineRule="auto"/>
        <w:ind w:left="0" w:firstLine="0"/>
        <w:jc w:val="left"/>
      </w:pPr>
      <w:r>
        <w:t xml:space="preserve"> </w:t>
      </w:r>
    </w:p>
    <w:p w:rsidR="00FF5C7E" w:rsidRDefault="00794CA7">
      <w:pPr>
        <w:ind w:left="-5" w:right="358"/>
      </w:pPr>
      <w:r>
        <w:t xml:space="preserve">Количествата на отделните видове отпадъци и тяхното третиране, както </w:t>
      </w:r>
      <w:r>
        <w:rPr>
          <w:i/>
        </w:rPr>
        <w:t>за периода на строителство, така и по време на експлоатация</w:t>
      </w:r>
      <w:r>
        <w:t xml:space="preserve"> не могат да се определят коректно на дадения етап. Количествената характеристика на отпадъците, свързани със строителството ще </w:t>
      </w:r>
      <w:r>
        <w:t xml:space="preserve">се уточни след изготвяне на количествени сметки за строителните работи. Въз основа на тя тях изпълнителят на строителните дейности ще изготви план за управление на отпадъците, който ще бъде съгласувана с Възложителя. </w:t>
      </w:r>
    </w:p>
    <w:p w:rsidR="00FF5C7E" w:rsidRDefault="00794CA7">
      <w:pPr>
        <w:spacing w:after="0"/>
        <w:ind w:left="-5" w:right="361"/>
      </w:pPr>
      <w:r>
        <w:t>Количествата на отделните видове отпад</w:t>
      </w:r>
      <w:r>
        <w:t>ъци по време на експлоатацията също не мо На дадения етап на реализиране на ИП не могат да бъдат определени коректно. Количествената характеристика на отпадъците, генерирани по време на екплоатацията и тяхното третиране ще се уточнят на етап работно проект</w:t>
      </w:r>
      <w:r>
        <w:t xml:space="preserve">иране, когато ще се изготви и програма за управление на отпадъците. </w:t>
      </w:r>
    </w:p>
    <w:p w:rsidR="00FF5C7E" w:rsidRDefault="00794CA7">
      <w:pPr>
        <w:spacing w:after="0" w:line="259" w:lineRule="auto"/>
        <w:ind w:left="0" w:firstLine="0"/>
        <w:jc w:val="left"/>
      </w:pPr>
      <w:r>
        <w:t xml:space="preserve"> </w:t>
      </w:r>
      <w:r>
        <w:tab/>
        <w:t xml:space="preserve"> </w:t>
      </w:r>
    </w:p>
    <w:p w:rsidR="00FF5C7E" w:rsidRDefault="00FF5C7E">
      <w:pPr>
        <w:sectPr w:rsidR="00FF5C7E">
          <w:headerReference w:type="even" r:id="rId50"/>
          <w:headerReference w:type="default" r:id="rId51"/>
          <w:footerReference w:type="even" r:id="rId52"/>
          <w:footerReference w:type="default" r:id="rId53"/>
          <w:headerReference w:type="first" r:id="rId54"/>
          <w:footerReference w:type="first" r:id="rId55"/>
          <w:pgSz w:w="11904" w:h="16832"/>
          <w:pgMar w:top="1499" w:right="485" w:bottom="1156" w:left="1426" w:header="696" w:footer="692" w:gutter="0"/>
          <w:cols w:space="708"/>
        </w:sectPr>
      </w:pPr>
    </w:p>
    <w:p w:rsidR="00FF5C7E" w:rsidRDefault="00794CA7">
      <w:pPr>
        <w:ind w:left="-5" w:right="14"/>
      </w:pPr>
      <w:r>
        <w:lastRenderedPageBreak/>
        <w:t xml:space="preserve">При реализацията на ИП всички отпадъци, включително опасните, ще се събират разделно, като при необходимост ще се съхраняват </w:t>
      </w:r>
      <w:r>
        <w:t xml:space="preserve">временно на площадката на предварително определени за това места при спазване на изискванията на действащото законодателство и ще се предават за транспорт и по-нататъшно третиране (обезвреждане или оползотворяване) на лицензирани фирми. </w:t>
      </w:r>
    </w:p>
    <w:p w:rsidR="00FF5C7E" w:rsidRDefault="00794CA7">
      <w:pPr>
        <w:spacing w:after="132"/>
        <w:ind w:left="-5" w:right="14"/>
      </w:pPr>
      <w:r>
        <w:t>За дейностите свър</w:t>
      </w:r>
      <w:r>
        <w:t xml:space="preserve">зани с отпадъците на етапа на строителството ще отговаря изпълнителя на строителните дейности. На етапа на експлоатация управлението на отпадъците на територията на логистичния парк ще се организира от инвеститора със съдействието на наемателите. </w:t>
      </w:r>
    </w:p>
    <w:p w:rsidR="00FF5C7E" w:rsidRDefault="00794CA7">
      <w:pPr>
        <w:spacing w:after="135"/>
        <w:ind w:left="-5" w:right="14"/>
      </w:pPr>
      <w:r>
        <w:t>В непоср</w:t>
      </w:r>
      <w:r>
        <w:t>едствена близост до площадката на около 1.5 km на изток се намира Площадка 1 за отпадъци на фирма ВИС СТРОЙ 1. Инвеститорът ще разгледа възможността за използване на услугите на фирмата и на тази площадка. Такова решение ще минимизира въздействията върху о</w:t>
      </w:r>
      <w:r>
        <w:t xml:space="preserve">колната среда свързани с транспорта и третирането на отпадъците и ще намали дискомфорта за насаелението и ползвателите на пътните артерии в района. </w:t>
      </w:r>
    </w:p>
    <w:p w:rsidR="00FF5C7E" w:rsidRDefault="00794CA7">
      <w:pPr>
        <w:ind w:left="-5" w:right="14"/>
      </w:pPr>
      <w:r>
        <w:t xml:space="preserve">Не се очаква кумулиране при генерирането на отпадъци от ИП.  </w:t>
      </w:r>
    </w:p>
    <w:p w:rsidR="00FF5C7E" w:rsidRDefault="00794CA7">
      <w:pPr>
        <w:ind w:left="-5" w:right="14"/>
      </w:pPr>
      <w:r>
        <w:t>При стриктно изпълнение на проектните решения и спазване на предвидените в настоящия документ мерки, генерираните отпадъци няма да доведат до отрицателни и въздействия върху околната и социална среда. Не се очаква кумулиране при генерирането на отпадъци от</w:t>
      </w:r>
      <w:r>
        <w:t xml:space="preserve"> ИП. </w:t>
      </w:r>
    </w:p>
    <w:p w:rsidR="00FF5C7E" w:rsidRDefault="00794CA7">
      <w:pPr>
        <w:spacing w:after="216" w:line="259" w:lineRule="auto"/>
        <w:ind w:left="0" w:firstLine="0"/>
        <w:jc w:val="left"/>
      </w:pPr>
      <w:r>
        <w:t xml:space="preserve"> </w:t>
      </w:r>
    </w:p>
    <w:p w:rsidR="00FF5C7E" w:rsidRDefault="00794CA7">
      <w:pPr>
        <w:spacing w:after="138" w:line="267" w:lineRule="auto"/>
        <w:ind w:left="-5" w:right="15"/>
      </w:pPr>
      <w:r>
        <w:rPr>
          <w:i/>
          <w:color w:val="0F243E"/>
        </w:rPr>
        <w:t>2.1.4.2</w:t>
      </w:r>
      <w:r>
        <w:rPr>
          <w:rFonts w:ascii="Arial" w:eastAsia="Arial" w:hAnsi="Arial" w:cs="Arial"/>
          <w:i/>
          <w:color w:val="0F243E"/>
        </w:rPr>
        <w:t xml:space="preserve"> </w:t>
      </w:r>
      <w:r>
        <w:rPr>
          <w:i/>
          <w:color w:val="0F243E"/>
        </w:rPr>
        <w:t xml:space="preserve">Отпадъчни води </w:t>
      </w:r>
    </w:p>
    <w:p w:rsidR="00FF5C7E" w:rsidRDefault="00794CA7">
      <w:pPr>
        <w:spacing w:after="132"/>
        <w:ind w:left="-5" w:right="14"/>
      </w:pPr>
      <w:r>
        <w:rPr>
          <w:i/>
        </w:rPr>
        <w:t>По време на строителството</w:t>
      </w:r>
      <w:r>
        <w:t xml:space="preserve"> не се очаква генериране на производствени отпадъчни води. На територията на площадката ще се генерират сравнително малки количества битовофекални води, които ще се събират и извозват с автотранспор</w:t>
      </w:r>
      <w:r>
        <w:t xml:space="preserve">т за последващо пречистване в лицензирани за дейността съоръжения. Тези дейности ще се координират от изпълнителя на строителството. </w:t>
      </w:r>
    </w:p>
    <w:p w:rsidR="00FF5C7E" w:rsidRDefault="00794CA7">
      <w:pPr>
        <w:spacing w:after="151"/>
        <w:ind w:left="-5" w:right="14"/>
      </w:pPr>
      <w:r>
        <w:rPr>
          <w:i/>
        </w:rPr>
        <w:t xml:space="preserve">На етапите на въвеждане в експлоатация/населване на парка и експлоатация </w:t>
      </w:r>
      <w:r>
        <w:t xml:space="preserve">на територията на инвестиционното предложение ще </w:t>
      </w:r>
      <w:r>
        <w:t>се формират само битови отпадъчни води. Очакваното количество отпадъчни битово-фекални води е около 648 m</w:t>
      </w:r>
      <w:r>
        <w:rPr>
          <w:vertAlign w:val="superscript"/>
        </w:rPr>
        <w:t>3</w:t>
      </w:r>
      <w:r>
        <w:t>/y (max.Q=1.8 m</w:t>
      </w:r>
      <w:r>
        <w:rPr>
          <w:vertAlign w:val="superscript"/>
        </w:rPr>
        <w:t>3</w:t>
      </w:r>
      <w:r>
        <w:rPr>
          <w:vertAlign w:val="subscript"/>
        </w:rPr>
        <w:t>/</w:t>
      </w:r>
      <w:r>
        <w:t>d) при годишна консумация на вода за питейни нужди е 821 m</w:t>
      </w:r>
      <w:r>
        <w:rPr>
          <w:vertAlign w:val="superscript"/>
        </w:rPr>
        <w:t>3</w:t>
      </w:r>
      <w:r>
        <w:rPr>
          <w:vertAlign w:val="subscript"/>
        </w:rPr>
        <w:t>/</w:t>
      </w:r>
      <w:r>
        <w:t>y (мах.Q=2.25 m</w:t>
      </w:r>
      <w:r>
        <w:rPr>
          <w:vertAlign w:val="superscript"/>
        </w:rPr>
        <w:t>3</w:t>
      </w:r>
      <w:r>
        <w:rPr>
          <w:vertAlign w:val="subscript"/>
        </w:rPr>
        <w:t>/</w:t>
      </w:r>
      <w:r>
        <w:t xml:space="preserve">d).  </w:t>
      </w:r>
    </w:p>
    <w:p w:rsidR="00FF5C7E" w:rsidRDefault="00794CA7">
      <w:pPr>
        <w:ind w:left="-5" w:right="14"/>
      </w:pPr>
      <w:r>
        <w:t xml:space="preserve">На територията на площадката за момента не се предвижда локално пречистване на отпадъчните води и самостоятелно им заустване във воден обект. </w:t>
      </w:r>
    </w:p>
    <w:p w:rsidR="00FF5C7E" w:rsidRDefault="00794CA7">
      <w:pPr>
        <w:spacing w:after="202" w:line="259" w:lineRule="auto"/>
        <w:ind w:left="0" w:firstLine="0"/>
        <w:jc w:val="left"/>
      </w:pPr>
      <w:r>
        <w:t xml:space="preserve"> </w:t>
      </w:r>
    </w:p>
    <w:p w:rsidR="00FF5C7E" w:rsidRDefault="00794CA7">
      <w:pPr>
        <w:spacing w:after="138" w:line="267" w:lineRule="auto"/>
        <w:ind w:left="-5" w:right="15"/>
      </w:pPr>
      <w:r>
        <w:rPr>
          <w:i/>
          <w:color w:val="0F243E"/>
        </w:rPr>
        <w:t>2.1.4.3</w:t>
      </w:r>
      <w:r>
        <w:rPr>
          <w:rFonts w:ascii="Arial" w:eastAsia="Arial" w:hAnsi="Arial" w:cs="Arial"/>
          <w:i/>
          <w:color w:val="0F243E"/>
        </w:rPr>
        <w:t xml:space="preserve"> </w:t>
      </w:r>
      <w:r>
        <w:rPr>
          <w:i/>
          <w:color w:val="0F243E"/>
        </w:rPr>
        <w:t xml:space="preserve">Емисии във въздуха  </w:t>
      </w:r>
    </w:p>
    <w:p w:rsidR="00FF5C7E" w:rsidRDefault="00794CA7">
      <w:pPr>
        <w:spacing w:after="148"/>
        <w:ind w:left="-5" w:right="14"/>
      </w:pPr>
      <w:r>
        <w:t>Предвид характера на инвестиционното предложение – логистичен парк, се очакват сле</w:t>
      </w:r>
      <w:r>
        <w:t xml:space="preserve">дните емисии на вредни вещества във въздуха: </w:t>
      </w:r>
    </w:p>
    <w:p w:rsidR="00FF5C7E" w:rsidRDefault="00794CA7">
      <w:pPr>
        <w:numPr>
          <w:ilvl w:val="0"/>
          <w:numId w:val="3"/>
        </w:numPr>
        <w:spacing w:after="152"/>
        <w:ind w:right="14" w:hanging="368"/>
      </w:pPr>
      <w:r>
        <w:rPr>
          <w:u w:val="single" w:color="000000"/>
        </w:rPr>
        <w:t>на етап строителство</w:t>
      </w:r>
      <w:r>
        <w:t xml:space="preserve"> - изгорелите газове от двигателите на МПС, машините и съоръженията, с които се извършват строителните дейности; </w:t>
      </w:r>
    </w:p>
    <w:p w:rsidR="00FF5C7E" w:rsidRDefault="00794CA7">
      <w:pPr>
        <w:numPr>
          <w:ilvl w:val="0"/>
          <w:numId w:val="3"/>
        </w:numPr>
        <w:spacing w:after="135"/>
        <w:ind w:right="14" w:hanging="368"/>
      </w:pPr>
      <w:r>
        <w:rPr>
          <w:u w:val="single" w:color="000000"/>
        </w:rPr>
        <w:lastRenderedPageBreak/>
        <w:t>на етапите на въвеждане в експлоатация и експлоатация</w:t>
      </w:r>
      <w:r>
        <w:t xml:space="preserve"> – емисии от машините и</w:t>
      </w:r>
      <w:r>
        <w:t xml:space="preserve"> съоръженията, работещи на площадката на парка (електрокари и др.) и от двигателите на транспортните средства (камиони и МПС), използвани за доставка и експедиция на артикулите и продуктите, складирани в логистичната база.  </w:t>
      </w:r>
    </w:p>
    <w:p w:rsidR="00FF5C7E" w:rsidRDefault="00794CA7">
      <w:pPr>
        <w:ind w:left="-5" w:right="14"/>
      </w:pPr>
      <w:r>
        <w:t>За целия период на реализация н</w:t>
      </w:r>
      <w:r>
        <w:t>а инвестиционното предложение се очаква генериране на емисии на CO</w:t>
      </w:r>
      <w:r>
        <w:rPr>
          <w:vertAlign w:val="subscript"/>
        </w:rPr>
        <w:t>2</w:t>
      </w:r>
      <w:r>
        <w:t>, CO, NО</w:t>
      </w:r>
      <w:r>
        <w:rPr>
          <w:vertAlign w:val="subscript"/>
        </w:rPr>
        <w:t>х</w:t>
      </w:r>
      <w:r>
        <w:t>, SO</w:t>
      </w:r>
      <w:r>
        <w:rPr>
          <w:vertAlign w:val="subscript"/>
        </w:rPr>
        <w:t>2</w:t>
      </w:r>
      <w:r>
        <w:t xml:space="preserve"> и ФПЧ</w:t>
      </w:r>
      <w:r>
        <w:rPr>
          <w:vertAlign w:val="subscript"/>
        </w:rPr>
        <w:t>10</w:t>
      </w:r>
      <w:r>
        <w:t xml:space="preserve"> от обслужващия транспорт в количества съизмерими с интензивността и вида на транспортния поток обслужващ логистичния парк на етапа на строителство и експлоатация. Стр</w:t>
      </w:r>
      <w:r>
        <w:t xml:space="preserve">оителната и транспортна техника ще използва лицензирани горива с нормативно допустимо съдържание на сяра и други вредни компоненти.  </w:t>
      </w:r>
    </w:p>
    <w:p w:rsidR="00FF5C7E" w:rsidRDefault="00794CA7">
      <w:pPr>
        <w:spacing w:after="100" w:line="259" w:lineRule="auto"/>
        <w:ind w:left="0" w:firstLine="0"/>
        <w:jc w:val="left"/>
      </w:pPr>
      <w:r>
        <w:t xml:space="preserve"> </w:t>
      </w:r>
    </w:p>
    <w:p w:rsidR="00FF5C7E" w:rsidRDefault="00794CA7">
      <w:pPr>
        <w:spacing w:after="95" w:line="266" w:lineRule="auto"/>
        <w:ind w:left="-5" w:right="11"/>
        <w:jc w:val="left"/>
      </w:pPr>
      <w:r>
        <w:t>Емисиите на прах и изгорели газове в периода на строителството и населването на парка ще бъдат ограничени по време в рамките на работния ден. По време на експлоатация емисиите ще бъдат генерирани през целия период на денонощието предвид непрекъснатия режим</w:t>
      </w:r>
      <w:r>
        <w:t xml:space="preserve"> на работа на парка.  </w:t>
      </w:r>
    </w:p>
    <w:p w:rsidR="00FF5C7E" w:rsidRDefault="00794CA7">
      <w:pPr>
        <w:spacing w:after="225" w:line="259" w:lineRule="auto"/>
        <w:ind w:left="0" w:firstLine="0"/>
        <w:jc w:val="left"/>
      </w:pPr>
      <w:r>
        <w:t xml:space="preserve"> </w:t>
      </w:r>
    </w:p>
    <w:p w:rsidR="00FF5C7E" w:rsidRDefault="00794CA7">
      <w:pPr>
        <w:spacing w:after="138" w:line="267" w:lineRule="auto"/>
        <w:ind w:left="-5" w:right="15"/>
      </w:pPr>
      <w:r>
        <w:rPr>
          <w:i/>
          <w:color w:val="0F243E"/>
        </w:rPr>
        <w:t>2.1.4.4</w:t>
      </w:r>
      <w:r>
        <w:rPr>
          <w:rFonts w:ascii="Arial" w:eastAsia="Arial" w:hAnsi="Arial" w:cs="Arial"/>
          <w:i/>
          <w:color w:val="0F243E"/>
        </w:rPr>
        <w:t xml:space="preserve"> </w:t>
      </w:r>
      <w:r>
        <w:rPr>
          <w:i/>
          <w:color w:val="0F243E"/>
        </w:rPr>
        <w:t xml:space="preserve">Вредни фактори на околната среда – шум, вибрации и лъчения </w:t>
      </w:r>
    </w:p>
    <w:p w:rsidR="00FF5C7E" w:rsidRDefault="00794CA7">
      <w:pPr>
        <w:spacing w:after="137"/>
        <w:ind w:left="-5" w:right="14"/>
      </w:pPr>
      <w:r>
        <w:rPr>
          <w:u w:val="single" w:color="000000"/>
        </w:rPr>
        <w:t>На етапа на строителство</w:t>
      </w:r>
      <w:r>
        <w:t xml:space="preserve"> дейностите на индустриалната площадка ще бъдат източник на </w:t>
      </w:r>
      <w:r>
        <w:rPr>
          <w:i/>
        </w:rPr>
        <w:t>шум в околната среда</w:t>
      </w:r>
      <w:r>
        <w:t xml:space="preserve"> в рамките на работния ден, за периода на извършване на стр</w:t>
      </w:r>
      <w:r>
        <w:t xml:space="preserve">оителните Източници на шум са строителните машини и съоръжения, работещи на площадката на ИП и транспортните средства, използвани за доставка на суровини и материали и извозване на отпадъците работи. </w:t>
      </w:r>
    </w:p>
    <w:p w:rsidR="00FF5C7E" w:rsidRDefault="00794CA7">
      <w:pPr>
        <w:spacing w:after="135"/>
        <w:ind w:left="-5" w:right="14"/>
      </w:pPr>
      <w:r>
        <w:t>Очаква шумовите емисии от работата на строителната техн</w:t>
      </w:r>
      <w:r>
        <w:t xml:space="preserve">ика да бъдат ограничени на територията на площадката. Оценка на емисиите от транспортния шум е дадена в точка 4.1.13. </w:t>
      </w:r>
    </w:p>
    <w:p w:rsidR="00FF5C7E" w:rsidRDefault="00794CA7">
      <w:pPr>
        <w:spacing w:after="133"/>
        <w:ind w:left="-5" w:right="14"/>
      </w:pPr>
      <w:r>
        <w:t xml:space="preserve">Строителните дейности няма да са източник на </w:t>
      </w:r>
      <w:r>
        <w:rPr>
          <w:i/>
        </w:rPr>
        <w:t>вибрации</w:t>
      </w:r>
      <w:r>
        <w:t xml:space="preserve"> в околната среда/извън територията на строителната площадка. Вибрациите на територи</w:t>
      </w:r>
      <w:r>
        <w:t xml:space="preserve">ята на площадката са фактор на работната среда </w:t>
      </w:r>
    </w:p>
    <w:p w:rsidR="00FF5C7E" w:rsidRDefault="00794CA7">
      <w:pPr>
        <w:spacing w:after="140" w:line="265" w:lineRule="auto"/>
        <w:ind w:left="-5"/>
      </w:pPr>
      <w:r>
        <w:rPr>
          <w:u w:val="single" w:color="000000"/>
        </w:rPr>
        <w:t>В периода на въвеждане в експлоатация и експлоатация</w:t>
      </w:r>
      <w:r>
        <w:t xml:space="preserve"> източници на </w:t>
      </w:r>
      <w:r>
        <w:rPr>
          <w:i/>
        </w:rPr>
        <w:t>шум в околната среда</w:t>
      </w:r>
      <w:r>
        <w:t xml:space="preserve"> на територията на площадката са: </w:t>
      </w:r>
    </w:p>
    <w:p w:rsidR="00FF5C7E" w:rsidRDefault="00794CA7">
      <w:pPr>
        <w:numPr>
          <w:ilvl w:val="0"/>
          <w:numId w:val="4"/>
        </w:numPr>
        <w:spacing w:after="111"/>
        <w:ind w:right="14" w:hanging="352"/>
      </w:pPr>
      <w:r>
        <w:t xml:space="preserve">товарния транспорт, обслужващ парка и посетителите; </w:t>
      </w:r>
    </w:p>
    <w:p w:rsidR="00FF5C7E" w:rsidRDefault="00794CA7">
      <w:pPr>
        <w:numPr>
          <w:ilvl w:val="0"/>
          <w:numId w:val="4"/>
        </w:numPr>
        <w:spacing w:after="245"/>
        <w:ind w:right="14" w:hanging="352"/>
      </w:pPr>
      <w:r>
        <w:t>машини и техника, използвани за то</w:t>
      </w:r>
      <w:r>
        <w:t xml:space="preserve">варо-разтоварни и спомагателни дейности на територията на площадката; </w:t>
      </w:r>
    </w:p>
    <w:p w:rsidR="00FF5C7E" w:rsidRDefault="00794CA7">
      <w:pPr>
        <w:spacing w:after="136"/>
        <w:ind w:left="-5" w:right="14"/>
      </w:pPr>
      <w:r>
        <w:t xml:space="preserve">Оценка на емисиите от транспортния шум е дадена в точка 4.1.13. </w:t>
      </w:r>
    </w:p>
    <w:p w:rsidR="00FF5C7E" w:rsidRDefault="00794CA7">
      <w:pPr>
        <w:ind w:left="-5" w:right="14"/>
      </w:pPr>
      <w:r>
        <w:t xml:space="preserve">Експлоатацията на обекта няма да са източник на </w:t>
      </w:r>
      <w:r>
        <w:rPr>
          <w:i/>
        </w:rPr>
        <w:t>вибрации и лъчения</w:t>
      </w:r>
      <w:r>
        <w:t xml:space="preserve"> в околната среда. </w:t>
      </w:r>
    </w:p>
    <w:p w:rsidR="00FF5C7E" w:rsidRDefault="00794CA7">
      <w:pPr>
        <w:spacing w:after="259" w:line="259" w:lineRule="auto"/>
        <w:ind w:left="0" w:firstLine="0"/>
        <w:jc w:val="left"/>
      </w:pPr>
      <w:r>
        <w:t xml:space="preserve"> </w:t>
      </w:r>
    </w:p>
    <w:p w:rsidR="00FF5C7E" w:rsidRDefault="00794CA7">
      <w:pPr>
        <w:pStyle w:val="3"/>
        <w:spacing w:after="92"/>
        <w:ind w:left="-5" w:right="15"/>
      </w:pPr>
      <w:bookmarkStart w:id="11" w:name="_Toc175287"/>
      <w:r>
        <w:lastRenderedPageBreak/>
        <w:t>2.1.5</w:t>
      </w:r>
      <w:r>
        <w:rPr>
          <w:rFonts w:ascii="Arial" w:eastAsia="Arial" w:hAnsi="Arial" w:cs="Arial"/>
        </w:rPr>
        <w:t xml:space="preserve"> </w:t>
      </w:r>
      <w:r>
        <w:t xml:space="preserve">Замърсяване и вредно въздействие; дискомфорт на околната среда </w:t>
      </w:r>
      <w:bookmarkEnd w:id="11"/>
    </w:p>
    <w:p w:rsidR="00FF5C7E" w:rsidRDefault="00794CA7">
      <w:pPr>
        <w:spacing w:after="171"/>
        <w:ind w:left="-5" w:right="14"/>
      </w:pPr>
      <w:r>
        <w:t>Оценката по отношение на критерии като „комфорт“ и „дискомфорт“ е субективна и трудна, поради различната чувствителност на засегнатите рецептори. Осъществяването на инвестиционното предложение</w:t>
      </w:r>
      <w:r>
        <w:t xml:space="preserve">, ще бъде свързано с промяна на съществуващото състояние на околната среда в района на площадката, което ще се изразява в: </w:t>
      </w:r>
    </w:p>
    <w:p w:rsidR="00FF5C7E" w:rsidRDefault="00794CA7">
      <w:pPr>
        <w:numPr>
          <w:ilvl w:val="0"/>
          <w:numId w:val="5"/>
        </w:numPr>
        <w:spacing w:after="118"/>
        <w:ind w:right="14" w:hanging="353"/>
      </w:pPr>
      <w:r>
        <w:t>генериране на емисии на СО, СО</w:t>
      </w:r>
      <w:r>
        <w:rPr>
          <w:vertAlign w:val="subscript"/>
        </w:rPr>
        <w:t>2</w:t>
      </w:r>
      <w:r>
        <w:t>, NO</w:t>
      </w:r>
      <w:r>
        <w:rPr>
          <w:vertAlign w:val="subscript"/>
        </w:rPr>
        <w:t>x</w:t>
      </w:r>
      <w:r>
        <w:t>, SO</w:t>
      </w:r>
      <w:r>
        <w:rPr>
          <w:vertAlign w:val="subscript"/>
        </w:rPr>
        <w:t>х</w:t>
      </w:r>
      <w:r>
        <w:t xml:space="preserve"> и ФПЧ</w:t>
      </w:r>
      <w:r>
        <w:rPr>
          <w:vertAlign w:val="subscript"/>
        </w:rPr>
        <w:t>10</w:t>
      </w:r>
      <w:r>
        <w:t xml:space="preserve"> във въздуха; </w:t>
      </w:r>
    </w:p>
    <w:p w:rsidR="00FF5C7E" w:rsidRDefault="00794CA7">
      <w:pPr>
        <w:numPr>
          <w:ilvl w:val="0"/>
          <w:numId w:val="5"/>
        </w:numPr>
        <w:spacing w:after="127"/>
        <w:ind w:right="14" w:hanging="353"/>
      </w:pPr>
      <w:r>
        <w:t xml:space="preserve">шум в околната среда; и </w:t>
      </w:r>
      <w:r>
        <w:rPr>
          <w:rFonts w:ascii="Segoe UI Symbol" w:eastAsia="Segoe UI Symbol" w:hAnsi="Segoe UI Symbol" w:cs="Segoe UI Symbol"/>
        </w:rPr>
        <w:t>•</w:t>
      </w:r>
      <w:r>
        <w:rPr>
          <w:rFonts w:ascii="Arial" w:eastAsia="Arial" w:hAnsi="Arial" w:cs="Arial"/>
        </w:rPr>
        <w:t xml:space="preserve"> </w:t>
      </w:r>
      <w:r>
        <w:t>увеличаване на трафика по главен път I-</w:t>
      </w:r>
      <w:r>
        <w:t xml:space="preserve">8 в участъка между Пловдив и гр. Стамболийски. </w:t>
      </w:r>
    </w:p>
    <w:p w:rsidR="00FF5C7E" w:rsidRDefault="00794CA7">
      <w:pPr>
        <w:spacing w:after="8"/>
        <w:ind w:left="-5" w:right="14"/>
      </w:pPr>
      <w:r>
        <w:t xml:space="preserve">Очакваните въздействия върху тези компоненти и фактори на околната среда са разгледани в </w:t>
      </w:r>
    </w:p>
    <w:p w:rsidR="00FF5C7E" w:rsidRDefault="00794CA7">
      <w:pPr>
        <w:ind w:left="-5" w:right="14"/>
      </w:pPr>
      <w:r>
        <w:t>точка 4 на настоящия документ. Следва да се отбележи, че в близост до логистичния парк няма територии с нормиран шумов</w:t>
      </w:r>
      <w:r>
        <w:t xml:space="preserve"> режим.  </w:t>
      </w:r>
    </w:p>
    <w:p w:rsidR="00FF5C7E" w:rsidRDefault="00794CA7">
      <w:pPr>
        <w:pStyle w:val="3"/>
        <w:ind w:left="706" w:right="15" w:hanging="721"/>
      </w:pPr>
      <w:bookmarkStart w:id="12" w:name="_Toc175288"/>
      <w:r>
        <w:t>2.1.6</w:t>
      </w:r>
      <w:r>
        <w:rPr>
          <w:rFonts w:ascii="Arial" w:eastAsia="Arial" w:hAnsi="Arial" w:cs="Arial"/>
        </w:rPr>
        <w:t xml:space="preserve"> </w:t>
      </w:r>
      <w:r>
        <w:t xml:space="preserve">Риск от големи аварии и/или бедствия, които са свързани с инвестиционното </w:t>
      </w:r>
      <w:bookmarkEnd w:id="12"/>
    </w:p>
    <w:p w:rsidR="00FF5C7E" w:rsidRDefault="00794CA7">
      <w:pPr>
        <w:pStyle w:val="5"/>
        <w:ind w:left="706" w:right="15" w:hanging="721"/>
      </w:pPr>
      <w:bookmarkStart w:id="13" w:name="_Toc175289"/>
      <w:r>
        <w:t xml:space="preserve">предложение </w:t>
      </w:r>
      <w:bookmarkEnd w:id="13"/>
    </w:p>
    <w:p w:rsidR="00FF5C7E" w:rsidRDefault="00794CA7">
      <w:pPr>
        <w:ind w:left="-5" w:right="14"/>
      </w:pPr>
      <w:r>
        <w:t xml:space="preserve">Предвид местоположението и характера на на дейностите, извършвани при реализация на ИП – логистичен парк - рисковете от бедствия и аварии са свързани с </w:t>
      </w:r>
      <w:r>
        <w:t xml:space="preserve">природни бедствия: наводнения, земетресения, обледяване и снегонавявания и аварии включващи пожари и разливи на масла и гориво. </w:t>
      </w:r>
    </w:p>
    <w:p w:rsidR="00FF5C7E" w:rsidRDefault="00794CA7">
      <w:pPr>
        <w:ind w:left="-5" w:right="14"/>
      </w:pPr>
      <w:r>
        <w:t>Очакваните въздействия върху околната среда в случай на природни бедствия и аварии са разгледани подробно в точка 4.3 на настоя</w:t>
      </w:r>
      <w:r>
        <w:t xml:space="preserve">щия документ. </w:t>
      </w:r>
    </w:p>
    <w:p w:rsidR="00FF5C7E" w:rsidRDefault="00794CA7">
      <w:pPr>
        <w:ind w:left="-5" w:right="14"/>
      </w:pPr>
      <w:r>
        <w:t>На територията на логистичния парк няма да се складират горива, химикали и опасни химични вещества, попадащи в обхвата на Приложение 3 на ЗООС. Няма основания обектът на ИП да се класифицира като предприятие с нисък или висок рисков потенциа</w:t>
      </w:r>
      <w:r>
        <w:t xml:space="preserve">л.  </w:t>
      </w:r>
    </w:p>
    <w:p w:rsidR="00FF5C7E" w:rsidRDefault="00794CA7">
      <w:pPr>
        <w:spacing w:after="260" w:line="259" w:lineRule="auto"/>
        <w:ind w:left="0" w:firstLine="0"/>
        <w:jc w:val="left"/>
      </w:pPr>
      <w:r>
        <w:t xml:space="preserve"> </w:t>
      </w:r>
    </w:p>
    <w:p w:rsidR="00FF5C7E" w:rsidRDefault="00794CA7">
      <w:pPr>
        <w:pStyle w:val="3"/>
        <w:ind w:left="706" w:right="15" w:hanging="721"/>
      </w:pPr>
      <w:bookmarkStart w:id="14" w:name="_Toc175290"/>
      <w:r>
        <w:t>2.1.7</w:t>
      </w:r>
      <w:r>
        <w:rPr>
          <w:rFonts w:ascii="Arial" w:eastAsia="Arial" w:hAnsi="Arial" w:cs="Arial"/>
        </w:rPr>
        <w:t xml:space="preserve"> </w:t>
      </w:r>
      <w:r>
        <w:t xml:space="preserve">Рисковете за човешкото здраве поради неблагоприятно въздействие върху </w:t>
      </w:r>
      <w:bookmarkEnd w:id="14"/>
    </w:p>
    <w:p w:rsidR="00FF5C7E" w:rsidRDefault="00794CA7">
      <w:pPr>
        <w:pStyle w:val="5"/>
        <w:ind w:left="706" w:right="15" w:hanging="721"/>
      </w:pPr>
      <w:bookmarkStart w:id="15" w:name="_Toc175291"/>
      <w:r>
        <w:t xml:space="preserve">факторите на жизнената среда  </w:t>
      </w:r>
      <w:bookmarkEnd w:id="15"/>
    </w:p>
    <w:p w:rsidR="00FF5C7E" w:rsidRDefault="00794CA7">
      <w:pPr>
        <w:spacing w:after="243"/>
        <w:ind w:left="-5" w:right="14"/>
      </w:pPr>
      <w:r>
        <w:t xml:space="preserve">Рисковете за човешкото здраве поради неблагоприятно въздействие върху факторите на жизнената среда са обобщени в Таблица 4.  </w:t>
      </w:r>
    </w:p>
    <w:p w:rsidR="00FF5C7E" w:rsidRDefault="00794CA7">
      <w:pPr>
        <w:spacing w:after="0"/>
        <w:ind w:left="1251" w:right="14" w:hanging="1266"/>
      </w:pPr>
      <w:r>
        <w:t xml:space="preserve">Таблица 4 </w:t>
      </w:r>
      <w:r>
        <w:t xml:space="preserve">Рискови фактори за човешкото здраве поради неблагоприятно въздействие върху факторите на жизнената среда </w:t>
      </w:r>
    </w:p>
    <w:tbl>
      <w:tblPr>
        <w:tblStyle w:val="TableGrid"/>
        <w:tblW w:w="9817" w:type="dxa"/>
        <w:tblInd w:w="-70" w:type="dxa"/>
        <w:tblCellMar>
          <w:top w:w="41" w:type="dxa"/>
          <w:left w:w="102" w:type="dxa"/>
          <w:bottom w:w="0" w:type="dxa"/>
          <w:right w:w="36" w:type="dxa"/>
        </w:tblCellMar>
        <w:tblLook w:val="04A0" w:firstRow="1" w:lastRow="0" w:firstColumn="1" w:lastColumn="0" w:noHBand="0" w:noVBand="1"/>
      </w:tblPr>
      <w:tblGrid>
        <w:gridCol w:w="414"/>
        <w:gridCol w:w="1410"/>
        <w:gridCol w:w="1923"/>
        <w:gridCol w:w="6070"/>
      </w:tblGrid>
      <w:tr w:rsidR="00FF5C7E">
        <w:trPr>
          <w:trHeight w:val="621"/>
        </w:trPr>
        <w:tc>
          <w:tcPr>
            <w:tcW w:w="414" w:type="dxa"/>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1"/>
              </w:rPr>
              <w:t xml:space="preserve"> </w:t>
            </w:r>
          </w:p>
        </w:tc>
        <w:tc>
          <w:tcPr>
            <w:tcW w:w="3333" w:type="dxa"/>
            <w:gridSpan w:val="2"/>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2" w:firstLine="0"/>
              <w:jc w:val="left"/>
            </w:pPr>
            <w:r>
              <w:rPr>
                <w:b/>
                <w:color w:val="FFFFFF"/>
                <w:sz w:val="21"/>
              </w:rPr>
              <w:t xml:space="preserve">Рисков компонент/фактор </w:t>
            </w:r>
          </w:p>
        </w:tc>
        <w:tc>
          <w:tcPr>
            <w:tcW w:w="6070" w:type="dxa"/>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2" w:firstLine="0"/>
              <w:jc w:val="left"/>
            </w:pPr>
            <w:r>
              <w:rPr>
                <w:b/>
                <w:color w:val="FFFFFF"/>
                <w:sz w:val="21"/>
              </w:rPr>
              <w:t xml:space="preserve">Рискове за човешкото здраве </w:t>
            </w:r>
          </w:p>
        </w:tc>
      </w:tr>
      <w:tr w:rsidR="00FF5C7E">
        <w:trPr>
          <w:trHeight w:val="2340"/>
        </w:trPr>
        <w:tc>
          <w:tcPr>
            <w:tcW w:w="4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lastRenderedPageBreak/>
              <w:t xml:space="preserve">1. </w:t>
            </w:r>
          </w:p>
        </w:tc>
        <w:tc>
          <w:tcPr>
            <w:tcW w:w="141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2" w:firstLine="0"/>
              <w:jc w:val="left"/>
            </w:pPr>
            <w:r>
              <w:rPr>
                <w:sz w:val="21"/>
              </w:rPr>
              <w:t xml:space="preserve">Атмосферен въздух </w:t>
            </w:r>
          </w:p>
        </w:tc>
        <w:tc>
          <w:tcPr>
            <w:tcW w:w="1923" w:type="dxa"/>
            <w:tcBorders>
              <w:top w:val="single" w:sz="6" w:space="0" w:color="000000"/>
              <w:left w:val="single" w:sz="7" w:space="0" w:color="000000"/>
              <w:bottom w:val="single" w:sz="6" w:space="0" w:color="000000"/>
              <w:right w:val="single" w:sz="6" w:space="0" w:color="000000"/>
            </w:tcBorders>
          </w:tcPr>
          <w:p w:rsidR="00FF5C7E" w:rsidRDefault="00794CA7">
            <w:pPr>
              <w:spacing w:after="16" w:line="284" w:lineRule="auto"/>
              <w:ind w:left="2" w:right="236" w:firstLine="0"/>
              <w:jc w:val="left"/>
            </w:pPr>
            <w:r>
              <w:rPr>
                <w:sz w:val="21"/>
              </w:rPr>
              <w:t>Фини прахови частици (ФПЧ</w:t>
            </w:r>
            <w:r>
              <w:rPr>
                <w:sz w:val="21"/>
                <w:vertAlign w:val="subscript"/>
              </w:rPr>
              <w:t>10</w:t>
            </w:r>
            <w:r>
              <w:rPr>
                <w:sz w:val="21"/>
              </w:rPr>
              <w:t>).  Серен диоксид (SO</w:t>
            </w:r>
            <w:r>
              <w:rPr>
                <w:sz w:val="21"/>
                <w:vertAlign w:val="subscript"/>
              </w:rPr>
              <w:t>2</w:t>
            </w:r>
            <w:r>
              <w:rPr>
                <w:sz w:val="21"/>
              </w:rPr>
              <w:t>) Азотни оксиди (NO</w:t>
            </w:r>
            <w:r>
              <w:rPr>
                <w:sz w:val="21"/>
                <w:vertAlign w:val="subscript"/>
              </w:rPr>
              <w:t>х</w:t>
            </w:r>
            <w:r>
              <w:rPr>
                <w:sz w:val="21"/>
              </w:rPr>
              <w:t xml:space="preserve">)  </w:t>
            </w:r>
          </w:p>
          <w:p w:rsidR="00FF5C7E" w:rsidRDefault="00794CA7">
            <w:pPr>
              <w:spacing w:after="38" w:line="259" w:lineRule="auto"/>
              <w:ind w:left="2" w:firstLine="0"/>
              <w:jc w:val="left"/>
            </w:pPr>
            <w:r>
              <w:rPr>
                <w:sz w:val="21"/>
              </w:rPr>
              <w:t xml:space="preserve">Въглеродни оксиди </w:t>
            </w:r>
          </w:p>
          <w:p w:rsidR="00FF5C7E" w:rsidRDefault="00794CA7">
            <w:pPr>
              <w:spacing w:after="0" w:line="259" w:lineRule="auto"/>
              <w:ind w:left="2" w:firstLine="0"/>
              <w:jc w:val="left"/>
            </w:pPr>
            <w:r>
              <w:rPr>
                <w:sz w:val="21"/>
              </w:rPr>
              <w:t>(СО, СО</w:t>
            </w:r>
            <w:r>
              <w:rPr>
                <w:sz w:val="21"/>
                <w:vertAlign w:val="subscript"/>
              </w:rPr>
              <w:t>2</w:t>
            </w:r>
            <w:r>
              <w:rPr>
                <w:sz w:val="21"/>
              </w:rPr>
              <w:t xml:space="preserve">) </w:t>
            </w:r>
          </w:p>
        </w:tc>
        <w:tc>
          <w:tcPr>
            <w:tcW w:w="6070" w:type="dxa"/>
            <w:tcBorders>
              <w:top w:val="single" w:sz="6" w:space="0" w:color="000000"/>
              <w:left w:val="single" w:sz="6" w:space="0" w:color="000000"/>
              <w:bottom w:val="single" w:sz="6" w:space="0" w:color="000000"/>
              <w:right w:val="single" w:sz="6" w:space="0" w:color="000000"/>
            </w:tcBorders>
          </w:tcPr>
          <w:p w:rsidR="00FF5C7E" w:rsidRDefault="00794CA7">
            <w:pPr>
              <w:spacing w:after="85" w:line="259" w:lineRule="auto"/>
              <w:ind w:left="2" w:firstLine="0"/>
              <w:jc w:val="left"/>
            </w:pPr>
            <w:r>
              <w:rPr>
                <w:sz w:val="21"/>
              </w:rPr>
              <w:t xml:space="preserve">Повишен респираторен риск. </w:t>
            </w:r>
          </w:p>
          <w:p w:rsidR="00FF5C7E" w:rsidRDefault="00794CA7">
            <w:pPr>
              <w:spacing w:after="84" w:line="259" w:lineRule="auto"/>
              <w:ind w:left="2" w:right="384" w:firstLine="0"/>
            </w:pPr>
            <w:r>
              <w:rPr>
                <w:sz w:val="21"/>
              </w:rPr>
              <w:t xml:space="preserve">Заболявания на / иритативен ефект върху дихателната система (хронични ларингити, фарингити, бронхити, емфизем) и кожата (дразнене, зачервяване и изгаряне). </w:t>
            </w:r>
          </w:p>
          <w:p w:rsidR="00FF5C7E" w:rsidRDefault="00794CA7">
            <w:pPr>
              <w:spacing w:after="11" w:line="291" w:lineRule="auto"/>
              <w:ind w:left="2" w:firstLine="0"/>
              <w:jc w:val="left"/>
            </w:pPr>
            <w:r>
              <w:rPr>
                <w:sz w:val="21"/>
              </w:rPr>
              <w:t xml:space="preserve">Общотоксично действие, което засяга нервната и кръвотворната система. </w:t>
            </w:r>
          </w:p>
          <w:p w:rsidR="00FF5C7E" w:rsidRDefault="00794CA7">
            <w:pPr>
              <w:spacing w:after="0" w:line="259" w:lineRule="auto"/>
              <w:ind w:left="2" w:firstLine="0"/>
              <w:jc w:val="left"/>
            </w:pPr>
            <w:r>
              <w:rPr>
                <w:sz w:val="21"/>
              </w:rPr>
              <w:t xml:space="preserve">Нарушение на обмяната на веществата и повишаване на възприемчивостта на организма към инфекции. </w:t>
            </w:r>
          </w:p>
        </w:tc>
      </w:tr>
      <w:tr w:rsidR="00FF5C7E">
        <w:trPr>
          <w:trHeight w:val="3059"/>
        </w:trPr>
        <w:tc>
          <w:tcPr>
            <w:tcW w:w="4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2 </w:t>
            </w:r>
          </w:p>
        </w:tc>
        <w:tc>
          <w:tcPr>
            <w:tcW w:w="141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2" w:firstLine="0"/>
              <w:jc w:val="left"/>
            </w:pPr>
            <w:r>
              <w:rPr>
                <w:sz w:val="21"/>
              </w:rPr>
              <w:t xml:space="preserve">Води </w:t>
            </w:r>
          </w:p>
        </w:tc>
        <w:tc>
          <w:tcPr>
            <w:tcW w:w="1923"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2" w:right="260" w:firstLine="0"/>
            </w:pPr>
            <w:r>
              <w:rPr>
                <w:sz w:val="21"/>
              </w:rPr>
              <w:t xml:space="preserve">Количество и качество на питейните води Минерални води Води за къпане </w:t>
            </w:r>
          </w:p>
        </w:tc>
        <w:tc>
          <w:tcPr>
            <w:tcW w:w="6070" w:type="dxa"/>
            <w:tcBorders>
              <w:top w:val="single" w:sz="6" w:space="0" w:color="000000"/>
              <w:left w:val="single" w:sz="6" w:space="0" w:color="000000"/>
              <w:bottom w:val="single" w:sz="6" w:space="0" w:color="000000"/>
              <w:right w:val="single" w:sz="6" w:space="0" w:color="000000"/>
            </w:tcBorders>
          </w:tcPr>
          <w:p w:rsidR="00FF5C7E" w:rsidRDefault="00794CA7">
            <w:pPr>
              <w:spacing w:after="37" w:line="259" w:lineRule="auto"/>
              <w:ind w:left="2" w:firstLine="0"/>
              <w:jc w:val="left"/>
            </w:pPr>
            <w:r>
              <w:rPr>
                <w:sz w:val="21"/>
              </w:rPr>
              <w:t xml:space="preserve">Заболявания на стомашно-чревния тракт причинение от: </w:t>
            </w:r>
          </w:p>
          <w:p w:rsidR="00FF5C7E" w:rsidRDefault="00794CA7">
            <w:pPr>
              <w:numPr>
                <w:ilvl w:val="0"/>
                <w:numId w:val="27"/>
              </w:numPr>
              <w:spacing w:after="18" w:line="279" w:lineRule="auto"/>
              <w:ind w:hanging="368"/>
              <w:jc w:val="left"/>
            </w:pPr>
            <w:r>
              <w:rPr>
                <w:sz w:val="21"/>
              </w:rPr>
              <w:t xml:space="preserve">бактерии и вируси – дизинтерия, салмонела, колиентерити, газстроенетерит, хепатит А, треска и др; </w:t>
            </w:r>
          </w:p>
          <w:p w:rsidR="00FF5C7E" w:rsidRDefault="00794CA7">
            <w:pPr>
              <w:numPr>
                <w:ilvl w:val="0"/>
                <w:numId w:val="27"/>
              </w:numPr>
              <w:spacing w:after="0" w:line="300" w:lineRule="auto"/>
              <w:ind w:hanging="368"/>
              <w:jc w:val="left"/>
            </w:pPr>
            <w:r>
              <w:rPr>
                <w:sz w:val="21"/>
              </w:rPr>
              <w:t xml:space="preserve">протозоа и паразити – цисти, вегетативни форми и чревни паразитни инфекции </w:t>
            </w:r>
          </w:p>
          <w:p w:rsidR="00FF5C7E" w:rsidRDefault="00794CA7">
            <w:pPr>
              <w:spacing w:after="0" w:line="259" w:lineRule="auto"/>
              <w:ind w:left="2" w:firstLine="0"/>
              <w:jc w:val="left"/>
            </w:pPr>
            <w:r>
              <w:rPr>
                <w:sz w:val="21"/>
              </w:rPr>
              <w:t xml:space="preserve">Заболявания на кожата – </w:t>
            </w:r>
            <w:r>
              <w:rPr>
                <w:sz w:val="21"/>
              </w:rPr>
              <w:t xml:space="preserve">уртикарии и др. </w:t>
            </w:r>
          </w:p>
          <w:p w:rsidR="00FF5C7E" w:rsidRDefault="00794CA7">
            <w:pPr>
              <w:spacing w:after="0" w:line="295" w:lineRule="auto"/>
              <w:ind w:left="2" w:firstLine="0"/>
            </w:pPr>
            <w:r>
              <w:rPr>
                <w:sz w:val="21"/>
              </w:rPr>
              <w:t xml:space="preserve">Понижаване на устойчивостта на организма към инфекции или други болести </w:t>
            </w:r>
          </w:p>
          <w:p w:rsidR="00FF5C7E" w:rsidRDefault="00794CA7">
            <w:pPr>
              <w:spacing w:after="0" w:line="259" w:lineRule="auto"/>
              <w:ind w:left="2" w:right="141" w:firstLine="0"/>
            </w:pPr>
            <w:r>
              <w:rPr>
                <w:sz w:val="21"/>
              </w:rPr>
              <w:t>Понижаване абсорбцията на хранителни вещества, което може да доведе до недохранване и/или неусвояване на хранителните вещества, изоставане във физическото и психическ</w:t>
            </w:r>
            <w:r>
              <w:rPr>
                <w:sz w:val="21"/>
              </w:rPr>
              <w:t xml:space="preserve">ото развитие на децата.  </w:t>
            </w:r>
          </w:p>
        </w:tc>
      </w:tr>
      <w:tr w:rsidR="00FF5C7E">
        <w:trPr>
          <w:trHeight w:val="1730"/>
        </w:trPr>
        <w:tc>
          <w:tcPr>
            <w:tcW w:w="4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3 </w:t>
            </w:r>
          </w:p>
        </w:tc>
        <w:tc>
          <w:tcPr>
            <w:tcW w:w="141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2" w:firstLine="0"/>
              <w:jc w:val="left"/>
            </w:pPr>
            <w:r>
              <w:rPr>
                <w:sz w:val="21"/>
              </w:rPr>
              <w:t xml:space="preserve">Шум </w:t>
            </w:r>
          </w:p>
        </w:tc>
        <w:tc>
          <w:tcPr>
            <w:tcW w:w="1923"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2" w:right="232" w:firstLine="0"/>
            </w:pPr>
            <w:r>
              <w:rPr>
                <w:sz w:val="21"/>
              </w:rPr>
              <w:t xml:space="preserve">Емисии на шум в работна и околна среда. </w:t>
            </w:r>
          </w:p>
        </w:tc>
        <w:tc>
          <w:tcPr>
            <w:tcW w:w="6070" w:type="dxa"/>
            <w:tcBorders>
              <w:top w:val="single" w:sz="6" w:space="0" w:color="000000"/>
              <w:left w:val="single" w:sz="6" w:space="0" w:color="000000"/>
              <w:bottom w:val="single" w:sz="6" w:space="0" w:color="000000"/>
              <w:right w:val="single" w:sz="6" w:space="0" w:color="000000"/>
            </w:tcBorders>
          </w:tcPr>
          <w:p w:rsidR="00FF5C7E" w:rsidRDefault="00794CA7">
            <w:pPr>
              <w:spacing w:after="15" w:line="280" w:lineRule="auto"/>
              <w:ind w:left="2" w:firstLine="0"/>
            </w:pPr>
            <w:r>
              <w:rPr>
                <w:sz w:val="21"/>
              </w:rPr>
              <w:t xml:space="preserve">Влияние върху централната нервна система – намалена работоспособност, раздразнителност, нервна преумора и др. </w:t>
            </w:r>
          </w:p>
          <w:p w:rsidR="00FF5C7E" w:rsidRDefault="00794CA7">
            <w:pPr>
              <w:spacing w:after="36" w:line="259" w:lineRule="auto"/>
              <w:ind w:left="2" w:right="447" w:firstLine="0"/>
            </w:pPr>
            <w:r>
              <w:rPr>
                <w:sz w:val="21"/>
              </w:rPr>
              <w:t xml:space="preserve">Влияние върху вегетативната нервна система – </w:t>
            </w:r>
            <w:r>
              <w:rPr>
                <w:sz w:val="21"/>
              </w:rPr>
              <w:t xml:space="preserve">нарушения в сърдечния ритъм, колебания в артериалното налягане; влияние върху храносмилателната система и др. </w:t>
            </w:r>
          </w:p>
          <w:p w:rsidR="00FF5C7E" w:rsidRDefault="00794CA7">
            <w:pPr>
              <w:spacing w:after="0" w:line="259" w:lineRule="auto"/>
              <w:ind w:left="2" w:firstLine="0"/>
              <w:jc w:val="left"/>
            </w:pPr>
            <w:r>
              <w:rPr>
                <w:sz w:val="21"/>
              </w:rPr>
              <w:t xml:space="preserve">Специфични слухови промени - обикновено настъпват последни, след като са вече налице другите функционални и патологични </w:t>
            </w:r>
          </w:p>
        </w:tc>
      </w:tr>
      <w:tr w:rsidR="00FF5C7E">
        <w:trPr>
          <w:trHeight w:val="637"/>
        </w:trPr>
        <w:tc>
          <w:tcPr>
            <w:tcW w:w="414"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1"/>
              </w:rPr>
              <w:t xml:space="preserve"> </w:t>
            </w:r>
          </w:p>
        </w:tc>
        <w:tc>
          <w:tcPr>
            <w:tcW w:w="3333" w:type="dxa"/>
            <w:gridSpan w:val="2"/>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2" w:firstLine="0"/>
              <w:jc w:val="left"/>
            </w:pPr>
            <w:r>
              <w:rPr>
                <w:b/>
                <w:color w:val="FFFFFF"/>
                <w:sz w:val="21"/>
              </w:rPr>
              <w:t xml:space="preserve">Рисков компонент/фактор </w:t>
            </w:r>
          </w:p>
        </w:tc>
        <w:tc>
          <w:tcPr>
            <w:tcW w:w="6070"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2" w:firstLine="0"/>
              <w:jc w:val="left"/>
            </w:pPr>
            <w:r>
              <w:rPr>
                <w:b/>
                <w:color w:val="FFFFFF"/>
                <w:sz w:val="21"/>
              </w:rPr>
              <w:t xml:space="preserve">Рискове за човешкото здраве </w:t>
            </w:r>
          </w:p>
        </w:tc>
      </w:tr>
      <w:tr w:rsidR="00FF5C7E">
        <w:trPr>
          <w:trHeight w:val="275"/>
        </w:trPr>
        <w:tc>
          <w:tcPr>
            <w:tcW w:w="414" w:type="dxa"/>
            <w:tcBorders>
              <w:top w:val="single" w:sz="6" w:space="0" w:color="000000"/>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410" w:type="dxa"/>
            <w:tcBorders>
              <w:top w:val="single" w:sz="6" w:space="0" w:color="000000"/>
              <w:left w:val="single" w:sz="6" w:space="0" w:color="000000"/>
              <w:bottom w:val="single" w:sz="6" w:space="0" w:color="000000"/>
              <w:right w:val="single" w:sz="7" w:space="0" w:color="000000"/>
            </w:tcBorders>
          </w:tcPr>
          <w:p w:rsidR="00FF5C7E" w:rsidRDefault="00FF5C7E">
            <w:pPr>
              <w:spacing w:after="160" w:line="259" w:lineRule="auto"/>
              <w:ind w:left="0" w:firstLine="0"/>
              <w:jc w:val="left"/>
            </w:pPr>
          </w:p>
        </w:tc>
        <w:tc>
          <w:tcPr>
            <w:tcW w:w="1923" w:type="dxa"/>
            <w:tcBorders>
              <w:top w:val="single" w:sz="6" w:space="0" w:color="000000"/>
              <w:left w:val="single" w:sz="7"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60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1"/>
              </w:rPr>
              <w:t xml:space="preserve">изменения в организма. </w:t>
            </w:r>
          </w:p>
        </w:tc>
      </w:tr>
      <w:tr w:rsidR="00FF5C7E">
        <w:trPr>
          <w:trHeight w:val="1969"/>
        </w:trPr>
        <w:tc>
          <w:tcPr>
            <w:tcW w:w="4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4 </w:t>
            </w:r>
          </w:p>
        </w:tc>
        <w:tc>
          <w:tcPr>
            <w:tcW w:w="141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2" w:firstLine="0"/>
              <w:jc w:val="left"/>
            </w:pPr>
            <w:r>
              <w:rPr>
                <w:sz w:val="21"/>
              </w:rPr>
              <w:t xml:space="preserve">Вибрации </w:t>
            </w:r>
          </w:p>
        </w:tc>
        <w:tc>
          <w:tcPr>
            <w:tcW w:w="1923"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2" w:firstLine="0"/>
            </w:pPr>
            <w:r>
              <w:rPr>
                <w:sz w:val="21"/>
              </w:rPr>
              <w:t>Вибрации в работна среда</w:t>
            </w:r>
            <w:r>
              <w:rPr>
                <w:b/>
                <w:sz w:val="21"/>
              </w:rPr>
              <w:t xml:space="preserve"> </w:t>
            </w:r>
          </w:p>
        </w:tc>
        <w:tc>
          <w:tcPr>
            <w:tcW w:w="6070" w:type="dxa"/>
            <w:tcBorders>
              <w:top w:val="single" w:sz="6" w:space="0" w:color="000000"/>
              <w:left w:val="single" w:sz="6" w:space="0" w:color="000000"/>
              <w:bottom w:val="single" w:sz="6" w:space="0" w:color="000000"/>
              <w:right w:val="single" w:sz="6" w:space="0" w:color="000000"/>
            </w:tcBorders>
          </w:tcPr>
          <w:p w:rsidR="00FF5C7E" w:rsidRDefault="00794CA7">
            <w:pPr>
              <w:spacing w:after="6" w:line="273" w:lineRule="auto"/>
              <w:ind w:left="2" w:right="223" w:firstLine="0"/>
            </w:pPr>
            <w:r>
              <w:rPr>
                <w:sz w:val="21"/>
              </w:rPr>
              <w:t>Въздействия върху</w:t>
            </w:r>
            <w:r>
              <w:rPr>
                <w:i/>
                <w:sz w:val="21"/>
              </w:rPr>
              <w:t xml:space="preserve"> </w:t>
            </w:r>
            <w:r>
              <w:rPr>
                <w:sz w:val="21"/>
              </w:rPr>
              <w:t xml:space="preserve">вестибуларния апарат, намалена зрителна острата, промени в периферното зрение, стесняване прага на светоусещане, </w:t>
            </w:r>
            <w:r>
              <w:rPr>
                <w:sz w:val="21"/>
              </w:rPr>
              <w:t xml:space="preserve">намаление на слуховата чувствителност за ниските честоти.  </w:t>
            </w:r>
          </w:p>
          <w:p w:rsidR="00FF5C7E" w:rsidRDefault="00794CA7">
            <w:pPr>
              <w:spacing w:after="0" w:line="259" w:lineRule="auto"/>
              <w:ind w:left="2" w:right="629" w:firstLine="0"/>
            </w:pPr>
            <w:r>
              <w:rPr>
                <w:sz w:val="21"/>
              </w:rPr>
              <w:t>При локално вибрационно въздействие характерни са съдови нарушения в капилярната и прекапилярна съдова мрежа, периферната, болковата и температурната сетивност, както и костно-ставни промени и нам</w:t>
            </w:r>
            <w:r>
              <w:rPr>
                <w:sz w:val="21"/>
              </w:rPr>
              <w:t xml:space="preserve">аляване на издръжливостта. </w:t>
            </w:r>
          </w:p>
        </w:tc>
      </w:tr>
      <w:tr w:rsidR="00FF5C7E">
        <w:trPr>
          <w:trHeight w:val="1554"/>
        </w:trPr>
        <w:tc>
          <w:tcPr>
            <w:tcW w:w="4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t xml:space="preserve">5 </w:t>
            </w:r>
          </w:p>
        </w:tc>
        <w:tc>
          <w:tcPr>
            <w:tcW w:w="141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2" w:firstLine="0"/>
              <w:jc w:val="left"/>
            </w:pPr>
            <w:r>
              <w:rPr>
                <w:sz w:val="21"/>
              </w:rPr>
              <w:t xml:space="preserve">Микроклимат  </w:t>
            </w:r>
          </w:p>
        </w:tc>
        <w:tc>
          <w:tcPr>
            <w:tcW w:w="1923"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2" w:firstLine="0"/>
            </w:pPr>
            <w:r>
              <w:rPr>
                <w:sz w:val="21"/>
              </w:rPr>
              <w:t xml:space="preserve">Микроклимат на работна среда </w:t>
            </w:r>
          </w:p>
        </w:tc>
        <w:tc>
          <w:tcPr>
            <w:tcW w:w="6070" w:type="dxa"/>
            <w:tcBorders>
              <w:top w:val="single" w:sz="6" w:space="0" w:color="000000"/>
              <w:left w:val="single" w:sz="6" w:space="0" w:color="000000"/>
              <w:bottom w:val="single" w:sz="6" w:space="0" w:color="000000"/>
              <w:right w:val="single" w:sz="6" w:space="0" w:color="000000"/>
            </w:tcBorders>
          </w:tcPr>
          <w:p w:rsidR="00FF5C7E" w:rsidRDefault="00794CA7">
            <w:pPr>
              <w:spacing w:after="11" w:line="285" w:lineRule="auto"/>
              <w:ind w:left="2" w:right="62" w:firstLine="0"/>
            </w:pPr>
            <w:r>
              <w:rPr>
                <w:sz w:val="21"/>
              </w:rPr>
              <w:t>Промени във водно-солевия баланс на организма, мускулния тонус. Негативни проемни във физиологичните и химични процеси в сърдечно-</w:t>
            </w:r>
            <w:r>
              <w:rPr>
                <w:sz w:val="21"/>
              </w:rPr>
              <w:t xml:space="preserve">съдова система, храносмилателна система, отделителна система, централна нервна система) </w:t>
            </w:r>
          </w:p>
          <w:p w:rsidR="00FF5C7E" w:rsidRDefault="00794CA7">
            <w:pPr>
              <w:spacing w:after="0" w:line="259" w:lineRule="auto"/>
              <w:ind w:left="2" w:firstLine="0"/>
              <w:jc w:val="left"/>
            </w:pPr>
            <w:r>
              <w:rPr>
                <w:sz w:val="21"/>
              </w:rPr>
              <w:t>Нарушена концентрация и влошена координация, водещи до намалена функционална годност и опасност от травматизъм.</w:t>
            </w:r>
            <w:r>
              <w:rPr>
                <w:i/>
                <w:sz w:val="21"/>
              </w:rPr>
              <w:t xml:space="preserve"> </w:t>
            </w:r>
          </w:p>
        </w:tc>
      </w:tr>
      <w:tr w:rsidR="00FF5C7E">
        <w:trPr>
          <w:trHeight w:val="1089"/>
        </w:trPr>
        <w:tc>
          <w:tcPr>
            <w:tcW w:w="4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1"/>
              </w:rPr>
              <w:lastRenderedPageBreak/>
              <w:t xml:space="preserve">6 </w:t>
            </w:r>
          </w:p>
        </w:tc>
        <w:tc>
          <w:tcPr>
            <w:tcW w:w="1410"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2" w:firstLine="0"/>
              <w:jc w:val="left"/>
            </w:pPr>
            <w:r>
              <w:rPr>
                <w:sz w:val="21"/>
              </w:rPr>
              <w:t xml:space="preserve">Аварийни ситуации </w:t>
            </w:r>
          </w:p>
        </w:tc>
        <w:tc>
          <w:tcPr>
            <w:tcW w:w="1923" w:type="dxa"/>
            <w:tcBorders>
              <w:top w:val="single" w:sz="6" w:space="0" w:color="000000"/>
              <w:left w:val="single" w:sz="7" w:space="0" w:color="000000"/>
              <w:bottom w:val="single" w:sz="6" w:space="0" w:color="000000"/>
              <w:right w:val="single" w:sz="6" w:space="0" w:color="000000"/>
            </w:tcBorders>
          </w:tcPr>
          <w:p w:rsidR="00FF5C7E" w:rsidRDefault="00794CA7">
            <w:pPr>
              <w:spacing w:after="51" w:line="259" w:lineRule="auto"/>
              <w:ind w:left="2" w:firstLine="0"/>
              <w:jc w:val="left"/>
            </w:pPr>
            <w:r>
              <w:rPr>
                <w:sz w:val="21"/>
              </w:rPr>
              <w:t xml:space="preserve">Пожар </w:t>
            </w:r>
          </w:p>
          <w:p w:rsidR="00FF5C7E" w:rsidRDefault="00794CA7">
            <w:pPr>
              <w:spacing w:after="0" w:line="259" w:lineRule="auto"/>
              <w:ind w:left="2" w:firstLine="0"/>
              <w:jc w:val="left"/>
            </w:pPr>
            <w:r>
              <w:rPr>
                <w:sz w:val="21"/>
              </w:rPr>
              <w:t xml:space="preserve">Измръзване </w:t>
            </w:r>
            <w:r>
              <w:rPr>
                <w:sz w:val="21"/>
              </w:rPr>
              <w:t xml:space="preserve">Аварии свързани с електричество и др. </w:t>
            </w:r>
          </w:p>
        </w:tc>
        <w:tc>
          <w:tcPr>
            <w:tcW w:w="60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right="635" w:firstLine="0"/>
              <w:jc w:val="left"/>
            </w:pPr>
            <w:r>
              <w:rPr>
                <w:sz w:val="21"/>
              </w:rPr>
              <w:t xml:space="preserve">Локални изгаряния и общо прегряване на организма. Локални измръзвания и обща хипотермия на организма Риск от изгаряния и поражения от електрически ток. </w:t>
            </w:r>
          </w:p>
        </w:tc>
      </w:tr>
    </w:tbl>
    <w:p w:rsidR="00FF5C7E" w:rsidRDefault="00794CA7">
      <w:pPr>
        <w:spacing w:after="132"/>
        <w:ind w:left="-5" w:right="14"/>
      </w:pPr>
      <w:r>
        <w:t xml:space="preserve">Индустриалната площадка на Логистичен парк МАРИЦА е разположена извън населени места (виж Фигура 4). Най-близко разположените населени места и зони за рекреация са: </w:t>
      </w:r>
    </w:p>
    <w:p w:rsidR="00FF5C7E" w:rsidRDefault="00794CA7">
      <w:pPr>
        <w:numPr>
          <w:ilvl w:val="0"/>
          <w:numId w:val="6"/>
        </w:numPr>
        <w:spacing w:after="135"/>
        <w:ind w:right="14" w:hanging="368"/>
      </w:pPr>
      <w:r>
        <w:t xml:space="preserve">жилищните територии на с. Костиево – 1.7 km на север </w:t>
      </w:r>
    </w:p>
    <w:p w:rsidR="00FF5C7E" w:rsidRDefault="00794CA7">
      <w:pPr>
        <w:numPr>
          <w:ilvl w:val="0"/>
          <w:numId w:val="6"/>
        </w:numPr>
        <w:spacing w:after="132"/>
        <w:ind w:right="14" w:hanging="368"/>
      </w:pPr>
      <w:r>
        <w:t>ресторант „9</w:t>
      </w:r>
      <w:r>
        <w:rPr>
          <w:vertAlign w:val="superscript"/>
        </w:rPr>
        <w:t>-ти</w:t>
      </w:r>
      <w:r>
        <w:t xml:space="preserve"> километър“ – на 400 </w:t>
      </w:r>
      <w:r>
        <w:t xml:space="preserve">m в посока на изток по път I-8, след разклона за с. Костиево; </w:t>
      </w:r>
    </w:p>
    <w:p w:rsidR="00FF5C7E" w:rsidRDefault="00794CA7">
      <w:pPr>
        <w:numPr>
          <w:ilvl w:val="0"/>
          <w:numId w:val="6"/>
        </w:numPr>
        <w:spacing w:after="126"/>
        <w:ind w:right="14" w:hanging="368"/>
      </w:pPr>
      <w:r>
        <w:t xml:space="preserve">жилищни територии на с. Оризаре - на 670 m на юг, от другата страна на р. Марица. </w:t>
      </w:r>
    </w:p>
    <w:p w:rsidR="00FF5C7E" w:rsidRDefault="00794CA7">
      <w:pPr>
        <w:spacing w:after="135"/>
        <w:ind w:left="-5" w:right="14"/>
      </w:pPr>
      <w:r>
        <w:t>В района на логистичния парк се намират и следните производствено-скадови обекти, на територията, на които има</w:t>
      </w:r>
      <w:r>
        <w:t xml:space="preserve"> обслужващ персонал: </w:t>
      </w:r>
    </w:p>
    <w:p w:rsidR="00FF5C7E" w:rsidRDefault="00794CA7">
      <w:pPr>
        <w:numPr>
          <w:ilvl w:val="0"/>
          <w:numId w:val="6"/>
        </w:numPr>
        <w:spacing w:after="144"/>
        <w:ind w:right="14" w:hanging="368"/>
      </w:pPr>
      <w:r>
        <w:t xml:space="preserve">2 площадки за добив на инертни материали – на югоизток и югозапад; </w:t>
      </w:r>
    </w:p>
    <w:p w:rsidR="00FF5C7E" w:rsidRDefault="00794CA7">
      <w:pPr>
        <w:numPr>
          <w:ilvl w:val="0"/>
          <w:numId w:val="6"/>
        </w:numPr>
        <w:spacing w:after="132"/>
        <w:ind w:right="14" w:hanging="368"/>
      </w:pPr>
      <w:r>
        <w:t xml:space="preserve">площадка за ремонт и поддържане на транспортни средства – граничи с парка в източна посока, покастоящем на нея не се извършват дейности </w:t>
      </w:r>
    </w:p>
    <w:p w:rsidR="00FF5C7E" w:rsidRDefault="00794CA7">
      <w:pPr>
        <w:numPr>
          <w:ilvl w:val="0"/>
          <w:numId w:val="6"/>
        </w:numPr>
        <w:spacing w:after="142"/>
        <w:ind w:right="14" w:hanging="368"/>
      </w:pPr>
      <w:r>
        <w:t xml:space="preserve">бетонен център и асфалтова база – на разстояние 750 m в западна посока на път I-8. </w:t>
      </w:r>
    </w:p>
    <w:p w:rsidR="00FF5C7E" w:rsidRDefault="00794CA7">
      <w:pPr>
        <w:numPr>
          <w:ilvl w:val="0"/>
          <w:numId w:val="6"/>
        </w:numPr>
        <w:spacing w:after="134"/>
        <w:ind w:right="14" w:hanging="368"/>
      </w:pPr>
      <w:r>
        <w:t xml:space="preserve">складова база - на разстояние 150 m в североизточна посока на пътя свързващ главен път I-8 и с. Костиево. </w:t>
      </w:r>
    </w:p>
    <w:p w:rsidR="00FF5C7E" w:rsidRDefault="00794CA7">
      <w:pPr>
        <w:ind w:left="-5" w:right="14"/>
      </w:pPr>
      <w:r>
        <w:t xml:space="preserve">Очакваните въздействия и риска за човешкото здраве са разгледани </w:t>
      </w:r>
      <w:r>
        <w:t xml:space="preserve">подробно в точка 4.1 на настоящия документ. </w:t>
      </w:r>
    </w:p>
    <w:p w:rsidR="00FF5C7E" w:rsidRDefault="00794CA7">
      <w:pPr>
        <w:spacing w:after="233" w:line="259" w:lineRule="auto"/>
        <w:ind w:left="0" w:firstLine="0"/>
        <w:jc w:val="left"/>
      </w:pPr>
      <w:r>
        <w:t xml:space="preserve"> </w:t>
      </w:r>
    </w:p>
    <w:p w:rsidR="00FF5C7E" w:rsidRDefault="00794CA7">
      <w:pPr>
        <w:pStyle w:val="2"/>
        <w:ind w:left="545" w:hanging="560"/>
      </w:pPr>
      <w:bookmarkStart w:id="16" w:name="_Toc175292"/>
      <w:r>
        <w:t>2.2</w:t>
      </w:r>
      <w:r>
        <w:rPr>
          <w:rFonts w:ascii="Arial" w:eastAsia="Arial" w:hAnsi="Arial" w:cs="Arial"/>
        </w:rPr>
        <w:t xml:space="preserve"> </w:t>
      </w:r>
      <w:r>
        <w:t xml:space="preserve">Местоположение на площадката, включително необходима площ за временни </w:t>
      </w:r>
      <w:bookmarkEnd w:id="16"/>
    </w:p>
    <w:p w:rsidR="00FF5C7E" w:rsidRDefault="00794CA7">
      <w:pPr>
        <w:pStyle w:val="4"/>
        <w:ind w:left="545" w:hanging="560"/>
      </w:pPr>
      <w:bookmarkStart w:id="17" w:name="_Toc175293"/>
      <w:r>
        <w:t xml:space="preserve">дейности по време на строителството </w:t>
      </w:r>
      <w:bookmarkEnd w:id="17"/>
    </w:p>
    <w:p w:rsidR="00FF5C7E" w:rsidRDefault="00794CA7">
      <w:pPr>
        <w:spacing w:after="136" w:line="266" w:lineRule="auto"/>
        <w:ind w:left="-5" w:right="11"/>
        <w:jc w:val="left"/>
      </w:pPr>
      <w:r>
        <w:t xml:space="preserve">Логистичен парк „Марица“ е разположен в землището на с. </w:t>
      </w:r>
      <w:r>
        <w:t>Костиево, в местността „Бураго“. На север граничи с главен път I-8, в участъка между гр. Пловдив и гр. Пазарджик, на юг – с напоителен канал, а по източната и западната граница - с черни пътища, започващи от главен път I-8, които пресичат напоителния канал</w:t>
      </w:r>
      <w:r>
        <w:t xml:space="preserve"> и продължават в южна посока. </w:t>
      </w:r>
    </w:p>
    <w:p w:rsidR="00FF5C7E" w:rsidRDefault="00794CA7">
      <w:pPr>
        <w:ind w:left="-5" w:right="14"/>
      </w:pPr>
      <w:r>
        <w:t xml:space="preserve">Разположението на площадката е показано на Фигура 4. </w:t>
      </w:r>
    </w:p>
    <w:p w:rsidR="00FF5C7E" w:rsidRDefault="00FF5C7E">
      <w:pPr>
        <w:sectPr w:rsidR="00FF5C7E">
          <w:headerReference w:type="even" r:id="rId56"/>
          <w:headerReference w:type="default" r:id="rId57"/>
          <w:footerReference w:type="even" r:id="rId58"/>
          <w:footerReference w:type="default" r:id="rId59"/>
          <w:headerReference w:type="first" r:id="rId60"/>
          <w:footerReference w:type="first" r:id="rId61"/>
          <w:pgSz w:w="11904" w:h="16832"/>
          <w:pgMar w:top="1499" w:right="827" w:bottom="1166" w:left="1426" w:header="696" w:footer="692" w:gutter="0"/>
          <w:cols w:space="708"/>
        </w:sectPr>
      </w:pPr>
    </w:p>
    <w:p w:rsidR="00FF5C7E" w:rsidRDefault="00794CA7">
      <w:pPr>
        <w:spacing w:after="2" w:line="259" w:lineRule="auto"/>
        <w:ind w:right="81"/>
        <w:jc w:val="center"/>
      </w:pPr>
      <w:r>
        <w:rPr>
          <w:i/>
          <w:color w:val="595959"/>
          <w:sz w:val="21"/>
        </w:rPr>
        <w:lastRenderedPageBreak/>
        <w:t>Допълнителна информация 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before="33" w:after="174"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528955</wp:posOffset>
                </wp:positionH>
                <wp:positionV relativeFrom="page">
                  <wp:posOffset>610489</wp:posOffset>
                </wp:positionV>
                <wp:extent cx="9640570" cy="10160"/>
                <wp:effectExtent l="0" t="0" r="0" b="0"/>
                <wp:wrapTopAndBottom/>
                <wp:docPr id="136294" name="Group 136294"/>
                <wp:cNvGraphicFramePr/>
                <a:graphic xmlns:a="http://schemas.openxmlformats.org/drawingml/2006/main">
                  <a:graphicData uri="http://schemas.microsoft.com/office/word/2010/wordprocessingGroup">
                    <wpg:wgp>
                      <wpg:cNvGrpSpPr/>
                      <wpg:grpSpPr>
                        <a:xfrm>
                          <a:off x="0" y="0"/>
                          <a:ext cx="9640570" cy="10160"/>
                          <a:chOff x="0" y="0"/>
                          <a:chExt cx="9640570" cy="10160"/>
                        </a:xfrm>
                      </wpg:grpSpPr>
                      <wps:wsp>
                        <wps:cNvPr id="178404" name="Shape 178404"/>
                        <wps:cNvSpPr/>
                        <wps:spPr>
                          <a:xfrm>
                            <a:off x="0" y="0"/>
                            <a:ext cx="9640570" cy="10160"/>
                          </a:xfrm>
                          <a:custGeom>
                            <a:avLst/>
                            <a:gdLst/>
                            <a:ahLst/>
                            <a:cxnLst/>
                            <a:rect l="0" t="0" r="0" b="0"/>
                            <a:pathLst>
                              <a:path w="9640570" h="10160">
                                <a:moveTo>
                                  <a:pt x="0" y="0"/>
                                </a:moveTo>
                                <a:lnTo>
                                  <a:pt x="9640570" y="0"/>
                                </a:lnTo>
                                <a:lnTo>
                                  <a:pt x="964057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294" style="width:759.1pt;height:0.799988pt;position:absolute;mso-position-horizontal-relative:page;mso-position-horizontal:absolute;margin-left:41.65pt;mso-position-vertical-relative:page;margin-top:48.07pt;" coordsize="96405,101">
                <v:shape id="Shape 178405" style="position:absolute;width:96405;height:101;left:0;top:0;" coordsize="9640570,10160" path="m0,0l9640570,0l9640570,10160l0,10160l0,0">
                  <v:stroke weight="0pt" endcap="flat" joinstyle="miter" miterlimit="10" on="false" color="#000000" opacity="0"/>
                  <v:fill on="true" color="#000000"/>
                </v:shape>
                <w10:wrap type="topAndBottom"/>
              </v:group>
            </w:pict>
          </mc:Fallback>
        </mc:AlternateContent>
      </w:r>
      <w:r>
        <w:rPr>
          <w:sz w:val="16"/>
        </w:rPr>
        <w:t xml:space="preserve"> </w:t>
      </w:r>
    </w:p>
    <w:p w:rsidR="00FF5C7E" w:rsidRDefault="00794CA7">
      <w:pPr>
        <w:spacing w:after="97" w:line="259" w:lineRule="auto"/>
        <w:ind w:left="0" w:right="697" w:firstLine="0"/>
        <w:jc w:val="right"/>
      </w:pPr>
      <w:r>
        <w:rPr>
          <w:noProof/>
        </w:rPr>
        <w:lastRenderedPageBreak/>
        <w:drawing>
          <wp:inline distT="0" distB="0" distL="0" distR="0">
            <wp:extent cx="8731123" cy="5351780"/>
            <wp:effectExtent l="0" t="0" r="0" b="0"/>
            <wp:docPr id="5308" name="Picture 5308"/>
            <wp:cNvGraphicFramePr/>
            <a:graphic xmlns:a="http://schemas.openxmlformats.org/drawingml/2006/main">
              <a:graphicData uri="http://schemas.openxmlformats.org/drawingml/2006/picture">
                <pic:pic xmlns:pic="http://schemas.openxmlformats.org/drawingml/2006/picture">
                  <pic:nvPicPr>
                    <pic:cNvPr id="5308" name="Picture 5308"/>
                    <pic:cNvPicPr/>
                  </pic:nvPicPr>
                  <pic:blipFill>
                    <a:blip r:embed="rId62"/>
                    <a:stretch>
                      <a:fillRect/>
                    </a:stretch>
                  </pic:blipFill>
                  <pic:spPr>
                    <a:xfrm>
                      <a:off x="0" y="0"/>
                      <a:ext cx="8731123" cy="5351780"/>
                    </a:xfrm>
                    <a:prstGeom prst="rect">
                      <a:avLst/>
                    </a:prstGeom>
                  </pic:spPr>
                </pic:pic>
              </a:graphicData>
            </a:graphic>
          </wp:inline>
        </w:drawing>
      </w:r>
      <w:r>
        <w:t xml:space="preserve"> </w:t>
      </w:r>
    </w:p>
    <w:p w:rsidR="00FF5C7E" w:rsidRDefault="00794CA7">
      <w:pPr>
        <w:tabs>
          <w:tab w:val="center" w:pos="4192"/>
        </w:tabs>
        <w:spacing w:after="511"/>
        <w:ind w:left="-15" w:firstLine="0"/>
        <w:jc w:val="left"/>
      </w:pPr>
      <w:r>
        <w:t xml:space="preserve">Фигура 4 </w:t>
      </w:r>
      <w:r>
        <w:tab/>
        <w:t>Местоположение на Логистичен парк МАРИЦА</w:t>
      </w:r>
      <w:r>
        <w:rPr>
          <w:b/>
        </w:rPr>
        <w:t xml:space="preserve"> </w:t>
      </w:r>
    </w:p>
    <w:p w:rsidR="00FF5C7E" w:rsidRDefault="00794CA7">
      <w:pPr>
        <w:spacing w:after="0" w:line="259" w:lineRule="auto"/>
        <w:ind w:left="0" w:firstLine="0"/>
        <w:jc w:val="right"/>
      </w:pPr>
      <w:r>
        <w:rPr>
          <w:color w:val="595959"/>
          <w:sz w:val="21"/>
        </w:rPr>
        <w:lastRenderedPageBreak/>
        <w:t xml:space="preserve"> </w:t>
      </w:r>
    </w:p>
    <w:p w:rsidR="00FF5C7E" w:rsidRDefault="00794CA7">
      <w:pPr>
        <w:spacing w:after="224" w:line="259" w:lineRule="auto"/>
        <w:ind w:right="-1"/>
        <w:jc w:val="right"/>
      </w:pPr>
      <w:r>
        <w:rPr>
          <w:color w:val="595959"/>
          <w:sz w:val="21"/>
        </w:rPr>
        <w:t xml:space="preserve">стр 14 от 72 </w:t>
      </w:r>
    </w:p>
    <w:p w:rsidR="00FF5C7E" w:rsidRDefault="00FF5C7E">
      <w:pPr>
        <w:sectPr w:rsidR="00FF5C7E">
          <w:headerReference w:type="even" r:id="rId63"/>
          <w:headerReference w:type="default" r:id="rId64"/>
          <w:footerReference w:type="even" r:id="rId65"/>
          <w:footerReference w:type="default" r:id="rId66"/>
          <w:headerReference w:type="first" r:id="rId67"/>
          <w:footerReference w:type="first" r:id="rId68"/>
          <w:pgSz w:w="16832" w:h="11904" w:orient="landscape"/>
          <w:pgMar w:top="1313" w:right="781" w:bottom="1440" w:left="849" w:header="708" w:footer="708" w:gutter="0"/>
          <w:cols w:space="708"/>
        </w:sectPr>
      </w:pPr>
    </w:p>
    <w:p w:rsidR="00FF5C7E" w:rsidRDefault="00794CA7">
      <w:pPr>
        <w:ind w:left="-5" w:right="14"/>
      </w:pPr>
      <w:r>
        <w:lastRenderedPageBreak/>
        <w:t>Площадката е с обща площ от 147 993 m</w:t>
      </w:r>
      <w:r>
        <w:rPr>
          <w:vertAlign w:val="superscript"/>
        </w:rPr>
        <w:t>2</w:t>
      </w:r>
      <w:r>
        <w:t>. В напълно завършен вид максималната обща застроена площ на площадката ще бъде 61 021 m</w:t>
      </w:r>
      <w:r>
        <w:rPr>
          <w:vertAlign w:val="superscript"/>
        </w:rPr>
        <w:t>2</w:t>
      </w:r>
      <w:r>
        <w:t>. (складове – 54 000 m</w:t>
      </w:r>
      <w:r>
        <w:rPr>
          <w:vertAlign w:val="superscript"/>
        </w:rPr>
        <w:t>2</w:t>
      </w:r>
      <w:r>
        <w:t xml:space="preserve">, </w:t>
      </w:r>
      <w:r>
        <w:t>и административнка сграда – 7 021 m</w:t>
      </w:r>
      <w:r>
        <w:rPr>
          <w:vertAlign w:val="superscript"/>
        </w:rPr>
        <w:t>2</w:t>
      </w:r>
      <w:r>
        <w:t xml:space="preserve">). На територията на площадката се предвижда изграждане на нови складови сгради и администрация, открити складови площадки, товарноразтоварни площадки, локална пътна мрежа и паркинги, зелени площи.  </w:t>
      </w:r>
    </w:p>
    <w:p w:rsidR="00FF5C7E" w:rsidRDefault="00794CA7">
      <w:pPr>
        <w:spacing w:after="135"/>
        <w:ind w:left="-5" w:right="14"/>
      </w:pPr>
      <w:r>
        <w:t>Теренът на площадкат</w:t>
      </w:r>
      <w:r>
        <w:t xml:space="preserve">а е равен с лек наклон на юг в посока на р. Марица, която се намира на около 350 m. </w:t>
      </w:r>
    </w:p>
    <w:p w:rsidR="00FF5C7E" w:rsidRDefault="00794CA7">
      <w:pPr>
        <w:ind w:left="-5" w:right="14"/>
      </w:pPr>
      <w:r>
        <w:t>Местоположението на площадката е благоприятно за разработване на настоящото ИП предвид разположението й на главен път I-8, свързващ два областни центъра - Пловдив и Пазард</w:t>
      </w:r>
      <w:r>
        <w:t xml:space="preserve">жик и в непосредствена близост до околовръстното шосе на гр. Пловдив, което осигурява връзка на площадката с АМ Тракия . </w:t>
      </w:r>
    </w:p>
    <w:p w:rsidR="00FF5C7E" w:rsidRDefault="00794CA7">
      <w:pPr>
        <w:spacing w:after="132"/>
        <w:ind w:left="-5" w:right="14"/>
      </w:pPr>
      <w:r>
        <w:t xml:space="preserve">При реализиране на инвестиционното предложение </w:t>
      </w:r>
      <w:r>
        <w:rPr>
          <w:u w:val="single" w:color="000000"/>
        </w:rPr>
        <w:t>не е необходимо усвояване на</w:t>
      </w:r>
      <w:r>
        <w:t xml:space="preserve"> </w:t>
      </w:r>
      <w:r>
        <w:rPr>
          <w:u w:val="single" w:color="000000"/>
        </w:rPr>
        <w:t xml:space="preserve">допълнителни площи. </w:t>
      </w:r>
      <w:r>
        <w:t xml:space="preserve">Във връзка с водоснабдяването на площадката на етапа на строителство ще бъдат изградени: </w:t>
      </w:r>
    </w:p>
    <w:p w:rsidR="00FF5C7E" w:rsidRDefault="00794CA7">
      <w:pPr>
        <w:numPr>
          <w:ilvl w:val="0"/>
          <w:numId w:val="7"/>
        </w:numPr>
        <w:spacing w:after="10"/>
        <w:ind w:right="14" w:firstLine="368"/>
      </w:pPr>
      <w:r>
        <w:t xml:space="preserve">нов довеждащ водопровод с дължина 560 m; и </w:t>
      </w:r>
    </w:p>
    <w:p w:rsidR="00FF5C7E" w:rsidRDefault="00794CA7">
      <w:pPr>
        <w:numPr>
          <w:ilvl w:val="0"/>
          <w:numId w:val="7"/>
        </w:numPr>
        <w:ind w:right="14" w:firstLine="368"/>
      </w:pPr>
      <w:r>
        <w:t>нов присъединителен електропровод с дължина 315 m, показани на Фигура 10 и Фигура 11. Трасето на присъединителния водопров</w:t>
      </w:r>
      <w:r>
        <w:t xml:space="preserve">од ще преминава успоредно на главен път I-8 от север и ще пресича пътя в района на източната граница на площадката. Довеждащият водопровод ще има учреден сервитут. Водопроводът ще бъде изграден от Възложителя. </w:t>
      </w:r>
    </w:p>
    <w:p w:rsidR="00FF5C7E" w:rsidRDefault="00794CA7">
      <w:pPr>
        <w:ind w:left="-5" w:right="14"/>
      </w:pPr>
      <w:r>
        <w:t>Трасето на новата присъединителна електрическ</w:t>
      </w:r>
      <w:r>
        <w:t>а линия НН ще свързва ТНН на ТП „9ти КМ-0“, извод СрН „Костиево“, подстанция „Цацарово“ до ново ТЕПО</w:t>
      </w:r>
      <w:r>
        <w:rPr>
          <w:vertAlign w:val="superscript"/>
        </w:rPr>
        <w:footnoteReference w:id="4"/>
      </w:r>
      <w:r>
        <w:t>, монтирано на източната имотна граница на логистичния парк. Трасето на довеждащия електропровод ще преминава успоредно на съществуващи селскостопански общ</w:t>
      </w:r>
      <w:r>
        <w:t xml:space="preserve">ински пътища, в сервитута му и ще пресича напоителния канал по съществуващия мост в югоизточния край на площадката на ИП. Новата линия ще има учреден сервитут и ще бъде изградена от Възложителя.  </w:t>
      </w:r>
    </w:p>
    <w:p w:rsidR="00FF5C7E" w:rsidRDefault="00794CA7">
      <w:pPr>
        <w:spacing w:after="216" w:line="259" w:lineRule="auto"/>
        <w:ind w:left="0" w:firstLine="0"/>
        <w:jc w:val="left"/>
      </w:pPr>
      <w:r>
        <w:t xml:space="preserve"> </w:t>
      </w:r>
    </w:p>
    <w:p w:rsidR="00FF5C7E" w:rsidRDefault="00794CA7">
      <w:pPr>
        <w:pStyle w:val="2"/>
        <w:spacing w:after="250"/>
        <w:ind w:left="545" w:hanging="560"/>
      </w:pPr>
      <w:bookmarkStart w:id="18" w:name="_Toc175294"/>
      <w:r>
        <w:t>2.3</w:t>
      </w:r>
      <w:r>
        <w:rPr>
          <w:rFonts w:ascii="Arial" w:eastAsia="Arial" w:hAnsi="Arial" w:cs="Arial"/>
        </w:rPr>
        <w:t xml:space="preserve"> </w:t>
      </w:r>
      <w:r>
        <w:t xml:space="preserve">Описание на основните процеси (по проспектни данни), </w:t>
      </w:r>
      <w:r>
        <w:t xml:space="preserve">капацитет, включително на съоръженията, в които се очаква да са налични опасни вещества от приложение № 3 към ЗООС </w:t>
      </w:r>
      <w:bookmarkEnd w:id="18"/>
    </w:p>
    <w:p w:rsidR="00FF5C7E" w:rsidRDefault="00794CA7">
      <w:pPr>
        <w:pStyle w:val="3"/>
        <w:spacing w:after="3" w:line="386" w:lineRule="auto"/>
        <w:ind w:left="-5" w:right="780"/>
      </w:pPr>
      <w:bookmarkStart w:id="19" w:name="_Toc175295"/>
      <w:r>
        <w:t>2.3.1</w:t>
      </w:r>
      <w:r>
        <w:rPr>
          <w:rFonts w:ascii="Arial" w:eastAsia="Arial" w:hAnsi="Arial" w:cs="Arial"/>
        </w:rPr>
        <w:t xml:space="preserve"> </w:t>
      </w:r>
      <w:r>
        <w:t xml:space="preserve">Oписание на основните процеси и капацитет на логистичния парк </w:t>
      </w:r>
      <w:bookmarkEnd w:id="19"/>
    </w:p>
    <w:p w:rsidR="00FF5C7E" w:rsidRDefault="00794CA7">
      <w:pPr>
        <w:spacing w:after="3" w:line="386" w:lineRule="auto"/>
        <w:ind w:left="-5" w:right="780"/>
      </w:pPr>
      <w:r>
        <w:t xml:space="preserve">Основните дейности на територията на логистичния парк са: </w:t>
      </w:r>
    </w:p>
    <w:p w:rsidR="00FF5C7E" w:rsidRDefault="00794CA7">
      <w:pPr>
        <w:numPr>
          <w:ilvl w:val="0"/>
          <w:numId w:val="8"/>
        </w:numPr>
        <w:spacing w:after="135"/>
        <w:ind w:right="14" w:hanging="368"/>
      </w:pPr>
      <w:r>
        <w:t>Складиране /</w:t>
      </w:r>
      <w:r>
        <w:t xml:space="preserve"> съхраняване на опакована продукция – пакетирани суровини, материали и готова продукция; и </w:t>
      </w:r>
    </w:p>
    <w:p w:rsidR="00FF5C7E" w:rsidRDefault="00794CA7">
      <w:pPr>
        <w:numPr>
          <w:ilvl w:val="0"/>
          <w:numId w:val="8"/>
        </w:numPr>
        <w:ind w:right="14" w:hanging="368"/>
      </w:pPr>
      <w:r>
        <w:t xml:space="preserve">Крос докинг на опакована продукция - деконсолидиране и/или претоварване на пратки от едни транспортни средства на други, пътуващи до следващи дестинации. </w:t>
      </w:r>
    </w:p>
    <w:p w:rsidR="00FF5C7E" w:rsidRDefault="00794CA7">
      <w:pPr>
        <w:ind w:left="-5" w:right="14"/>
      </w:pPr>
      <w:r>
        <w:t xml:space="preserve">Дейности </w:t>
      </w:r>
      <w:r>
        <w:t xml:space="preserve">ще бъдат извършвани в складовите модули на територията на площадката и са свързани със спомагателни товаро-разтоварни дейности, описани в точка 2.11.1. На </w:t>
      </w:r>
      <w:r>
        <w:lastRenderedPageBreak/>
        <w:t>територията на индустриалната площадка на Логистичен парк МАРИЦА няма да се осъществяват производстве</w:t>
      </w:r>
      <w:r>
        <w:t xml:space="preserve">ни дейности и не се предвижда складиране на горива. </w:t>
      </w:r>
    </w:p>
    <w:p w:rsidR="00FF5C7E" w:rsidRDefault="00794CA7">
      <w:pPr>
        <w:spacing w:after="5"/>
        <w:ind w:left="-5" w:right="14"/>
      </w:pPr>
      <w:r>
        <w:t xml:space="preserve">Във връзка основната дейност на парка на територията му ще бъдат изградени 6 покрити складови модула. Складовите помещения ще бъдат изградени в зависимост от </w:t>
      </w:r>
    </w:p>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160"/>
                <wp:effectExtent l="0" t="0" r="0" b="0"/>
                <wp:docPr id="136842" name="Group 136842"/>
                <wp:cNvGraphicFramePr/>
                <a:graphic xmlns:a="http://schemas.openxmlformats.org/drawingml/2006/main">
                  <a:graphicData uri="http://schemas.microsoft.com/office/word/2010/wordprocessingGroup">
                    <wpg:wgp>
                      <wpg:cNvGrpSpPr/>
                      <wpg:grpSpPr>
                        <a:xfrm>
                          <a:off x="0" y="0"/>
                          <a:ext cx="1831340" cy="10160"/>
                          <a:chOff x="0" y="0"/>
                          <a:chExt cx="1831340" cy="10160"/>
                        </a:xfrm>
                      </wpg:grpSpPr>
                      <wps:wsp>
                        <wps:cNvPr id="178406" name="Shape 178406"/>
                        <wps:cNvSpPr/>
                        <wps:spPr>
                          <a:xfrm>
                            <a:off x="0" y="0"/>
                            <a:ext cx="1831340" cy="10160"/>
                          </a:xfrm>
                          <a:custGeom>
                            <a:avLst/>
                            <a:gdLst/>
                            <a:ahLst/>
                            <a:cxnLst/>
                            <a:rect l="0" t="0" r="0" b="0"/>
                            <a:pathLst>
                              <a:path w="1831340" h="10160">
                                <a:moveTo>
                                  <a:pt x="0" y="0"/>
                                </a:moveTo>
                                <a:lnTo>
                                  <a:pt x="1831340" y="0"/>
                                </a:lnTo>
                                <a:lnTo>
                                  <a:pt x="18313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842" style="width:144.2pt;height:0.799988pt;mso-position-horizontal-relative:char;mso-position-vertical-relative:line" coordsize="18313,101">
                <v:shape id="Shape 178407" style="position:absolute;width:18313;height:101;left:0;top:0;" coordsize="1831340,10160" path="m0,0l1831340,0l1831340,10160l0,10160l0,0">
                  <v:stroke weight="0pt" endcap="flat" joinstyle="miter" miterlimit="10" on="false" color="#000000" opacity="0"/>
                  <v:fill on="true" color="#000000"/>
                </v:shape>
              </v:group>
            </w:pict>
          </mc:Fallback>
        </mc:AlternateContent>
      </w:r>
      <w:r>
        <w:t xml:space="preserve"> </w:t>
      </w:r>
    </w:p>
    <w:p w:rsidR="00FF5C7E" w:rsidRDefault="00794CA7">
      <w:pPr>
        <w:spacing w:after="126"/>
        <w:ind w:left="-5" w:right="14"/>
      </w:pPr>
      <w:r>
        <w:t xml:space="preserve">необходимостта на наемателите от складови площи/обеми. Предвиждат се следните основни вида помещения, в зависимост от площта, както следва:  </w:t>
      </w:r>
    </w:p>
    <w:p w:rsidR="00FF5C7E" w:rsidRDefault="00794CA7">
      <w:pPr>
        <w:numPr>
          <w:ilvl w:val="0"/>
          <w:numId w:val="8"/>
        </w:numPr>
        <w:spacing w:after="138"/>
        <w:ind w:right="14" w:hanging="368"/>
      </w:pPr>
      <w:r>
        <w:t>помещения с отдаваема площ до 700 m</w:t>
      </w:r>
      <w:r>
        <w:rPr>
          <w:vertAlign w:val="superscript"/>
        </w:rPr>
        <w:t>2</w:t>
      </w:r>
      <w:r>
        <w:t xml:space="preserve"> и светла височина 6 m; </w:t>
      </w:r>
    </w:p>
    <w:p w:rsidR="00FF5C7E" w:rsidRDefault="00794CA7">
      <w:pPr>
        <w:numPr>
          <w:ilvl w:val="0"/>
          <w:numId w:val="8"/>
        </w:numPr>
        <w:spacing w:after="137"/>
        <w:ind w:right="14" w:hanging="368"/>
      </w:pPr>
      <w:r>
        <w:t>помещения с отдаваема площ до 900 m</w:t>
      </w:r>
      <w:r>
        <w:rPr>
          <w:vertAlign w:val="superscript"/>
        </w:rPr>
        <w:t>2</w:t>
      </w:r>
      <w:r>
        <w:t xml:space="preserve"> и светла височин</w:t>
      </w:r>
      <w:r>
        <w:t xml:space="preserve">а 8 m; и </w:t>
      </w:r>
    </w:p>
    <w:p w:rsidR="00FF5C7E" w:rsidRDefault="00794CA7">
      <w:pPr>
        <w:numPr>
          <w:ilvl w:val="0"/>
          <w:numId w:val="8"/>
        </w:numPr>
        <w:ind w:right="14" w:hanging="368"/>
      </w:pPr>
      <w:r>
        <w:t>помещения с отдаваема площ над 1000 m</w:t>
      </w:r>
      <w:r>
        <w:rPr>
          <w:vertAlign w:val="superscript"/>
        </w:rPr>
        <w:t>2</w:t>
      </w:r>
      <w:r>
        <w:t xml:space="preserve"> и светла височина 10 m; </w:t>
      </w:r>
    </w:p>
    <w:p w:rsidR="00FF5C7E" w:rsidRDefault="00794CA7">
      <w:pPr>
        <w:spacing w:after="135"/>
        <w:ind w:left="-5" w:right="14"/>
      </w:pPr>
      <w:r>
        <w:t xml:space="preserve">Складовите площи ще бъдат гъвкави с възможност за разедляне и обособяване отделни помещения и зони, оборудвани както следва: </w:t>
      </w:r>
    </w:p>
    <w:p w:rsidR="00FF5C7E" w:rsidRDefault="00794CA7">
      <w:pPr>
        <w:numPr>
          <w:ilvl w:val="0"/>
          <w:numId w:val="8"/>
        </w:numPr>
        <w:spacing w:after="132"/>
        <w:ind w:right="14" w:hanging="368"/>
      </w:pPr>
      <w:r>
        <w:t xml:space="preserve">подова настилка от шлайфан бетон; </w:t>
      </w:r>
    </w:p>
    <w:p w:rsidR="00FF5C7E" w:rsidRDefault="00794CA7">
      <w:pPr>
        <w:numPr>
          <w:ilvl w:val="0"/>
          <w:numId w:val="8"/>
        </w:numPr>
        <w:spacing w:after="144"/>
        <w:ind w:right="14" w:hanging="368"/>
      </w:pPr>
      <w:r>
        <w:t xml:space="preserve">големи товарни врати </w:t>
      </w:r>
      <w:r>
        <w:t xml:space="preserve">(300 cm х 300 cm) с топло-задържащи завеси; </w:t>
      </w:r>
    </w:p>
    <w:p w:rsidR="00FF5C7E" w:rsidRDefault="00794CA7">
      <w:pPr>
        <w:numPr>
          <w:ilvl w:val="0"/>
          <w:numId w:val="8"/>
        </w:numPr>
        <w:spacing w:after="145"/>
        <w:ind w:right="14" w:hanging="368"/>
      </w:pPr>
      <w:r>
        <w:t xml:space="preserve">товаро-разтоварни рампи и места за маневриране на превозните средства; </w:t>
      </w:r>
    </w:p>
    <w:p w:rsidR="00FF5C7E" w:rsidRDefault="00794CA7">
      <w:pPr>
        <w:numPr>
          <w:ilvl w:val="0"/>
          <w:numId w:val="8"/>
        </w:numPr>
        <w:spacing w:after="3" w:line="344" w:lineRule="auto"/>
        <w:ind w:right="14" w:hanging="368"/>
      </w:pPr>
      <w:r>
        <w:t>противопожарна система включваща, пожаро-известителни сензори, автоматични люкове за пожар и спринклерни системи; -</w:t>
      </w:r>
      <w:r>
        <w:rPr>
          <w:rFonts w:ascii="Arial" w:eastAsia="Arial" w:hAnsi="Arial" w:cs="Arial"/>
        </w:rPr>
        <w:t xml:space="preserve"> </w:t>
      </w:r>
      <w:r>
        <w:t>слънчеви панели -</w:t>
      </w:r>
      <w:r>
        <w:rPr>
          <w:rFonts w:ascii="Arial" w:eastAsia="Arial" w:hAnsi="Arial" w:cs="Arial"/>
        </w:rPr>
        <w:t xml:space="preserve"> </w:t>
      </w:r>
      <w:r>
        <w:t>серви</w:t>
      </w:r>
      <w:r>
        <w:t xml:space="preserve">зни възли. </w:t>
      </w:r>
    </w:p>
    <w:p w:rsidR="00FF5C7E" w:rsidRDefault="00794CA7">
      <w:pPr>
        <w:ind w:left="-5" w:right="14"/>
      </w:pPr>
      <w:r>
        <w:t xml:space="preserve">Допълнителното обзавеждане на складовете ще бъде направено в зависимост от конкетните нужди на наемателите и типично ще включва стелажи, палетоместа и др.  </w:t>
      </w:r>
    </w:p>
    <w:p w:rsidR="00FF5C7E" w:rsidRDefault="00794CA7">
      <w:pPr>
        <w:ind w:left="-5" w:right="14"/>
      </w:pPr>
      <w:r>
        <w:t xml:space="preserve">Застрояването на площадката ще бъде съобразено така, че да осигури широк фронт за достъп до всички помещения и достатъчно място за маневриране и паркинг на превозните средства. Движението на товарните МПС ще става само по определените за това пътни платна </w:t>
      </w:r>
      <w:r>
        <w:t xml:space="preserve">и паркинги, които ще бъдат асфалтирани и свързани с площадковата канализация. </w:t>
      </w:r>
    </w:p>
    <w:p w:rsidR="00FF5C7E" w:rsidRDefault="00794CA7">
      <w:pPr>
        <w:spacing w:after="136"/>
        <w:ind w:left="-5" w:right="14"/>
      </w:pPr>
      <w:r>
        <w:t>За администрация се предвижда отделна сграда, разположена в източната част на площадката, но ще бъде възможно да се обособят офис помещения и в самите складове. В административн</w:t>
      </w:r>
      <w:r>
        <w:t xml:space="preserve">ата сграда ще има място за изчакване за посетителите. </w:t>
      </w:r>
    </w:p>
    <w:p w:rsidR="00FF5C7E" w:rsidRDefault="00794CA7">
      <w:pPr>
        <w:ind w:left="-5" w:right="14"/>
      </w:pPr>
      <w:r>
        <w:t xml:space="preserve">На територията на парка ще има изградени съвременни ВиК система и енергозахранване. </w:t>
      </w:r>
    </w:p>
    <w:p w:rsidR="00FF5C7E" w:rsidRDefault="00794CA7">
      <w:pPr>
        <w:spacing w:after="136" w:line="266" w:lineRule="auto"/>
        <w:ind w:left="-5" w:right="11"/>
        <w:jc w:val="left"/>
      </w:pPr>
      <w:r>
        <w:t xml:space="preserve">Всички сгради, машини и съоръжения на територията на площадката ще бъдат изградени и ще функционират в съответствие </w:t>
      </w:r>
      <w:r>
        <w:t xml:space="preserve">с действащата нормативна уредба в страната по отношение на предотвратяване на аварийни замърсявания на околната среда и противопожарна защита.  </w:t>
      </w:r>
    </w:p>
    <w:p w:rsidR="00FF5C7E" w:rsidRDefault="00794CA7">
      <w:pPr>
        <w:ind w:left="-5" w:right="14"/>
      </w:pPr>
      <w:r>
        <w:t xml:space="preserve">На територията на логистичния парк не се предвиждат открити складове. </w:t>
      </w:r>
    </w:p>
    <w:p w:rsidR="00FF5C7E" w:rsidRDefault="00794CA7">
      <w:pPr>
        <w:spacing w:after="259" w:line="259" w:lineRule="auto"/>
        <w:ind w:left="0" w:firstLine="0"/>
        <w:jc w:val="left"/>
      </w:pPr>
      <w:r>
        <w:t xml:space="preserve"> </w:t>
      </w:r>
    </w:p>
    <w:p w:rsidR="00FF5C7E" w:rsidRDefault="00794CA7">
      <w:pPr>
        <w:pStyle w:val="3"/>
        <w:spacing w:after="90"/>
        <w:ind w:left="706" w:right="15" w:hanging="721"/>
      </w:pPr>
      <w:bookmarkStart w:id="20" w:name="_Toc175296"/>
      <w:r>
        <w:t>2.3.2</w:t>
      </w:r>
      <w:r>
        <w:rPr>
          <w:rFonts w:ascii="Arial" w:eastAsia="Arial" w:hAnsi="Arial" w:cs="Arial"/>
        </w:rPr>
        <w:t xml:space="preserve"> </w:t>
      </w:r>
      <w:r>
        <w:t xml:space="preserve">Опасни вещества от Приложение 3 </w:t>
      </w:r>
      <w:r>
        <w:t xml:space="preserve">на ЗООС, които се очаква да бъдат налични на площадката на предприятието  </w:t>
      </w:r>
      <w:bookmarkEnd w:id="20"/>
    </w:p>
    <w:p w:rsidR="00FF5C7E" w:rsidRDefault="00794CA7">
      <w:pPr>
        <w:spacing w:after="140" w:line="265" w:lineRule="auto"/>
        <w:ind w:left="-5"/>
      </w:pPr>
      <w:r>
        <w:rPr>
          <w:u w:val="single" w:color="000000"/>
        </w:rPr>
        <w:t>На територията на площадката няма да се съхраняват опасни вещества, като вид и</w:t>
      </w:r>
      <w:r>
        <w:t xml:space="preserve"> </w:t>
      </w:r>
      <w:r>
        <w:rPr>
          <w:u w:val="single" w:color="000000"/>
        </w:rPr>
        <w:t>количества, включени в Приложение 3 на ЗООС.</w:t>
      </w:r>
      <w:r>
        <w:t xml:space="preserve"> </w:t>
      </w:r>
    </w:p>
    <w:p w:rsidR="00FF5C7E" w:rsidRDefault="00794CA7">
      <w:pPr>
        <w:ind w:left="-5" w:right="14"/>
      </w:pPr>
      <w:r>
        <w:lastRenderedPageBreak/>
        <w:t xml:space="preserve">Инвестиционното предложение </w:t>
      </w:r>
      <w:r>
        <w:rPr>
          <w:u w:val="single" w:color="000000"/>
        </w:rPr>
        <w:t>не попада в обхвата на Прило</w:t>
      </w:r>
      <w:r>
        <w:rPr>
          <w:u w:val="single" w:color="000000"/>
        </w:rPr>
        <w:t>жение 3 на ЗООС</w:t>
      </w:r>
      <w:r>
        <w:t xml:space="preserve"> и не се класифицира като предприятие с нисък или висок рисков потенциал; </w:t>
      </w:r>
    </w:p>
    <w:p w:rsidR="00FF5C7E" w:rsidRDefault="00794CA7">
      <w:pPr>
        <w:spacing w:after="232" w:line="259" w:lineRule="auto"/>
        <w:ind w:left="0" w:firstLine="0"/>
        <w:jc w:val="left"/>
      </w:pPr>
      <w:r>
        <w:t xml:space="preserve"> </w:t>
      </w:r>
    </w:p>
    <w:p w:rsidR="00FF5C7E" w:rsidRDefault="00794CA7">
      <w:pPr>
        <w:pStyle w:val="2"/>
        <w:ind w:left="-5"/>
      </w:pPr>
      <w:bookmarkStart w:id="21" w:name="_Toc175297"/>
      <w:r>
        <w:t>2.4</w:t>
      </w:r>
      <w:r>
        <w:rPr>
          <w:rFonts w:ascii="Arial" w:eastAsia="Arial" w:hAnsi="Arial" w:cs="Arial"/>
        </w:rPr>
        <w:t xml:space="preserve"> </w:t>
      </w:r>
      <w:r>
        <w:t xml:space="preserve">Схема на нова или промяна на съществуваща пътна инфраструктура </w:t>
      </w:r>
      <w:bookmarkEnd w:id="21"/>
    </w:p>
    <w:p w:rsidR="00FF5C7E" w:rsidRDefault="00794CA7">
      <w:pPr>
        <w:ind w:left="-5" w:right="14"/>
      </w:pPr>
      <w:r>
        <w:t>Достъпът до площадката на ИП ще бъде по главен път I-8 в участъка между гр. Пловдив и гр. Пазард</w:t>
      </w:r>
      <w:r>
        <w:t xml:space="preserve">жик и по обслужващ път, който ще преминава между площадката на логистичния парк и главния път.  </w:t>
      </w:r>
    </w:p>
    <w:p w:rsidR="00FF5C7E" w:rsidRDefault="00794CA7">
      <w:pPr>
        <w:spacing w:after="133"/>
        <w:ind w:left="-5" w:right="14"/>
      </w:pPr>
      <w:r>
        <w:t>Във връзка с достъпа до площадката на ИП, ОПУ-Пловдив съгласува следните промени в пътната инфраструктура и съществуващата организация на движение на път I-8 в</w:t>
      </w:r>
      <w:r>
        <w:t xml:space="preserve"> участъка на площадката на Логистичен парк МАРИЦА (Протокол от 19.05.2020 г на ОПУ-гр, Пловдив): -</w:t>
      </w:r>
      <w:r>
        <w:rPr>
          <w:rFonts w:ascii="Arial" w:eastAsia="Arial" w:hAnsi="Arial" w:cs="Arial"/>
        </w:rPr>
        <w:t xml:space="preserve"> </w:t>
      </w:r>
      <w:r>
        <w:t>Оформяне на пътна връзка с двустранно обслужване на движението с вход/изход на републиканския път чрез кръстовище при мемориала на гр. Пловдив (северозападни</w:t>
      </w:r>
      <w:r>
        <w:t xml:space="preserve">я ъгъл на лигистичния парк). Кръстовището ще се оформи като триколонно с лява лента за завиване от Посока Пловдив-Пазарджик. </w:t>
      </w:r>
    </w:p>
    <w:p w:rsidR="00FF5C7E" w:rsidRDefault="00794CA7">
      <w:pPr>
        <w:spacing w:after="133"/>
        <w:ind w:left="721" w:right="14" w:hanging="368"/>
      </w:pPr>
      <w:r>
        <w:t>-</w:t>
      </w:r>
      <w:r>
        <w:rPr>
          <w:rFonts w:ascii="Arial" w:eastAsia="Arial" w:hAnsi="Arial" w:cs="Arial"/>
        </w:rPr>
        <w:t xml:space="preserve"> </w:t>
      </w:r>
      <w:r>
        <w:t xml:space="preserve">За сметка на селско-стопанския път, който преминава между главен път I-8 </w:t>
      </w:r>
      <w:r>
        <w:t xml:space="preserve">и площадката на парка ще се развие локален обслужващ път с ширина 6.0 m, банкети от двете страни по 1.5 m и тротоар от страната на имота с ширина 2 m. Локалният път ще обслужва и бъдещите инвестиционни предложения в съседните имоти, когато те се появат.  </w:t>
      </w:r>
    </w:p>
    <w:p w:rsidR="00FF5C7E" w:rsidRDefault="00794CA7">
      <w:pPr>
        <w:ind w:left="-5" w:right="14"/>
      </w:pPr>
      <w:r>
        <w:t>По данни от ОПУ Пловдив в участъка от път I-8 в района на ИП предстои превантивен ремонт. Необходимите промени в пътната организация на републиканския път ще бъдат включени в предстоящите ремонтни дейности на пътя в този участък. Изграждането на обслужващи</w:t>
      </w:r>
      <w:r>
        <w:t xml:space="preserve">я път ще бъде за сметка на инвеститора при спазване на всички законови изисквания и препопръки на ОПУ-Пловдив.  </w:t>
      </w:r>
    </w:p>
    <w:p w:rsidR="00FF5C7E" w:rsidRDefault="00794CA7">
      <w:pPr>
        <w:spacing w:after="233" w:line="259" w:lineRule="auto"/>
        <w:ind w:left="0" w:firstLine="0"/>
        <w:jc w:val="left"/>
      </w:pPr>
      <w:r>
        <w:t xml:space="preserve"> </w:t>
      </w:r>
    </w:p>
    <w:p w:rsidR="00FF5C7E" w:rsidRDefault="00794CA7">
      <w:pPr>
        <w:pStyle w:val="2"/>
        <w:ind w:left="545" w:hanging="560"/>
      </w:pPr>
      <w:bookmarkStart w:id="22" w:name="_Toc175298"/>
      <w:r>
        <w:t>2.5</w:t>
      </w:r>
      <w:r>
        <w:rPr>
          <w:rFonts w:ascii="Arial" w:eastAsia="Arial" w:hAnsi="Arial" w:cs="Arial"/>
        </w:rPr>
        <w:t xml:space="preserve"> </w:t>
      </w:r>
      <w:r>
        <w:t xml:space="preserve">Програма за дейностите, включително за строителство, експлоатация и фазите на </w:t>
      </w:r>
      <w:bookmarkEnd w:id="22"/>
    </w:p>
    <w:p w:rsidR="00FF5C7E" w:rsidRDefault="00794CA7">
      <w:pPr>
        <w:pStyle w:val="4"/>
        <w:ind w:left="545" w:hanging="560"/>
      </w:pPr>
      <w:bookmarkStart w:id="23" w:name="_Toc175299"/>
      <w:r>
        <w:t xml:space="preserve">закриване, възстановяване и последващо използване </w:t>
      </w:r>
      <w:bookmarkEnd w:id="23"/>
    </w:p>
    <w:p w:rsidR="00FF5C7E" w:rsidRDefault="00794CA7">
      <w:pPr>
        <w:spacing w:after="155"/>
        <w:ind w:left="-5" w:right="14"/>
      </w:pPr>
      <w:r>
        <w:t>Реализа</w:t>
      </w:r>
      <w:r>
        <w:t xml:space="preserve">цията на инвестиционното предложение ще премине през следните етапи: </w:t>
      </w:r>
    </w:p>
    <w:p w:rsidR="00FF5C7E" w:rsidRDefault="00794CA7">
      <w:pPr>
        <w:numPr>
          <w:ilvl w:val="0"/>
          <w:numId w:val="9"/>
        </w:numPr>
        <w:spacing w:after="150"/>
        <w:ind w:right="14" w:hanging="368"/>
      </w:pPr>
      <w:r>
        <w:t xml:space="preserve">Получаване на Разрешение за строителство (РС) и свързаните с него съгласувателни становища и други разрешителни – 12 месеца  </w:t>
      </w:r>
    </w:p>
    <w:p w:rsidR="00FF5C7E" w:rsidRDefault="00794CA7">
      <w:pPr>
        <w:numPr>
          <w:ilvl w:val="0"/>
          <w:numId w:val="9"/>
        </w:numPr>
        <w:spacing w:after="110"/>
        <w:ind w:right="14" w:hanging="368"/>
      </w:pPr>
      <w:r>
        <w:t xml:space="preserve">Строителство – 24 месеца </w:t>
      </w:r>
    </w:p>
    <w:p w:rsidR="00FF5C7E" w:rsidRDefault="00794CA7">
      <w:pPr>
        <w:numPr>
          <w:ilvl w:val="0"/>
          <w:numId w:val="9"/>
        </w:numPr>
        <w:ind w:right="14" w:hanging="368"/>
      </w:pPr>
      <w:r>
        <w:t>Въвеждане в експлоатация/населване</w:t>
      </w:r>
      <w:r>
        <w:t xml:space="preserve"> на парка– 24 месеца </w:t>
      </w:r>
    </w:p>
    <w:p w:rsidR="00FF5C7E" w:rsidRDefault="00794CA7">
      <w:pPr>
        <w:numPr>
          <w:ilvl w:val="0"/>
          <w:numId w:val="9"/>
        </w:numPr>
        <w:ind w:right="14" w:hanging="368"/>
      </w:pPr>
      <w:r>
        <w:t xml:space="preserve">Експлоатация - минимум 20 години. </w:t>
      </w:r>
    </w:p>
    <w:p w:rsidR="00FF5C7E" w:rsidRDefault="00794CA7">
      <w:pPr>
        <w:numPr>
          <w:ilvl w:val="0"/>
          <w:numId w:val="9"/>
        </w:numPr>
        <w:ind w:right="14" w:hanging="368"/>
      </w:pPr>
      <w:r>
        <w:t xml:space="preserve">Извеждане от експлоатация </w:t>
      </w:r>
    </w:p>
    <w:p w:rsidR="00FF5C7E" w:rsidRDefault="00794CA7">
      <w:pPr>
        <w:ind w:left="-5" w:right="14"/>
      </w:pPr>
      <w:r>
        <w:t>В момента инвестиционното предложение се намира на първия етап – получаване на Разрешение за строителство, като се планира то да бъде получено в рамките на следващите 6 мес</w:t>
      </w:r>
      <w:r>
        <w:t xml:space="preserve">еца. </w:t>
      </w:r>
    </w:p>
    <w:p w:rsidR="00FF5C7E" w:rsidRDefault="00794CA7">
      <w:pPr>
        <w:spacing w:after="136"/>
        <w:ind w:left="-5" w:right="14"/>
      </w:pPr>
      <w:r>
        <w:lastRenderedPageBreak/>
        <w:t>Предвижда се изграждането на логистичния парк да става поетапно, в зависимост от нуждите на наемателите и в рамките на предвидените срокове. Възможно е застъпване на строителни дейности и населването на парка. В такива случаи, дейностите за съответни</w:t>
      </w:r>
      <w:r>
        <w:t xml:space="preserve">те етапи ще се извъшват на различни територии от площадката, при спазване на всички законови изисквания за безопасност. </w:t>
      </w:r>
    </w:p>
    <w:p w:rsidR="00FF5C7E" w:rsidRDefault="00794CA7">
      <w:pPr>
        <w:ind w:left="-5" w:right="14"/>
      </w:pPr>
      <w:r>
        <w:t>Проектната експлоатация на парк е определена на 20 г. В момента няма информация за дейности свързани с извеждането на обекта от експлоа</w:t>
      </w:r>
      <w:r>
        <w:t xml:space="preserve">тация. Вариантните решения са рекултивация на терена или използването му за други производствено-складови цели.  </w:t>
      </w:r>
    </w:p>
    <w:p w:rsidR="00FF5C7E" w:rsidRDefault="00794CA7">
      <w:pPr>
        <w:spacing w:after="214" w:line="259" w:lineRule="auto"/>
        <w:ind w:left="0" w:firstLine="0"/>
        <w:jc w:val="left"/>
      </w:pPr>
      <w:r>
        <w:t xml:space="preserve"> </w:t>
      </w:r>
    </w:p>
    <w:p w:rsidR="00FF5C7E" w:rsidRDefault="00794CA7">
      <w:pPr>
        <w:pStyle w:val="2"/>
        <w:spacing w:after="91"/>
        <w:ind w:left="-5"/>
      </w:pPr>
      <w:bookmarkStart w:id="24" w:name="_Toc175300"/>
      <w:r>
        <w:t>2.6</w:t>
      </w:r>
      <w:r>
        <w:rPr>
          <w:rFonts w:ascii="Arial" w:eastAsia="Arial" w:hAnsi="Arial" w:cs="Arial"/>
        </w:rPr>
        <w:t xml:space="preserve"> </w:t>
      </w:r>
      <w:r>
        <w:t xml:space="preserve">Предлагани методи за строителство </w:t>
      </w:r>
      <w:bookmarkEnd w:id="24"/>
    </w:p>
    <w:p w:rsidR="00FF5C7E" w:rsidRDefault="00794CA7">
      <w:pPr>
        <w:ind w:left="-5" w:right="14"/>
      </w:pPr>
      <w:r>
        <w:t xml:space="preserve">Изграждането на логистичния парк ще става поетапно, в зависимост от нуждите на наемателите и в рамките на предвидените срокове.  </w:t>
      </w:r>
    </w:p>
    <w:p w:rsidR="00FF5C7E" w:rsidRDefault="00794CA7">
      <w:pPr>
        <w:spacing w:after="169"/>
        <w:ind w:left="-5" w:right="14"/>
      </w:pPr>
      <w:r>
        <w:t xml:space="preserve">Предвиждат се строителството да започне с нулев цикъл, включващ: </w:t>
      </w:r>
    </w:p>
    <w:p w:rsidR="00FF5C7E" w:rsidRDefault="00794CA7">
      <w:pPr>
        <w:numPr>
          <w:ilvl w:val="0"/>
          <w:numId w:val="10"/>
        </w:numPr>
        <w:spacing w:after="17"/>
        <w:ind w:right="14" w:hanging="353"/>
      </w:pPr>
      <w:r>
        <w:t xml:space="preserve">вертикална планировка и ограждане на площадката; </w:t>
      </w:r>
    </w:p>
    <w:p w:rsidR="00FF5C7E" w:rsidRDefault="00794CA7">
      <w:pPr>
        <w:numPr>
          <w:ilvl w:val="0"/>
          <w:numId w:val="10"/>
        </w:numPr>
        <w:spacing w:after="24"/>
        <w:ind w:right="14" w:hanging="353"/>
      </w:pPr>
      <w:r>
        <w:t xml:space="preserve">изграждане на общ фундамент (плоча), която ще може да се използва като временен открит склад до поява на наематели; </w:t>
      </w:r>
    </w:p>
    <w:p w:rsidR="00FF5C7E" w:rsidRDefault="00794CA7">
      <w:pPr>
        <w:numPr>
          <w:ilvl w:val="0"/>
          <w:numId w:val="10"/>
        </w:numPr>
        <w:spacing w:after="10"/>
        <w:ind w:right="14" w:hanging="353"/>
      </w:pPr>
      <w:r>
        <w:t xml:space="preserve">полагане </w:t>
      </w:r>
      <w:r>
        <w:tab/>
        <w:t xml:space="preserve">на </w:t>
      </w:r>
      <w:r>
        <w:tab/>
        <w:t xml:space="preserve">подземни </w:t>
      </w:r>
      <w:r>
        <w:tab/>
        <w:t xml:space="preserve">комуникации </w:t>
      </w:r>
      <w:r>
        <w:tab/>
        <w:t xml:space="preserve">– </w:t>
      </w:r>
      <w:r>
        <w:tab/>
        <w:t xml:space="preserve">ВиК, </w:t>
      </w:r>
      <w:r>
        <w:tab/>
        <w:t xml:space="preserve">дъждовна </w:t>
      </w:r>
      <w:r>
        <w:tab/>
        <w:t xml:space="preserve">канализация </w:t>
      </w:r>
      <w:r>
        <w:tab/>
        <w:t xml:space="preserve">и електроснабдяване; </w:t>
      </w:r>
    </w:p>
    <w:p w:rsidR="00FF5C7E" w:rsidRDefault="00794CA7">
      <w:pPr>
        <w:numPr>
          <w:ilvl w:val="0"/>
          <w:numId w:val="10"/>
        </w:numPr>
        <w:spacing w:after="30"/>
        <w:ind w:right="14" w:hanging="353"/>
      </w:pPr>
      <w:r>
        <w:t xml:space="preserve">изграждане на локална пътна мрежа </w:t>
      </w:r>
    </w:p>
    <w:p w:rsidR="00FF5C7E" w:rsidRDefault="00794CA7">
      <w:pPr>
        <w:numPr>
          <w:ilvl w:val="0"/>
          <w:numId w:val="10"/>
        </w:numPr>
        <w:spacing w:after="127"/>
        <w:ind w:right="14" w:hanging="353"/>
      </w:pPr>
      <w:r>
        <w:t>ландшафтно оф</w:t>
      </w:r>
      <w:r>
        <w:t xml:space="preserve">ормление </w:t>
      </w:r>
    </w:p>
    <w:p w:rsidR="00FF5C7E" w:rsidRDefault="00794CA7">
      <w:pPr>
        <w:spacing w:after="157"/>
        <w:ind w:left="-5" w:right="14"/>
      </w:pPr>
      <w:r>
        <w:t xml:space="preserve">Следващият етап на строителство ще започне при появата на първите наематели и ще включва: </w:t>
      </w:r>
    </w:p>
    <w:p w:rsidR="00FF5C7E" w:rsidRDefault="00794CA7">
      <w:pPr>
        <w:numPr>
          <w:ilvl w:val="0"/>
          <w:numId w:val="10"/>
        </w:numPr>
        <w:spacing w:after="43"/>
        <w:ind w:right="14" w:hanging="353"/>
      </w:pPr>
      <w:r>
        <w:t>избор на размер и локация на помещенията</w:t>
      </w:r>
      <w:r>
        <w:rPr>
          <w:vertAlign w:val="superscript"/>
        </w:rPr>
        <w:footnoteReference w:id="5"/>
      </w:r>
      <w:r>
        <w:t xml:space="preserve">; </w:t>
      </w:r>
    </w:p>
    <w:p w:rsidR="00FF5C7E" w:rsidRDefault="00794CA7">
      <w:pPr>
        <w:numPr>
          <w:ilvl w:val="0"/>
          <w:numId w:val="10"/>
        </w:numPr>
        <w:spacing w:after="13"/>
        <w:ind w:right="14" w:hanging="353"/>
      </w:pPr>
      <w:r>
        <w:t xml:space="preserve">поръчка на конструкциите – 1 месец за изработка и доставка и  </w:t>
      </w:r>
    </w:p>
    <w:p w:rsidR="00FF5C7E" w:rsidRDefault="00794CA7">
      <w:pPr>
        <w:numPr>
          <w:ilvl w:val="0"/>
          <w:numId w:val="10"/>
        </w:numPr>
        <w:spacing w:after="174"/>
        <w:ind w:right="14" w:hanging="353"/>
      </w:pPr>
      <w:r>
        <w:t xml:space="preserve">изграждане – 2 седмици </w:t>
      </w:r>
    </w:p>
    <w:p w:rsidR="00FF5C7E" w:rsidRDefault="00794CA7">
      <w:pPr>
        <w:spacing w:after="121"/>
        <w:ind w:left="-5" w:right="14"/>
      </w:pPr>
      <w:r>
        <w:t xml:space="preserve">Следващите цикли на строителната фаза са аналогични на етап 1. </w:t>
      </w:r>
    </w:p>
    <w:p w:rsidR="00FF5C7E" w:rsidRDefault="00794CA7">
      <w:pPr>
        <w:spacing w:after="117"/>
        <w:ind w:left="-5" w:right="14"/>
      </w:pPr>
      <w:r>
        <w:t>Във връзка със строителните дейности на територията на площадката ще се извършат изкопни работи за полагането на общ фундамент на модулите, оградата и подземните комуникации и монтажни дейност</w:t>
      </w:r>
      <w:r>
        <w:t xml:space="preserve">и, свързани с изграждане на модулите. Изкопните дейности са с малка дълбочина – до 1.0 m. Почвената покривка от тези терени ще бъде иззета и складирана за повторна употреба. В зоните предназначени за озеленяване почвената покривка ще бъде запазена. </w:t>
      </w:r>
    </w:p>
    <w:p w:rsidR="00FF5C7E" w:rsidRDefault="00794CA7">
      <w:pPr>
        <w:spacing w:after="165"/>
        <w:ind w:left="-5" w:right="14"/>
      </w:pPr>
      <w:r>
        <w:t>При из</w:t>
      </w:r>
      <w:r>
        <w:t xml:space="preserve">пълнение на строителните дейности ще бъде използвана традиционна строителна техника: багер, товарач, грейдер, камиони, автокран, валяк, компресор, генератор и др. </w:t>
      </w:r>
    </w:p>
    <w:p w:rsidR="00FF5C7E" w:rsidRDefault="00794CA7">
      <w:pPr>
        <w:ind w:left="-5" w:right="14"/>
      </w:pPr>
      <w:r>
        <w:t xml:space="preserve">При изпълнение на строителните дейности </w:t>
      </w:r>
      <w:r>
        <w:rPr>
          <w:u w:val="single" w:color="000000"/>
        </w:rPr>
        <w:t>не се предвижда използване на взрив</w:t>
      </w:r>
      <w:r>
        <w:t xml:space="preserve">. </w:t>
      </w:r>
    </w:p>
    <w:p w:rsidR="00FF5C7E" w:rsidRDefault="00794CA7">
      <w:pPr>
        <w:spacing w:after="130"/>
        <w:ind w:left="-5" w:right="14"/>
      </w:pPr>
      <w:r>
        <w:t>Успоредно с из</w:t>
      </w:r>
      <w:r>
        <w:t xml:space="preserve">гражадане на модулите ще бъде направено и ландшафтното оформление на площадката, при което ще се използва запазената почвена покривка.  </w:t>
      </w:r>
    </w:p>
    <w:p w:rsidR="00FF5C7E" w:rsidRDefault="00794CA7">
      <w:pPr>
        <w:spacing w:after="133"/>
        <w:ind w:left="-5" w:right="14"/>
      </w:pPr>
      <w:r>
        <w:lastRenderedPageBreak/>
        <w:t xml:space="preserve">Строителството ще включва и изграждане на нов довеждащ водопровод с дължина 560 m и захранващ подземен електропровод с </w:t>
      </w:r>
      <w:r>
        <w:t>дължина 315 m. Тези дейности са свързани с изкопни работи с малка дълбочина в рамките на предвидените трасета на инфраструктурата и в местата на свързване със съществуващата водопроводна и електропреносна мрежа. Информация за новата довеждаща инфраструктур</w:t>
      </w:r>
      <w:r>
        <w:t xml:space="preserve">а е дадена в точка 2.11.2. </w:t>
      </w:r>
    </w:p>
    <w:p w:rsidR="00FF5C7E" w:rsidRDefault="00794CA7">
      <w:pPr>
        <w:ind w:left="-5" w:right="14"/>
      </w:pPr>
      <w:r>
        <w:t xml:space="preserve">За ИП не се изисква изграждане на други допълнителни комуникации. </w:t>
      </w:r>
    </w:p>
    <w:p w:rsidR="00FF5C7E" w:rsidRDefault="00794CA7">
      <w:pPr>
        <w:spacing w:after="231" w:line="259" w:lineRule="auto"/>
        <w:ind w:left="0" w:firstLine="0"/>
        <w:jc w:val="left"/>
      </w:pPr>
      <w:r>
        <w:t xml:space="preserve"> </w:t>
      </w:r>
    </w:p>
    <w:p w:rsidR="00FF5C7E" w:rsidRDefault="00794CA7">
      <w:pPr>
        <w:pStyle w:val="2"/>
        <w:spacing w:after="75"/>
        <w:ind w:left="-5"/>
      </w:pPr>
      <w:bookmarkStart w:id="25" w:name="_Toc175301"/>
      <w:r>
        <w:t>2.7</w:t>
      </w:r>
      <w:r>
        <w:rPr>
          <w:rFonts w:ascii="Arial" w:eastAsia="Arial" w:hAnsi="Arial" w:cs="Arial"/>
        </w:rPr>
        <w:t xml:space="preserve"> </w:t>
      </w:r>
      <w:r>
        <w:t xml:space="preserve">Доказване на необходимостта от инвестиционното предложение </w:t>
      </w:r>
      <w:bookmarkEnd w:id="25"/>
    </w:p>
    <w:p w:rsidR="00FF5C7E" w:rsidRDefault="00794CA7">
      <w:pPr>
        <w:spacing w:after="132"/>
        <w:ind w:left="-5" w:right="14"/>
      </w:pPr>
      <w:r>
        <w:t>Инвестиционното предложение е разработено от фирма ЕМУ АД, която търси възможности да разшири с</w:t>
      </w:r>
      <w:r>
        <w:t xml:space="preserve">воята дейност в България. Осъществяването на пректа ще има положителен ефект, който ще бъде най-ясно изразен на местно, общинско ниво. </w:t>
      </w:r>
    </w:p>
    <w:p w:rsidR="00FF5C7E" w:rsidRDefault="00794CA7">
      <w:pPr>
        <w:spacing w:after="360"/>
        <w:ind w:left="-5" w:right="14"/>
      </w:pPr>
      <w:r>
        <w:t xml:space="preserve">Разположението на логистичния парк – </w:t>
      </w:r>
      <w:r>
        <w:t>в централаната част на България, в близост до гр. Пловдив, осигурява изключително добра транспортна свързаност с всички точки в страната. Логистичният парк е свързан пряко с Паневропейския транспортен коридор 8 (АМ Тракия), свързващ по суша Централна и Юго</w:t>
      </w:r>
      <w:r>
        <w:t xml:space="preserve">източна Европа и Азия посредством главен път I-8 и третокласен път III-805 републиканската пътна мрежа (Фигура 4).  </w:t>
      </w:r>
    </w:p>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160"/>
                <wp:effectExtent l="0" t="0" r="0" b="0"/>
                <wp:docPr id="139419" name="Group 139419"/>
                <wp:cNvGraphicFramePr/>
                <a:graphic xmlns:a="http://schemas.openxmlformats.org/drawingml/2006/main">
                  <a:graphicData uri="http://schemas.microsoft.com/office/word/2010/wordprocessingGroup">
                    <wpg:wgp>
                      <wpg:cNvGrpSpPr/>
                      <wpg:grpSpPr>
                        <a:xfrm>
                          <a:off x="0" y="0"/>
                          <a:ext cx="1831340" cy="10160"/>
                          <a:chOff x="0" y="0"/>
                          <a:chExt cx="1831340" cy="10160"/>
                        </a:xfrm>
                      </wpg:grpSpPr>
                      <wps:wsp>
                        <wps:cNvPr id="178408" name="Shape 178408"/>
                        <wps:cNvSpPr/>
                        <wps:spPr>
                          <a:xfrm>
                            <a:off x="0" y="0"/>
                            <a:ext cx="1831340" cy="10160"/>
                          </a:xfrm>
                          <a:custGeom>
                            <a:avLst/>
                            <a:gdLst/>
                            <a:ahLst/>
                            <a:cxnLst/>
                            <a:rect l="0" t="0" r="0" b="0"/>
                            <a:pathLst>
                              <a:path w="1831340" h="10160">
                                <a:moveTo>
                                  <a:pt x="0" y="0"/>
                                </a:moveTo>
                                <a:lnTo>
                                  <a:pt x="1831340" y="0"/>
                                </a:lnTo>
                                <a:lnTo>
                                  <a:pt x="18313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419" style="width:144.2pt;height:0.799988pt;mso-position-horizontal-relative:char;mso-position-vertical-relative:line" coordsize="18313,101">
                <v:shape id="Shape 178409" style="position:absolute;width:18313;height:101;left:0;top:0;" coordsize="1831340,10160" path="m0,0l1831340,0l1831340,10160l0,10160l0,0">
                  <v:stroke weight="0pt" endcap="flat" joinstyle="miter" miterlimit="10" on="false" color="#000000" opacity="0"/>
                  <v:fill on="true" color="#000000"/>
                </v:shape>
              </v:group>
            </w:pict>
          </mc:Fallback>
        </mc:AlternateContent>
      </w:r>
      <w:r>
        <w:t xml:space="preserve"> </w:t>
      </w:r>
    </w:p>
    <w:p w:rsidR="00FF5C7E" w:rsidRDefault="00794CA7">
      <w:pPr>
        <w:ind w:left="-5" w:right="14"/>
      </w:pPr>
      <w:r>
        <w:t xml:space="preserve">Община Пловдив е една от най-големите общини в България и областен център на Област Видин, част от която е и община Марица.  </w:t>
      </w:r>
    </w:p>
    <w:p w:rsidR="00FF5C7E" w:rsidRDefault="00794CA7">
      <w:pPr>
        <w:spacing w:after="8"/>
        <w:ind w:left="-5" w:right="14"/>
      </w:pPr>
      <w:r>
        <w:t>Инвестицио</w:t>
      </w:r>
      <w:r>
        <w:t xml:space="preserve">нното предложение „Изграждане на логистичен парк „Марица“, в землището на </w:t>
      </w:r>
    </w:p>
    <w:p w:rsidR="00FF5C7E" w:rsidRDefault="00794CA7">
      <w:pPr>
        <w:ind w:left="-5" w:right="14"/>
      </w:pPr>
      <w:r>
        <w:t xml:space="preserve">с. Костиево, община Марица“ ще допринесе за постигане на стратегическите цели, залегнали в Общинския план за развитие на община Марица и по конкретно на </w:t>
      </w:r>
      <w:r>
        <w:rPr>
          <w:i/>
        </w:rPr>
        <w:t>Стратегическа цел 1:</w:t>
      </w:r>
      <w:r>
        <w:t xml:space="preserve"> „</w:t>
      </w:r>
      <w:r>
        <w:rPr>
          <w:i/>
        </w:rPr>
        <w:t>Динами</w:t>
      </w:r>
      <w:r>
        <w:rPr>
          <w:i/>
        </w:rPr>
        <w:t>чно икономическо развитие, стимулирано от успешно привлечени инвестиции и партньорства“</w:t>
      </w:r>
      <w:r>
        <w:t xml:space="preserve"> и нейната реализация в приоритетната за общината област </w:t>
      </w:r>
      <w:r>
        <w:rPr>
          <w:i/>
        </w:rPr>
        <w:t>„Индустрия, транспорт и логистика“.</w:t>
      </w:r>
      <w:r>
        <w:t xml:space="preserve"> </w:t>
      </w:r>
    </w:p>
    <w:p w:rsidR="00FF5C7E" w:rsidRDefault="00794CA7">
      <w:pPr>
        <w:spacing w:after="137"/>
        <w:ind w:left="-5" w:right="14"/>
      </w:pPr>
      <w:r>
        <w:t xml:space="preserve">В контекста на бъдещото развитие и управление на община Марица, настоящото </w:t>
      </w:r>
      <w:r>
        <w:t>инвестиционно предложение е в съответствие с един от приоритетите на Програмата за управление на Община „Марица“, период 2019-2023 г - „</w:t>
      </w:r>
      <w:r>
        <w:rPr>
          <w:i/>
        </w:rPr>
        <w:t>Създаване на добра бизнес среда, за привличане на инвестиции в общината и повишаване жизнения стандарт на населението</w:t>
      </w:r>
      <w:r>
        <w:t xml:space="preserve">“. </w:t>
      </w:r>
      <w:r>
        <w:t>В тази връзка общината вижда своето участие в проекта чрез „</w:t>
      </w:r>
      <w:r>
        <w:rPr>
          <w:i/>
        </w:rPr>
        <w:t>съдействие на общинската администрация при осъществяване на инвестиционните намерения на инвеститори, проявяващи интерес за установяване и реализиране на бизнес идеи</w:t>
      </w:r>
      <w:r>
        <w:t xml:space="preserve">“ с цел увеличаване на бизнеса </w:t>
      </w:r>
      <w:r>
        <w:t xml:space="preserve">и повишаване на жизнения стандарт на територията на община Марица. </w:t>
      </w:r>
    </w:p>
    <w:p w:rsidR="00FF5C7E" w:rsidRDefault="00794CA7">
      <w:pPr>
        <w:ind w:left="-5" w:right="14"/>
      </w:pPr>
      <w:r>
        <w:t>Проектът за логистичен парк е в съответствие и с предвижданията на действащия Общ устройствен план на Община Марица и съществуващата пътна инфраструктура в района. Теренът, предназначен за</w:t>
      </w:r>
      <w:r>
        <w:t xml:space="preserve"> площадка на бъдещото ИП е отреден за многофункционално ползване (код 1.5. – смесена многофункционална зона) (Фигура 5).  </w:t>
      </w:r>
    </w:p>
    <w:p w:rsidR="00FF5C7E" w:rsidRDefault="00794CA7">
      <w:pPr>
        <w:spacing w:after="153"/>
        <w:ind w:left="-5" w:right="14"/>
      </w:pPr>
      <w:r>
        <w:t>Очаква се осъществяването на настоящото инвестиционно предложение да има положително влияние върху икономиката и социален живот в общ</w:t>
      </w:r>
      <w:r>
        <w:t xml:space="preserve">ина Марица и в района като цяло предвид следните причини: </w:t>
      </w:r>
    </w:p>
    <w:p w:rsidR="00FF5C7E" w:rsidRDefault="00794CA7">
      <w:pPr>
        <w:numPr>
          <w:ilvl w:val="0"/>
          <w:numId w:val="11"/>
        </w:numPr>
        <w:spacing w:after="134"/>
        <w:ind w:right="14" w:hanging="368"/>
      </w:pPr>
      <w:r>
        <w:lastRenderedPageBreak/>
        <w:t xml:space="preserve">Подобряване на инвестиционния климат в Община Марица, чрез привличане на нови инвестиции.  </w:t>
      </w:r>
    </w:p>
    <w:p w:rsidR="00FF5C7E" w:rsidRDefault="00794CA7">
      <w:pPr>
        <w:numPr>
          <w:ilvl w:val="0"/>
          <w:numId w:val="11"/>
        </w:numPr>
        <w:spacing w:after="130"/>
        <w:ind w:right="14" w:hanging="368"/>
      </w:pPr>
      <w:r>
        <w:t xml:space="preserve">Повишаване на приходите на общината чрез плащане на местните данъци и такси; </w:t>
      </w:r>
    </w:p>
    <w:p w:rsidR="00FF5C7E" w:rsidRDefault="00794CA7">
      <w:pPr>
        <w:numPr>
          <w:ilvl w:val="0"/>
          <w:numId w:val="11"/>
        </w:numPr>
        <w:spacing w:after="138"/>
        <w:ind w:right="14" w:hanging="368"/>
      </w:pPr>
      <w:r>
        <w:t>Увеличаване на броя на малк</w:t>
      </w:r>
      <w:r>
        <w:t xml:space="preserve">ите предприятия (до 50 заети лица). В общината преобладават микропредприятията, като делът на малките, средни и големи предприятия е относително нисък – около 1%.  </w:t>
      </w:r>
    </w:p>
    <w:p w:rsidR="00FF5C7E" w:rsidRDefault="00794CA7">
      <w:pPr>
        <w:numPr>
          <w:ilvl w:val="0"/>
          <w:numId w:val="11"/>
        </w:numPr>
        <w:spacing w:after="134"/>
        <w:ind w:right="14" w:hanging="368"/>
      </w:pPr>
      <w:r>
        <w:t xml:space="preserve">Съсредоточаване на дейностите по складиране/докинг в района на територията на 1 площадка; </w:t>
      </w:r>
    </w:p>
    <w:p w:rsidR="00FF5C7E" w:rsidRDefault="00794CA7">
      <w:pPr>
        <w:numPr>
          <w:ilvl w:val="0"/>
          <w:numId w:val="11"/>
        </w:numPr>
        <w:spacing w:after="136" w:line="266" w:lineRule="auto"/>
        <w:ind w:right="14" w:hanging="368"/>
      </w:pPr>
      <w:r>
        <w:t xml:space="preserve">Откриване на нови работни места / увеличаване на трудовата заетост и намаляване на безработицата. Реализацията на ИП ще открие нови работни места и ще спомогне за осъществяване на залегналата в ОПР цел за повишаване на трудовата заетост; </w:t>
      </w:r>
      <w:r>
        <w:rPr>
          <w:rFonts w:ascii="Book Antiqua" w:eastAsia="Book Antiqua" w:hAnsi="Book Antiqua" w:cs="Book Antiqua"/>
        </w:rPr>
        <w:t>-</w:t>
      </w:r>
      <w:r>
        <w:rPr>
          <w:rFonts w:ascii="Arial" w:eastAsia="Arial" w:hAnsi="Arial" w:cs="Arial"/>
        </w:rPr>
        <w:t xml:space="preserve"> </w:t>
      </w:r>
      <w:r>
        <w:rPr>
          <w:rFonts w:ascii="Arial" w:eastAsia="Arial" w:hAnsi="Arial" w:cs="Arial"/>
        </w:rPr>
        <w:tab/>
      </w:r>
      <w:r>
        <w:t xml:space="preserve">Ограничаване на миграцията на населението извън общината и създаване на условия за професионална реализация в общината. </w:t>
      </w:r>
    </w:p>
    <w:p w:rsidR="00FF5C7E" w:rsidRDefault="00794CA7">
      <w:pPr>
        <w:numPr>
          <w:ilvl w:val="0"/>
          <w:numId w:val="11"/>
        </w:numPr>
        <w:spacing w:after="130"/>
        <w:ind w:right="14" w:hanging="368"/>
      </w:pPr>
      <w:r>
        <w:t xml:space="preserve">Добиване на нови и повишаване на квалификацията на местната работна сила; </w:t>
      </w:r>
    </w:p>
    <w:p w:rsidR="00FF5C7E" w:rsidRDefault="00794CA7">
      <w:pPr>
        <w:numPr>
          <w:ilvl w:val="0"/>
          <w:numId w:val="11"/>
        </w:numPr>
        <w:ind w:right="14" w:hanging="368"/>
      </w:pPr>
      <w:r>
        <w:t xml:space="preserve">Повишаване на покупателната способност на населението и качеството на живот;  </w:t>
      </w:r>
    </w:p>
    <w:p w:rsidR="00FF5C7E" w:rsidRDefault="00794CA7">
      <w:pPr>
        <w:spacing w:after="132"/>
        <w:ind w:left="-5" w:right="14"/>
      </w:pPr>
      <w:r>
        <w:t>Инвеститорът е осъществил и поддържа добри контакти с общинската администрация, както и с компании, които промотират и посредничат за отдаването под наем на складовите площи (фи</w:t>
      </w:r>
      <w:r>
        <w:t xml:space="preserve">рма РЕМАКС ИМОТИ и др.). </w:t>
      </w:r>
    </w:p>
    <w:p w:rsidR="00FF5C7E" w:rsidRDefault="00794CA7">
      <w:pPr>
        <w:ind w:left="-5" w:right="14"/>
      </w:pPr>
      <w:r>
        <w:t>В заключение може да се обобщи, че осъществяването на инвестиционното предложение ще окаже положително влияние върху икономическото състояние и социалната среда и качеството на живот в общината и ще подпомогне изпълнение на дългос</w:t>
      </w:r>
      <w:r>
        <w:t xml:space="preserve">рочните цели, залегнали в общинските планове за развитие на Община Марица. </w:t>
      </w:r>
    </w:p>
    <w:p w:rsidR="00FF5C7E" w:rsidRDefault="00794CA7">
      <w:pPr>
        <w:pStyle w:val="2"/>
        <w:spacing w:after="263"/>
        <w:ind w:left="545" w:hanging="560"/>
      </w:pPr>
      <w:bookmarkStart w:id="26" w:name="_Toc175302"/>
      <w:r>
        <w:t>2.8</w:t>
      </w:r>
      <w:r>
        <w:rPr>
          <w:rFonts w:ascii="Arial" w:eastAsia="Arial" w:hAnsi="Arial" w:cs="Arial"/>
        </w:rPr>
        <w:t xml:space="preserve"> </w:t>
      </w:r>
      <w:r>
        <w:t>Карта на инвестиционното предложение, даваща информация за физическите, природните и антропогенни характеристики на района, както и за разположените най-близко до площадката те</w:t>
      </w:r>
      <w:r>
        <w:t xml:space="preserve">ритории, подлежащи на здравна защита и обекти от Националната екологична мрежа (НЕМ), и отстоянията до тях </w:t>
      </w:r>
      <w:bookmarkEnd w:id="26"/>
    </w:p>
    <w:p w:rsidR="00FF5C7E" w:rsidRDefault="00794CA7">
      <w:pPr>
        <w:spacing w:after="2"/>
        <w:ind w:left="-5" w:right="14"/>
      </w:pPr>
      <w:r>
        <w:t xml:space="preserve">Границите на инвестиционното предложение и разположените най-близко до него обекти, подлежащи на здравна защита и от НЕМ, са показани на Фигура 4 и </w:t>
      </w:r>
      <w:r>
        <w:t xml:space="preserve">Фигура 5. </w:t>
      </w:r>
    </w:p>
    <w:p w:rsidR="00FF5C7E" w:rsidRDefault="00794CA7">
      <w:pPr>
        <w:spacing w:after="244" w:line="259" w:lineRule="auto"/>
        <w:ind w:left="453" w:firstLine="0"/>
        <w:jc w:val="left"/>
      </w:pPr>
      <w:r>
        <w:rPr>
          <w:rFonts w:ascii="Calibri" w:eastAsia="Calibri" w:hAnsi="Calibri" w:cs="Calibri"/>
          <w:noProof/>
          <w:sz w:val="22"/>
        </w:rPr>
        <w:lastRenderedPageBreak/>
        <mc:AlternateContent>
          <mc:Choice Requires="wpg">
            <w:drawing>
              <wp:inline distT="0" distB="0" distL="0" distR="0">
                <wp:extent cx="5735637" cy="3964077"/>
                <wp:effectExtent l="0" t="0" r="0" b="0"/>
                <wp:docPr id="139870" name="Group 139870"/>
                <wp:cNvGraphicFramePr/>
                <a:graphic xmlns:a="http://schemas.openxmlformats.org/drawingml/2006/main">
                  <a:graphicData uri="http://schemas.microsoft.com/office/word/2010/wordprocessingGroup">
                    <wpg:wgp>
                      <wpg:cNvGrpSpPr/>
                      <wpg:grpSpPr>
                        <a:xfrm>
                          <a:off x="0" y="0"/>
                          <a:ext cx="5735637" cy="3964077"/>
                          <a:chOff x="0" y="0"/>
                          <a:chExt cx="5735637" cy="3964077"/>
                        </a:xfrm>
                      </wpg:grpSpPr>
                      <wps:wsp>
                        <wps:cNvPr id="6706" name="Rectangle 6706"/>
                        <wps:cNvSpPr/>
                        <wps:spPr>
                          <a:xfrm>
                            <a:off x="5541328" y="3795370"/>
                            <a:ext cx="50673" cy="224380"/>
                          </a:xfrm>
                          <a:prstGeom prst="rect">
                            <a:avLst/>
                          </a:prstGeom>
                          <a:ln>
                            <a:noFill/>
                          </a:ln>
                        </wps:spPr>
                        <wps:txbx>
                          <w:txbxContent>
                            <w:p w:rsidR="00FF5C7E" w:rsidRDefault="00794CA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801" name="Picture 6801"/>
                          <pic:cNvPicPr/>
                        </pic:nvPicPr>
                        <pic:blipFill>
                          <a:blip r:embed="rId69"/>
                          <a:stretch>
                            <a:fillRect/>
                          </a:stretch>
                        </pic:blipFill>
                        <pic:spPr>
                          <a:xfrm>
                            <a:off x="0" y="0"/>
                            <a:ext cx="5533390" cy="3921633"/>
                          </a:xfrm>
                          <a:prstGeom prst="rect">
                            <a:avLst/>
                          </a:prstGeom>
                        </pic:spPr>
                      </pic:pic>
                      <pic:pic xmlns:pic="http://schemas.openxmlformats.org/drawingml/2006/picture">
                        <pic:nvPicPr>
                          <pic:cNvPr id="6803" name="Picture 6803"/>
                          <pic:cNvPicPr/>
                        </pic:nvPicPr>
                        <pic:blipFill>
                          <a:blip r:embed="rId70"/>
                          <a:stretch>
                            <a:fillRect/>
                          </a:stretch>
                        </pic:blipFill>
                        <pic:spPr>
                          <a:xfrm>
                            <a:off x="2545397" y="1283462"/>
                            <a:ext cx="1249680" cy="233680"/>
                          </a:xfrm>
                          <a:prstGeom prst="rect">
                            <a:avLst/>
                          </a:prstGeom>
                        </pic:spPr>
                      </pic:pic>
                      <wps:wsp>
                        <wps:cNvPr id="6804" name="Rectangle 6804"/>
                        <wps:cNvSpPr/>
                        <wps:spPr>
                          <a:xfrm>
                            <a:off x="2641918" y="1390862"/>
                            <a:ext cx="97671" cy="156968"/>
                          </a:xfrm>
                          <a:prstGeom prst="rect">
                            <a:avLst/>
                          </a:prstGeom>
                          <a:ln>
                            <a:noFill/>
                          </a:ln>
                        </wps:spPr>
                        <wps:txbx>
                          <w:txbxContent>
                            <w:p w:rsidR="00FF5C7E" w:rsidRDefault="00794CA7">
                              <w:pPr>
                                <w:spacing w:after="160" w:line="259" w:lineRule="auto"/>
                                <w:ind w:left="0" w:firstLine="0"/>
                                <w:jc w:val="left"/>
                              </w:pPr>
                              <w:r>
                                <w:rPr>
                                  <w:b/>
                                  <w:color w:val="FF6600"/>
                                  <w:sz w:val="21"/>
                                </w:rPr>
                                <w:t>р</w:t>
                              </w:r>
                            </w:p>
                          </w:txbxContent>
                        </wps:txbx>
                        <wps:bodyPr horzOverflow="overflow" vert="horz" lIns="0" tIns="0" rIns="0" bIns="0" rtlCol="0">
                          <a:noAutofit/>
                        </wps:bodyPr>
                      </wps:wsp>
                      <wps:wsp>
                        <wps:cNvPr id="6805" name="Rectangle 6805"/>
                        <wps:cNvSpPr/>
                        <wps:spPr>
                          <a:xfrm>
                            <a:off x="2713038" y="1362629"/>
                            <a:ext cx="58498" cy="194463"/>
                          </a:xfrm>
                          <a:prstGeom prst="rect">
                            <a:avLst/>
                          </a:prstGeom>
                          <a:ln>
                            <a:noFill/>
                          </a:ln>
                        </wps:spPr>
                        <wps:txbx>
                          <w:txbxContent>
                            <w:p w:rsidR="00FF5C7E" w:rsidRDefault="00794CA7">
                              <w:pPr>
                                <w:spacing w:after="160" w:line="259" w:lineRule="auto"/>
                                <w:ind w:left="0" w:firstLine="0"/>
                                <w:jc w:val="left"/>
                              </w:pPr>
                              <w:r>
                                <w:rPr>
                                  <w:b/>
                                  <w:color w:val="FF6600"/>
                                  <w:sz w:val="21"/>
                                </w:rPr>
                                <w:t>-</w:t>
                              </w:r>
                            </w:p>
                          </w:txbxContent>
                        </wps:txbx>
                        <wps:bodyPr horzOverflow="overflow" vert="horz" lIns="0" tIns="0" rIns="0" bIns="0" rtlCol="0">
                          <a:noAutofit/>
                        </wps:bodyPr>
                      </wps:wsp>
                      <wps:wsp>
                        <wps:cNvPr id="6806" name="Rectangle 6806"/>
                        <wps:cNvSpPr/>
                        <wps:spPr>
                          <a:xfrm>
                            <a:off x="2753932" y="1390862"/>
                            <a:ext cx="1312755" cy="156968"/>
                          </a:xfrm>
                          <a:prstGeom prst="rect">
                            <a:avLst/>
                          </a:prstGeom>
                          <a:ln>
                            <a:noFill/>
                          </a:ln>
                        </wps:spPr>
                        <wps:txbx>
                          <w:txbxContent>
                            <w:p w:rsidR="00FF5C7E" w:rsidRDefault="00794CA7">
                              <w:pPr>
                                <w:spacing w:after="160" w:line="259" w:lineRule="auto"/>
                                <w:ind w:left="0" w:firstLine="0"/>
                                <w:jc w:val="left"/>
                              </w:pPr>
                              <w:r>
                                <w:rPr>
                                  <w:b/>
                                  <w:color w:val="FF6600"/>
                                  <w:sz w:val="21"/>
                                </w:rPr>
                                <w:t xml:space="preserve">т „9 километър“ </w:t>
                              </w:r>
                            </w:p>
                          </w:txbxContent>
                        </wps:txbx>
                        <wps:bodyPr horzOverflow="overflow" vert="horz" lIns="0" tIns="0" rIns="0" bIns="0" rtlCol="0">
                          <a:noAutofit/>
                        </wps:bodyPr>
                      </wps:wsp>
                      <wps:wsp>
                        <wps:cNvPr id="6807" name="Rectangle 6807"/>
                        <wps:cNvSpPr/>
                        <wps:spPr>
                          <a:xfrm>
                            <a:off x="3730689" y="1362629"/>
                            <a:ext cx="43917" cy="194463"/>
                          </a:xfrm>
                          <a:prstGeom prst="rect">
                            <a:avLst/>
                          </a:prstGeom>
                          <a:ln>
                            <a:noFill/>
                          </a:ln>
                        </wps:spPr>
                        <wps:txbx>
                          <w:txbxContent>
                            <w:p w:rsidR="00FF5C7E" w:rsidRDefault="00794CA7">
                              <w:pPr>
                                <w:spacing w:after="160" w:line="259" w:lineRule="auto"/>
                                <w:ind w:left="0" w:firstLine="0"/>
                                <w:jc w:val="left"/>
                              </w:pPr>
                              <w:r>
                                <w:rPr>
                                  <w:b/>
                                  <w:color w:val="FF6600"/>
                                  <w:sz w:val="21"/>
                                </w:rPr>
                                <w:t xml:space="preserve"> </w:t>
                              </w:r>
                            </w:p>
                          </w:txbxContent>
                        </wps:txbx>
                        <wps:bodyPr horzOverflow="overflow" vert="horz" lIns="0" tIns="0" rIns="0" bIns="0" rtlCol="0">
                          <a:noAutofit/>
                        </wps:bodyPr>
                      </wps:wsp>
                      <pic:pic xmlns:pic="http://schemas.openxmlformats.org/drawingml/2006/picture">
                        <pic:nvPicPr>
                          <pic:cNvPr id="6810" name="Picture 6810"/>
                          <pic:cNvPicPr/>
                        </pic:nvPicPr>
                        <pic:blipFill>
                          <a:blip r:embed="rId71"/>
                          <a:stretch>
                            <a:fillRect/>
                          </a:stretch>
                        </pic:blipFill>
                        <pic:spPr>
                          <a:xfrm>
                            <a:off x="3774758" y="1405382"/>
                            <a:ext cx="1127760" cy="223520"/>
                          </a:xfrm>
                          <a:prstGeom prst="rect">
                            <a:avLst/>
                          </a:prstGeom>
                        </pic:spPr>
                      </pic:pic>
                      <wps:wsp>
                        <wps:cNvPr id="6811" name="Rectangle 6811"/>
                        <wps:cNvSpPr/>
                        <wps:spPr>
                          <a:xfrm>
                            <a:off x="3872928" y="1512566"/>
                            <a:ext cx="1280517" cy="157345"/>
                          </a:xfrm>
                          <a:prstGeom prst="rect">
                            <a:avLst/>
                          </a:prstGeom>
                          <a:ln>
                            <a:noFill/>
                          </a:ln>
                        </wps:spPr>
                        <wps:txbx>
                          <w:txbxContent>
                            <w:p w:rsidR="00FF5C7E" w:rsidRDefault="00794CA7">
                              <w:pPr>
                                <w:spacing w:after="160" w:line="259" w:lineRule="auto"/>
                                <w:ind w:left="0" w:firstLine="0"/>
                                <w:jc w:val="left"/>
                              </w:pPr>
                              <w:r>
                                <w:rPr>
                                  <w:b/>
                                  <w:color w:val="FBD4B4"/>
                                  <w:sz w:val="21"/>
                                </w:rPr>
                                <w:t>ЗЗ Река Марица</w:t>
                              </w:r>
                            </w:p>
                          </w:txbxContent>
                        </wps:txbx>
                        <wps:bodyPr horzOverflow="overflow" vert="horz" lIns="0" tIns="0" rIns="0" bIns="0" rtlCol="0">
                          <a:noAutofit/>
                        </wps:bodyPr>
                      </wps:wsp>
                      <wps:wsp>
                        <wps:cNvPr id="6812" name="Rectangle 6812"/>
                        <wps:cNvSpPr/>
                        <wps:spPr>
                          <a:xfrm>
                            <a:off x="4829112" y="1484266"/>
                            <a:ext cx="44022" cy="194930"/>
                          </a:xfrm>
                          <a:prstGeom prst="rect">
                            <a:avLst/>
                          </a:prstGeom>
                          <a:ln>
                            <a:noFill/>
                          </a:ln>
                        </wps:spPr>
                        <wps:txbx>
                          <w:txbxContent>
                            <w:p w:rsidR="00FF5C7E" w:rsidRDefault="00794CA7">
                              <w:pPr>
                                <w:spacing w:after="160" w:line="259" w:lineRule="auto"/>
                                <w:ind w:left="0" w:firstLine="0"/>
                                <w:jc w:val="left"/>
                              </w:pPr>
                              <w:r>
                                <w:rPr>
                                  <w:b/>
                                  <w:color w:val="FBD4B4"/>
                                  <w:sz w:val="21"/>
                                </w:rPr>
                                <w:t xml:space="preserve"> </w:t>
                              </w:r>
                            </w:p>
                          </w:txbxContent>
                        </wps:txbx>
                        <wps:bodyPr horzOverflow="overflow" vert="horz" lIns="0" tIns="0" rIns="0" bIns="0" rtlCol="0">
                          <a:noAutofit/>
                        </wps:bodyPr>
                      </wps:wsp>
                      <wps:wsp>
                        <wps:cNvPr id="6813" name="Shape 6813"/>
                        <wps:cNvSpPr/>
                        <wps:spPr>
                          <a:xfrm>
                            <a:off x="3338258" y="1684020"/>
                            <a:ext cx="684530" cy="538226"/>
                          </a:xfrm>
                          <a:custGeom>
                            <a:avLst/>
                            <a:gdLst/>
                            <a:ahLst/>
                            <a:cxnLst/>
                            <a:rect l="0" t="0" r="0" b="0"/>
                            <a:pathLst>
                              <a:path w="684530" h="538226">
                                <a:moveTo>
                                  <a:pt x="676656" y="0"/>
                                </a:moveTo>
                                <a:lnTo>
                                  <a:pt x="684530" y="10033"/>
                                </a:lnTo>
                                <a:lnTo>
                                  <a:pt x="32387" y="521029"/>
                                </a:lnTo>
                                <a:lnTo>
                                  <a:pt x="96393" y="512191"/>
                                </a:lnTo>
                                <a:cubicBezTo>
                                  <a:pt x="99949" y="511683"/>
                                  <a:pt x="103124" y="514223"/>
                                  <a:pt x="103632" y="517652"/>
                                </a:cubicBezTo>
                                <a:cubicBezTo>
                                  <a:pt x="104013" y="521081"/>
                                  <a:pt x="101600" y="524256"/>
                                  <a:pt x="98171" y="524764"/>
                                </a:cubicBezTo>
                                <a:lnTo>
                                  <a:pt x="0" y="538226"/>
                                </a:lnTo>
                                <a:lnTo>
                                  <a:pt x="36576" y="446151"/>
                                </a:lnTo>
                                <a:cubicBezTo>
                                  <a:pt x="37846" y="442976"/>
                                  <a:pt x="41529" y="441325"/>
                                  <a:pt x="44831" y="442595"/>
                                </a:cubicBezTo>
                                <a:cubicBezTo>
                                  <a:pt x="48006" y="443865"/>
                                  <a:pt x="49657" y="447548"/>
                                  <a:pt x="48387" y="450850"/>
                                </a:cubicBezTo>
                                <a:lnTo>
                                  <a:pt x="24435" y="511057"/>
                                </a:lnTo>
                                <a:lnTo>
                                  <a:pt x="676656" y="0"/>
                                </a:lnTo>
                                <a:close/>
                              </a:path>
                            </a:pathLst>
                          </a:custGeom>
                          <a:ln w="0" cap="flat">
                            <a:miter lim="127000"/>
                          </a:ln>
                        </wps:spPr>
                        <wps:style>
                          <a:lnRef idx="0">
                            <a:srgbClr val="000000">
                              <a:alpha val="0"/>
                            </a:srgbClr>
                          </a:lnRef>
                          <a:fillRef idx="1">
                            <a:srgbClr val="FCD5B5"/>
                          </a:fillRef>
                          <a:effectRef idx="0">
                            <a:scrgbClr r="0" g="0" b="0"/>
                          </a:effectRef>
                          <a:fontRef idx="none"/>
                        </wps:style>
                        <wps:bodyPr/>
                      </wps:wsp>
                      <pic:pic xmlns:pic="http://schemas.openxmlformats.org/drawingml/2006/picture">
                        <pic:nvPicPr>
                          <pic:cNvPr id="6815" name="Picture 6815"/>
                          <pic:cNvPicPr/>
                        </pic:nvPicPr>
                        <pic:blipFill>
                          <a:blip r:embed="rId72"/>
                          <a:stretch>
                            <a:fillRect/>
                          </a:stretch>
                        </pic:blipFill>
                        <pic:spPr>
                          <a:xfrm>
                            <a:off x="289878" y="1832102"/>
                            <a:ext cx="1473200" cy="223520"/>
                          </a:xfrm>
                          <a:prstGeom prst="rect">
                            <a:avLst/>
                          </a:prstGeom>
                        </pic:spPr>
                      </pic:pic>
                      <wps:wsp>
                        <wps:cNvPr id="6816" name="Rectangle 6816"/>
                        <wps:cNvSpPr/>
                        <wps:spPr>
                          <a:xfrm>
                            <a:off x="383604" y="1939667"/>
                            <a:ext cx="870759" cy="157345"/>
                          </a:xfrm>
                          <a:prstGeom prst="rect">
                            <a:avLst/>
                          </a:prstGeom>
                          <a:ln>
                            <a:noFill/>
                          </a:ln>
                        </wps:spPr>
                        <wps:txbx>
                          <w:txbxContent>
                            <w:p w:rsidR="00FF5C7E" w:rsidRDefault="00794CA7">
                              <w:pPr>
                                <w:spacing w:after="160" w:line="259" w:lineRule="auto"/>
                                <w:ind w:left="0" w:firstLine="0"/>
                                <w:jc w:val="left"/>
                              </w:pPr>
                              <w:r>
                                <w:rPr>
                                  <w:b/>
                                  <w:color w:val="FFFFFF"/>
                                  <w:sz w:val="21"/>
                                </w:rPr>
                                <w:t>ЗЗ Марица</w:t>
                              </w:r>
                            </w:p>
                          </w:txbxContent>
                        </wps:txbx>
                        <wps:bodyPr horzOverflow="overflow" vert="horz" lIns="0" tIns="0" rIns="0" bIns="0" rtlCol="0">
                          <a:noAutofit/>
                        </wps:bodyPr>
                      </wps:wsp>
                      <wps:wsp>
                        <wps:cNvPr id="6817" name="Rectangle 6817"/>
                        <wps:cNvSpPr/>
                        <wps:spPr>
                          <a:xfrm>
                            <a:off x="1044512" y="1911367"/>
                            <a:ext cx="58639" cy="194930"/>
                          </a:xfrm>
                          <a:prstGeom prst="rect">
                            <a:avLst/>
                          </a:prstGeom>
                          <a:ln>
                            <a:noFill/>
                          </a:ln>
                        </wps:spPr>
                        <wps:txbx>
                          <w:txbxContent>
                            <w:p w:rsidR="00FF5C7E" w:rsidRDefault="00794CA7">
                              <w:pPr>
                                <w:spacing w:after="160" w:line="259" w:lineRule="auto"/>
                                <w:ind w:left="0" w:firstLine="0"/>
                                <w:jc w:val="left"/>
                              </w:pPr>
                              <w:r>
                                <w:rPr>
                                  <w:b/>
                                  <w:color w:val="FFFFFF"/>
                                  <w:sz w:val="21"/>
                                </w:rPr>
                                <w:t>-</w:t>
                              </w:r>
                            </w:p>
                          </w:txbxContent>
                        </wps:txbx>
                        <wps:bodyPr horzOverflow="overflow" vert="horz" lIns="0" tIns="0" rIns="0" bIns="0" rtlCol="0">
                          <a:noAutofit/>
                        </wps:bodyPr>
                      </wps:wsp>
                      <wps:wsp>
                        <wps:cNvPr id="6818" name="Rectangle 6818"/>
                        <wps:cNvSpPr/>
                        <wps:spPr>
                          <a:xfrm>
                            <a:off x="1085533" y="1939667"/>
                            <a:ext cx="676005" cy="157345"/>
                          </a:xfrm>
                          <a:prstGeom prst="rect">
                            <a:avLst/>
                          </a:prstGeom>
                          <a:ln>
                            <a:noFill/>
                          </a:ln>
                        </wps:spPr>
                        <wps:txbx>
                          <w:txbxContent>
                            <w:p w:rsidR="00FF5C7E" w:rsidRDefault="00794CA7">
                              <w:pPr>
                                <w:spacing w:after="160" w:line="259" w:lineRule="auto"/>
                                <w:ind w:left="0" w:firstLine="0"/>
                                <w:jc w:val="left"/>
                              </w:pPr>
                              <w:r>
                                <w:rPr>
                                  <w:b/>
                                  <w:color w:val="FFFFFF"/>
                                  <w:sz w:val="21"/>
                                </w:rPr>
                                <w:t>Пловдив</w:t>
                              </w:r>
                            </w:p>
                          </w:txbxContent>
                        </wps:txbx>
                        <wps:bodyPr horzOverflow="overflow" vert="horz" lIns="0" tIns="0" rIns="0" bIns="0" rtlCol="0">
                          <a:noAutofit/>
                        </wps:bodyPr>
                      </wps:wsp>
                      <wps:wsp>
                        <wps:cNvPr id="6819" name="Rectangle 6819"/>
                        <wps:cNvSpPr/>
                        <wps:spPr>
                          <a:xfrm>
                            <a:off x="1594168" y="1911367"/>
                            <a:ext cx="44022" cy="194930"/>
                          </a:xfrm>
                          <a:prstGeom prst="rect">
                            <a:avLst/>
                          </a:prstGeom>
                          <a:ln>
                            <a:noFill/>
                          </a:ln>
                        </wps:spPr>
                        <wps:txbx>
                          <w:txbxContent>
                            <w:p w:rsidR="00FF5C7E" w:rsidRDefault="00794CA7">
                              <w:pPr>
                                <w:spacing w:after="160" w:line="259" w:lineRule="auto"/>
                                <w:ind w:left="0" w:firstLine="0"/>
                                <w:jc w:val="left"/>
                              </w:pPr>
                              <w:r>
                                <w:rPr>
                                  <w:b/>
                                  <w:color w:val="FFFFFF"/>
                                  <w:sz w:val="21"/>
                                </w:rPr>
                                <w:t xml:space="preserve"> </w:t>
                              </w:r>
                            </w:p>
                          </w:txbxContent>
                        </wps:txbx>
                        <wps:bodyPr horzOverflow="overflow" vert="horz" lIns="0" tIns="0" rIns="0" bIns="0" rtlCol="0">
                          <a:noAutofit/>
                        </wps:bodyPr>
                      </wps:wsp>
                      <wps:wsp>
                        <wps:cNvPr id="6820" name="Shape 6820"/>
                        <wps:cNvSpPr/>
                        <wps:spPr>
                          <a:xfrm>
                            <a:off x="2862516" y="1558925"/>
                            <a:ext cx="310007" cy="787908"/>
                          </a:xfrm>
                          <a:custGeom>
                            <a:avLst/>
                            <a:gdLst/>
                            <a:ahLst/>
                            <a:cxnLst/>
                            <a:rect l="0" t="0" r="0" b="0"/>
                            <a:pathLst>
                              <a:path w="310007" h="787908">
                                <a:moveTo>
                                  <a:pt x="298069" y="0"/>
                                </a:moveTo>
                                <a:lnTo>
                                  <a:pt x="310007" y="4318"/>
                                </a:lnTo>
                                <a:lnTo>
                                  <a:pt x="36581" y="756238"/>
                                </a:lnTo>
                                <a:lnTo>
                                  <a:pt x="86360" y="714756"/>
                                </a:lnTo>
                                <a:cubicBezTo>
                                  <a:pt x="89027" y="712597"/>
                                  <a:pt x="92964" y="712978"/>
                                  <a:pt x="95250" y="715645"/>
                                </a:cubicBezTo>
                                <a:cubicBezTo>
                                  <a:pt x="97536" y="718312"/>
                                  <a:pt x="97155" y="722376"/>
                                  <a:pt x="94488" y="724535"/>
                                </a:cubicBezTo>
                                <a:lnTo>
                                  <a:pt x="18288" y="787908"/>
                                </a:lnTo>
                                <a:lnTo>
                                  <a:pt x="635" y="690499"/>
                                </a:lnTo>
                                <a:cubicBezTo>
                                  <a:pt x="0" y="686943"/>
                                  <a:pt x="2286" y="683641"/>
                                  <a:pt x="5715" y="683006"/>
                                </a:cubicBezTo>
                                <a:cubicBezTo>
                                  <a:pt x="9144" y="682371"/>
                                  <a:pt x="12446" y="684784"/>
                                  <a:pt x="13081" y="688213"/>
                                </a:cubicBezTo>
                                <a:lnTo>
                                  <a:pt x="24646" y="751913"/>
                                </a:lnTo>
                                <a:lnTo>
                                  <a:pt x="298069" y="0"/>
                                </a:lnTo>
                                <a:close/>
                              </a:path>
                            </a:pathLst>
                          </a:custGeom>
                          <a:ln w="0" cap="flat">
                            <a:miter lim="127000"/>
                          </a:ln>
                        </wps:spPr>
                        <wps:style>
                          <a:lnRef idx="0">
                            <a:srgbClr val="000000">
                              <a:alpha val="0"/>
                            </a:srgbClr>
                          </a:lnRef>
                          <a:fillRef idx="1">
                            <a:srgbClr val="E46C0A"/>
                          </a:fillRef>
                          <a:effectRef idx="0">
                            <a:scrgbClr r="0" g="0" b="0"/>
                          </a:effectRef>
                          <a:fontRef idx="none"/>
                        </wps:style>
                        <wps:bodyPr/>
                      </wps:wsp>
                      <pic:pic xmlns:pic="http://schemas.openxmlformats.org/drawingml/2006/picture">
                        <pic:nvPicPr>
                          <pic:cNvPr id="6822" name="Picture 6822"/>
                          <pic:cNvPicPr/>
                        </pic:nvPicPr>
                        <pic:blipFill>
                          <a:blip r:embed="rId73"/>
                          <a:stretch>
                            <a:fillRect/>
                          </a:stretch>
                        </pic:blipFill>
                        <pic:spPr>
                          <a:xfrm>
                            <a:off x="4140518" y="1893062"/>
                            <a:ext cx="1595120" cy="436880"/>
                          </a:xfrm>
                          <a:prstGeom prst="rect">
                            <a:avLst/>
                          </a:prstGeom>
                        </pic:spPr>
                      </pic:pic>
                      <wps:wsp>
                        <wps:cNvPr id="6823" name="Rectangle 6823"/>
                        <wps:cNvSpPr/>
                        <wps:spPr>
                          <a:xfrm>
                            <a:off x="4269677" y="2001097"/>
                            <a:ext cx="1839755" cy="156968"/>
                          </a:xfrm>
                          <a:prstGeom prst="rect">
                            <a:avLst/>
                          </a:prstGeom>
                          <a:ln>
                            <a:noFill/>
                          </a:ln>
                        </wps:spPr>
                        <wps:txbx>
                          <w:txbxContent>
                            <w:p w:rsidR="00FF5C7E" w:rsidRDefault="00794CA7">
                              <w:pPr>
                                <w:spacing w:after="160" w:line="259" w:lineRule="auto"/>
                                <w:ind w:left="0" w:firstLine="0"/>
                                <w:jc w:val="left"/>
                              </w:pPr>
                              <w:r>
                                <w:rPr>
                                  <w:b/>
                                  <w:color w:val="00FF00"/>
                                  <w:sz w:val="21"/>
                                </w:rPr>
                                <w:t xml:space="preserve">ЗМ Нощувка на малък </w:t>
                              </w:r>
                            </w:p>
                          </w:txbxContent>
                        </wps:txbx>
                        <wps:bodyPr horzOverflow="overflow" vert="horz" lIns="0" tIns="0" rIns="0" bIns="0" rtlCol="0">
                          <a:noAutofit/>
                        </wps:bodyPr>
                      </wps:wsp>
                      <wps:wsp>
                        <wps:cNvPr id="6824" name="Rectangle 6824"/>
                        <wps:cNvSpPr/>
                        <wps:spPr>
                          <a:xfrm>
                            <a:off x="4371277" y="2153497"/>
                            <a:ext cx="792783" cy="156968"/>
                          </a:xfrm>
                          <a:prstGeom prst="rect">
                            <a:avLst/>
                          </a:prstGeom>
                          <a:ln>
                            <a:noFill/>
                          </a:ln>
                        </wps:spPr>
                        <wps:txbx>
                          <w:txbxContent>
                            <w:p w:rsidR="00FF5C7E" w:rsidRDefault="00794CA7">
                              <w:pPr>
                                <w:spacing w:after="160" w:line="259" w:lineRule="auto"/>
                                <w:ind w:left="0" w:firstLine="0"/>
                                <w:jc w:val="left"/>
                              </w:pPr>
                              <w:r>
                                <w:rPr>
                                  <w:b/>
                                  <w:color w:val="00FF00"/>
                                  <w:sz w:val="21"/>
                                </w:rPr>
                                <w:t>корморан</w:t>
                              </w:r>
                            </w:p>
                          </w:txbxContent>
                        </wps:txbx>
                        <wps:bodyPr horzOverflow="overflow" vert="horz" lIns="0" tIns="0" rIns="0" bIns="0" rtlCol="0">
                          <a:noAutofit/>
                        </wps:bodyPr>
                      </wps:wsp>
                      <wps:wsp>
                        <wps:cNvPr id="6825" name="Rectangle 6825"/>
                        <wps:cNvSpPr/>
                        <wps:spPr>
                          <a:xfrm>
                            <a:off x="4971733" y="2125264"/>
                            <a:ext cx="58498" cy="194462"/>
                          </a:xfrm>
                          <a:prstGeom prst="rect">
                            <a:avLst/>
                          </a:prstGeom>
                          <a:ln>
                            <a:noFill/>
                          </a:ln>
                        </wps:spPr>
                        <wps:txbx>
                          <w:txbxContent>
                            <w:p w:rsidR="00FF5C7E" w:rsidRDefault="00794CA7">
                              <w:pPr>
                                <w:spacing w:after="160" w:line="259" w:lineRule="auto"/>
                                <w:ind w:left="0" w:firstLine="0"/>
                                <w:jc w:val="left"/>
                              </w:pPr>
                              <w:r>
                                <w:rPr>
                                  <w:b/>
                                  <w:color w:val="00FF00"/>
                                  <w:sz w:val="21"/>
                                </w:rPr>
                                <w:t>-</w:t>
                              </w:r>
                            </w:p>
                          </w:txbxContent>
                        </wps:txbx>
                        <wps:bodyPr horzOverflow="overflow" vert="horz" lIns="0" tIns="0" rIns="0" bIns="0" rtlCol="0">
                          <a:noAutofit/>
                        </wps:bodyPr>
                      </wps:wsp>
                      <wps:wsp>
                        <wps:cNvPr id="6826" name="Rectangle 6826"/>
                        <wps:cNvSpPr/>
                        <wps:spPr>
                          <a:xfrm>
                            <a:off x="5012373" y="2153497"/>
                            <a:ext cx="675261" cy="156968"/>
                          </a:xfrm>
                          <a:prstGeom prst="rect">
                            <a:avLst/>
                          </a:prstGeom>
                          <a:ln>
                            <a:noFill/>
                          </a:ln>
                        </wps:spPr>
                        <wps:txbx>
                          <w:txbxContent>
                            <w:p w:rsidR="00FF5C7E" w:rsidRDefault="00794CA7">
                              <w:pPr>
                                <w:spacing w:after="160" w:line="259" w:lineRule="auto"/>
                                <w:ind w:left="0" w:firstLine="0"/>
                                <w:jc w:val="left"/>
                              </w:pPr>
                              <w:r>
                                <w:rPr>
                                  <w:b/>
                                  <w:color w:val="00FF00"/>
                                  <w:sz w:val="21"/>
                                </w:rPr>
                                <w:t>Пловдив</w:t>
                              </w:r>
                            </w:p>
                          </w:txbxContent>
                        </wps:txbx>
                        <wps:bodyPr horzOverflow="overflow" vert="horz" lIns="0" tIns="0" rIns="0" bIns="0" rtlCol="0">
                          <a:noAutofit/>
                        </wps:bodyPr>
                      </wps:wsp>
                      <wps:wsp>
                        <wps:cNvPr id="6827" name="Rectangle 6827"/>
                        <wps:cNvSpPr/>
                        <wps:spPr>
                          <a:xfrm>
                            <a:off x="5521008" y="2125264"/>
                            <a:ext cx="43916" cy="194462"/>
                          </a:xfrm>
                          <a:prstGeom prst="rect">
                            <a:avLst/>
                          </a:prstGeom>
                          <a:ln>
                            <a:noFill/>
                          </a:ln>
                        </wps:spPr>
                        <wps:txbx>
                          <w:txbxContent>
                            <w:p w:rsidR="00FF5C7E" w:rsidRDefault="00794CA7">
                              <w:pPr>
                                <w:spacing w:after="160" w:line="259" w:lineRule="auto"/>
                                <w:ind w:left="0" w:firstLine="0"/>
                                <w:jc w:val="left"/>
                              </w:pPr>
                              <w:r>
                                <w:rPr>
                                  <w:b/>
                                  <w:color w:val="00FF00"/>
                                  <w:sz w:val="21"/>
                                </w:rPr>
                                <w:t xml:space="preserve"> </w:t>
                              </w:r>
                            </w:p>
                          </w:txbxContent>
                        </wps:txbx>
                        <wps:bodyPr horzOverflow="overflow" vert="horz" lIns="0" tIns="0" rIns="0" bIns="0" rtlCol="0">
                          <a:noAutofit/>
                        </wps:bodyPr>
                      </wps:wsp>
                      <wps:wsp>
                        <wps:cNvPr id="6828" name="Shape 6828"/>
                        <wps:cNvSpPr/>
                        <wps:spPr>
                          <a:xfrm>
                            <a:off x="5039932" y="2303780"/>
                            <a:ext cx="259842" cy="683260"/>
                          </a:xfrm>
                          <a:custGeom>
                            <a:avLst/>
                            <a:gdLst/>
                            <a:ahLst/>
                            <a:cxnLst/>
                            <a:rect l="0" t="0" r="0" b="0"/>
                            <a:pathLst>
                              <a:path w="259842" h="683260">
                                <a:moveTo>
                                  <a:pt x="12065" y="0"/>
                                </a:moveTo>
                                <a:lnTo>
                                  <a:pt x="234012" y="646937"/>
                                </a:lnTo>
                                <a:lnTo>
                                  <a:pt x="246761" y="583565"/>
                                </a:lnTo>
                                <a:cubicBezTo>
                                  <a:pt x="247396" y="580136"/>
                                  <a:pt x="250698" y="577977"/>
                                  <a:pt x="254254" y="578612"/>
                                </a:cubicBezTo>
                                <a:cubicBezTo>
                                  <a:pt x="257683" y="579374"/>
                                  <a:pt x="259842" y="582676"/>
                                  <a:pt x="259207" y="586105"/>
                                </a:cubicBezTo>
                                <a:lnTo>
                                  <a:pt x="239649" y="683260"/>
                                </a:lnTo>
                                <a:lnTo>
                                  <a:pt x="164719" y="618490"/>
                                </a:lnTo>
                                <a:cubicBezTo>
                                  <a:pt x="162052" y="616204"/>
                                  <a:pt x="161798" y="612140"/>
                                  <a:pt x="164084" y="609600"/>
                                </a:cubicBezTo>
                                <a:cubicBezTo>
                                  <a:pt x="166370" y="606933"/>
                                  <a:pt x="170307" y="606552"/>
                                  <a:pt x="172974" y="608838"/>
                                </a:cubicBezTo>
                                <a:lnTo>
                                  <a:pt x="221999" y="651152"/>
                                </a:lnTo>
                                <a:lnTo>
                                  <a:pt x="0" y="4064"/>
                                </a:lnTo>
                                <a:lnTo>
                                  <a:pt x="12065"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829" name="Shape 6829"/>
                        <wps:cNvSpPr/>
                        <wps:spPr>
                          <a:xfrm>
                            <a:off x="2772220" y="2378851"/>
                            <a:ext cx="55563" cy="114274"/>
                          </a:xfrm>
                          <a:custGeom>
                            <a:avLst/>
                            <a:gdLst/>
                            <a:ahLst/>
                            <a:cxnLst/>
                            <a:rect l="0" t="0" r="0" b="0"/>
                            <a:pathLst>
                              <a:path w="55563" h="114274">
                                <a:moveTo>
                                  <a:pt x="55563" y="0"/>
                                </a:moveTo>
                                <a:lnTo>
                                  <a:pt x="55563" y="27686"/>
                                </a:lnTo>
                                <a:lnTo>
                                  <a:pt x="44797" y="29990"/>
                                </a:lnTo>
                                <a:cubicBezTo>
                                  <a:pt x="34814" y="34467"/>
                                  <a:pt x="27813" y="44945"/>
                                  <a:pt x="27813" y="57137"/>
                                </a:cubicBezTo>
                                <a:cubicBezTo>
                                  <a:pt x="27813" y="69233"/>
                                  <a:pt x="34814" y="79687"/>
                                  <a:pt x="44797" y="84158"/>
                                </a:cubicBezTo>
                                <a:lnTo>
                                  <a:pt x="55563" y="86460"/>
                                </a:lnTo>
                                <a:lnTo>
                                  <a:pt x="55563" y="114274"/>
                                </a:lnTo>
                                <a:lnTo>
                                  <a:pt x="33968" y="109786"/>
                                </a:lnTo>
                                <a:cubicBezTo>
                                  <a:pt x="14002" y="101095"/>
                                  <a:pt x="0" y="80759"/>
                                  <a:pt x="0" y="57137"/>
                                </a:cubicBezTo>
                                <a:cubicBezTo>
                                  <a:pt x="0" y="33419"/>
                                  <a:pt x="14002" y="13131"/>
                                  <a:pt x="33968" y="4469"/>
                                </a:cubicBezTo>
                                <a:lnTo>
                                  <a:pt x="55563"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830" name="Shape 6830"/>
                        <wps:cNvSpPr/>
                        <wps:spPr>
                          <a:xfrm>
                            <a:off x="2827782" y="2378837"/>
                            <a:ext cx="55563" cy="114300"/>
                          </a:xfrm>
                          <a:custGeom>
                            <a:avLst/>
                            <a:gdLst/>
                            <a:ahLst/>
                            <a:cxnLst/>
                            <a:rect l="0" t="0" r="0" b="0"/>
                            <a:pathLst>
                              <a:path w="55563" h="114300">
                                <a:moveTo>
                                  <a:pt x="64" y="0"/>
                                </a:moveTo>
                                <a:cubicBezTo>
                                  <a:pt x="30670" y="0"/>
                                  <a:pt x="55563" y="25527"/>
                                  <a:pt x="55563" y="57150"/>
                                </a:cubicBezTo>
                                <a:cubicBezTo>
                                  <a:pt x="55563" y="88646"/>
                                  <a:pt x="30670" y="114300"/>
                                  <a:pt x="64" y="114300"/>
                                </a:cubicBezTo>
                                <a:lnTo>
                                  <a:pt x="0" y="114287"/>
                                </a:lnTo>
                                <a:lnTo>
                                  <a:pt x="0" y="86473"/>
                                </a:lnTo>
                                <a:lnTo>
                                  <a:pt x="64" y="86487"/>
                                </a:lnTo>
                                <a:cubicBezTo>
                                  <a:pt x="15303" y="86487"/>
                                  <a:pt x="27749" y="73279"/>
                                  <a:pt x="27749" y="57150"/>
                                </a:cubicBezTo>
                                <a:cubicBezTo>
                                  <a:pt x="27749" y="40894"/>
                                  <a:pt x="15303" y="27686"/>
                                  <a:pt x="64" y="27686"/>
                                </a:cubicBezTo>
                                <a:lnTo>
                                  <a:pt x="0" y="27699"/>
                                </a:lnTo>
                                <a:lnTo>
                                  <a:pt x="0" y="13"/>
                                </a:lnTo>
                                <a:lnTo>
                                  <a:pt x="64"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831" name="Shape 6831"/>
                        <wps:cNvSpPr/>
                        <wps:spPr>
                          <a:xfrm>
                            <a:off x="2772220" y="2378837"/>
                            <a:ext cx="111125" cy="114300"/>
                          </a:xfrm>
                          <a:custGeom>
                            <a:avLst/>
                            <a:gdLst/>
                            <a:ahLst/>
                            <a:cxnLst/>
                            <a:rect l="0" t="0" r="0" b="0"/>
                            <a:pathLst>
                              <a:path w="111125" h="114300">
                                <a:moveTo>
                                  <a:pt x="0" y="57150"/>
                                </a:moveTo>
                                <a:cubicBezTo>
                                  <a:pt x="0" y="25527"/>
                                  <a:pt x="24892" y="0"/>
                                  <a:pt x="55626" y="0"/>
                                </a:cubicBezTo>
                                <a:cubicBezTo>
                                  <a:pt x="86233" y="0"/>
                                  <a:pt x="111125" y="25527"/>
                                  <a:pt x="111125" y="57150"/>
                                </a:cubicBezTo>
                                <a:cubicBezTo>
                                  <a:pt x="111125" y="88646"/>
                                  <a:pt x="86233" y="114300"/>
                                  <a:pt x="55626" y="114300"/>
                                </a:cubicBezTo>
                                <a:cubicBezTo>
                                  <a:pt x="24892" y="114300"/>
                                  <a:pt x="0" y="88646"/>
                                  <a:pt x="0" y="57150"/>
                                </a:cubicBez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6832" name="Shape 6832"/>
                        <wps:cNvSpPr/>
                        <wps:spPr>
                          <a:xfrm>
                            <a:off x="2800033" y="2406523"/>
                            <a:ext cx="55499" cy="58801"/>
                          </a:xfrm>
                          <a:custGeom>
                            <a:avLst/>
                            <a:gdLst/>
                            <a:ahLst/>
                            <a:cxnLst/>
                            <a:rect l="0" t="0" r="0" b="0"/>
                            <a:pathLst>
                              <a:path w="55499" h="58801">
                                <a:moveTo>
                                  <a:pt x="0" y="29464"/>
                                </a:moveTo>
                                <a:cubicBezTo>
                                  <a:pt x="0" y="45593"/>
                                  <a:pt x="12446" y="58801"/>
                                  <a:pt x="27813" y="58801"/>
                                </a:cubicBezTo>
                                <a:cubicBezTo>
                                  <a:pt x="43053" y="58801"/>
                                  <a:pt x="55499" y="45593"/>
                                  <a:pt x="55499" y="29464"/>
                                </a:cubicBezTo>
                                <a:cubicBezTo>
                                  <a:pt x="55499" y="13208"/>
                                  <a:pt x="43053" y="0"/>
                                  <a:pt x="27813" y="0"/>
                                </a:cubicBezTo>
                                <a:cubicBezTo>
                                  <a:pt x="12446" y="0"/>
                                  <a:pt x="0" y="13208"/>
                                  <a:pt x="0" y="29464"/>
                                </a:cubicBezTo>
                                <a:close/>
                              </a:path>
                            </a:pathLst>
                          </a:custGeom>
                          <a:ln w="25400" cap="flat">
                            <a:round/>
                          </a:ln>
                        </wps:spPr>
                        <wps:style>
                          <a:lnRef idx="1">
                            <a:srgbClr val="FF66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870" style="width:451.625pt;height:312.132pt;mso-position-horizontal-relative:char;mso-position-vertical-relative:line" coordsize="57356,39640">
                <v:rect id="Rectangle 6706" style="position:absolute;width:506;height:2243;left:55413;top:37953;" filled="f" stroked="f">
                  <v:textbox inset="0,0,0,0">
                    <w:txbxContent>
                      <w:p>
                        <w:pPr>
                          <w:spacing w:before="0" w:after="160" w:line="259" w:lineRule="auto"/>
                          <w:ind w:left="0" w:firstLine="0"/>
                          <w:jc w:val="left"/>
                        </w:pPr>
                        <w:r>
                          <w:rPr/>
                          <w:t xml:space="preserve"> </w:t>
                        </w:r>
                      </w:p>
                    </w:txbxContent>
                  </v:textbox>
                </v:rect>
                <v:shape id="Picture 6801" style="position:absolute;width:55333;height:39216;left:0;top:0;" filled="f">
                  <v:imagedata r:id="rId125"/>
                </v:shape>
                <v:shape id="Picture 6803" style="position:absolute;width:12496;height:2336;left:25453;top:12834;" filled="f">
                  <v:imagedata r:id="rId126"/>
                </v:shape>
                <v:rect id="Rectangle 6804" style="position:absolute;width:976;height:1569;left:26419;top:13908;" filled="f" stroked="f">
                  <v:textbox inset="0,0,0,0">
                    <w:txbxContent>
                      <w:p>
                        <w:pPr>
                          <w:spacing w:before="0" w:after="160" w:line="259" w:lineRule="auto"/>
                          <w:ind w:left="0" w:firstLine="0"/>
                          <w:jc w:val="left"/>
                        </w:pPr>
                        <w:r>
                          <w:rPr>
                            <w:rFonts w:cs="Times New Roman" w:hAnsi="Times New Roman" w:eastAsia="Times New Roman" w:ascii="Times New Roman"/>
                            <w:b w:val="1"/>
                            <w:color w:val="ff6600"/>
                            <w:sz w:val="21"/>
                          </w:rPr>
                          <w:t xml:space="preserve">р</w:t>
                        </w:r>
                      </w:p>
                    </w:txbxContent>
                  </v:textbox>
                </v:rect>
                <v:rect id="Rectangle 6805" style="position:absolute;width:584;height:1944;left:27130;top:13626;" filled="f" stroked="f">
                  <v:textbox inset="0,0,0,0">
                    <w:txbxContent>
                      <w:p>
                        <w:pPr>
                          <w:spacing w:before="0" w:after="160" w:line="259" w:lineRule="auto"/>
                          <w:ind w:left="0" w:firstLine="0"/>
                          <w:jc w:val="left"/>
                        </w:pPr>
                        <w:r>
                          <w:rPr>
                            <w:rFonts w:cs="Times New Roman" w:hAnsi="Times New Roman" w:eastAsia="Times New Roman" w:ascii="Times New Roman"/>
                            <w:b w:val="1"/>
                            <w:color w:val="ff6600"/>
                            <w:sz w:val="21"/>
                          </w:rPr>
                          <w:t xml:space="preserve">-</w:t>
                        </w:r>
                      </w:p>
                    </w:txbxContent>
                  </v:textbox>
                </v:rect>
                <v:rect id="Rectangle 6806" style="position:absolute;width:13127;height:1569;left:27539;top:13908;" filled="f" stroked="f">
                  <v:textbox inset="0,0,0,0">
                    <w:txbxContent>
                      <w:p>
                        <w:pPr>
                          <w:spacing w:before="0" w:after="160" w:line="259" w:lineRule="auto"/>
                          <w:ind w:left="0" w:firstLine="0"/>
                          <w:jc w:val="left"/>
                        </w:pPr>
                        <w:r>
                          <w:rPr>
                            <w:rFonts w:cs="Times New Roman" w:hAnsi="Times New Roman" w:eastAsia="Times New Roman" w:ascii="Times New Roman"/>
                            <w:b w:val="1"/>
                            <w:color w:val="ff6600"/>
                            <w:sz w:val="21"/>
                          </w:rPr>
                          <w:t xml:space="preserve">т „9 километър“ </w:t>
                        </w:r>
                      </w:p>
                    </w:txbxContent>
                  </v:textbox>
                </v:rect>
                <v:rect id="Rectangle 6807" style="position:absolute;width:439;height:1944;left:37306;top:13626;" filled="f" stroked="f">
                  <v:textbox inset="0,0,0,0">
                    <w:txbxContent>
                      <w:p>
                        <w:pPr>
                          <w:spacing w:before="0" w:after="160" w:line="259" w:lineRule="auto"/>
                          <w:ind w:left="0" w:firstLine="0"/>
                          <w:jc w:val="left"/>
                        </w:pPr>
                        <w:r>
                          <w:rPr>
                            <w:rFonts w:cs="Times New Roman" w:hAnsi="Times New Roman" w:eastAsia="Times New Roman" w:ascii="Times New Roman"/>
                            <w:b w:val="1"/>
                            <w:color w:val="ff6600"/>
                            <w:sz w:val="21"/>
                          </w:rPr>
                          <w:t xml:space="preserve"> </w:t>
                        </w:r>
                      </w:p>
                    </w:txbxContent>
                  </v:textbox>
                </v:rect>
                <v:shape id="Picture 6810" style="position:absolute;width:11277;height:2235;left:37747;top:14053;" filled="f">
                  <v:imagedata r:id="rId127"/>
                </v:shape>
                <v:rect id="Rectangle 6811" style="position:absolute;width:12805;height:1573;left:38729;top:15125;" filled="f" stroked="f">
                  <v:textbox inset="0,0,0,0">
                    <w:txbxContent>
                      <w:p>
                        <w:pPr>
                          <w:spacing w:before="0" w:after="160" w:line="259" w:lineRule="auto"/>
                          <w:ind w:left="0" w:firstLine="0"/>
                          <w:jc w:val="left"/>
                        </w:pPr>
                        <w:r>
                          <w:rPr>
                            <w:rFonts w:cs="Times New Roman" w:hAnsi="Times New Roman" w:eastAsia="Times New Roman" w:ascii="Times New Roman"/>
                            <w:b w:val="1"/>
                            <w:color w:val="fbd4b4"/>
                            <w:sz w:val="21"/>
                          </w:rPr>
                          <w:t xml:space="preserve">ЗЗ Река Марица</w:t>
                        </w:r>
                      </w:p>
                    </w:txbxContent>
                  </v:textbox>
                </v:rect>
                <v:rect id="Rectangle 6812" style="position:absolute;width:440;height:1949;left:48291;top:14842;" filled="f" stroked="f">
                  <v:textbox inset="0,0,0,0">
                    <w:txbxContent>
                      <w:p>
                        <w:pPr>
                          <w:spacing w:before="0" w:after="160" w:line="259" w:lineRule="auto"/>
                          <w:ind w:left="0" w:firstLine="0"/>
                          <w:jc w:val="left"/>
                        </w:pPr>
                        <w:r>
                          <w:rPr>
                            <w:rFonts w:cs="Times New Roman" w:hAnsi="Times New Roman" w:eastAsia="Times New Roman" w:ascii="Times New Roman"/>
                            <w:b w:val="1"/>
                            <w:color w:val="fbd4b4"/>
                            <w:sz w:val="21"/>
                          </w:rPr>
                          <w:t xml:space="preserve"> </w:t>
                        </w:r>
                      </w:p>
                    </w:txbxContent>
                  </v:textbox>
                </v:rect>
                <v:shape id="Shape 6813" style="position:absolute;width:6845;height:5382;left:33382;top:16840;" coordsize="684530,538226" path="m676656,0l684530,10033l32387,521029l96393,512191c99949,511683,103124,514223,103632,517652c104013,521081,101600,524256,98171,524764l0,538226l36576,446151c37846,442976,41529,441325,44831,442595c48006,443865,49657,447548,48387,450850l24435,511057l676656,0x">
                  <v:stroke weight="0pt" endcap="flat" joinstyle="miter" miterlimit="10" on="false" color="#000000" opacity="0"/>
                  <v:fill on="true" color="#fcd5b5"/>
                </v:shape>
                <v:shape id="Picture 6815" style="position:absolute;width:14732;height:2235;left:2898;top:18321;" filled="f">
                  <v:imagedata r:id="rId128"/>
                </v:shape>
                <v:rect id="Rectangle 6816" style="position:absolute;width:8707;height:1573;left:3836;top:19396;"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1"/>
                          </w:rPr>
                          <w:t xml:space="preserve">ЗЗ Марица</w:t>
                        </w:r>
                      </w:p>
                    </w:txbxContent>
                  </v:textbox>
                </v:rect>
                <v:rect id="Rectangle 6817" style="position:absolute;width:586;height:1949;left:10445;top:1911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1"/>
                          </w:rPr>
                          <w:t xml:space="preserve">-</w:t>
                        </w:r>
                      </w:p>
                    </w:txbxContent>
                  </v:textbox>
                </v:rect>
                <v:rect id="Rectangle 6818" style="position:absolute;width:6760;height:1573;left:10855;top:19396;"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1"/>
                          </w:rPr>
                          <w:t xml:space="preserve">Пловдив</w:t>
                        </w:r>
                      </w:p>
                    </w:txbxContent>
                  </v:textbox>
                </v:rect>
                <v:rect id="Rectangle 6819" style="position:absolute;width:440;height:1949;left:15941;top:1911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1"/>
                          </w:rPr>
                          <w:t xml:space="preserve"> </w:t>
                        </w:r>
                      </w:p>
                    </w:txbxContent>
                  </v:textbox>
                </v:rect>
                <v:shape id="Shape 6820" style="position:absolute;width:3100;height:7879;left:28625;top:15589;" coordsize="310007,787908" path="m298069,0l310007,4318l36581,756238l86360,714756c89027,712597,92964,712978,95250,715645c97536,718312,97155,722376,94488,724535l18288,787908l635,690499c0,686943,2286,683641,5715,683006c9144,682371,12446,684784,13081,688213l24646,751913l298069,0x">
                  <v:stroke weight="0pt" endcap="flat" joinstyle="miter" miterlimit="10" on="false" color="#000000" opacity="0"/>
                  <v:fill on="true" color="#e46c0a"/>
                </v:shape>
                <v:shape id="Picture 6822" style="position:absolute;width:15951;height:4368;left:41405;top:18930;" filled="f">
                  <v:imagedata r:id="rId129"/>
                </v:shape>
                <v:rect id="Rectangle 6823" style="position:absolute;width:18397;height:1569;left:42696;top:20010;" filled="f" stroked="f">
                  <v:textbox inset="0,0,0,0">
                    <w:txbxContent>
                      <w:p>
                        <w:pPr>
                          <w:spacing w:before="0" w:after="160" w:line="259" w:lineRule="auto"/>
                          <w:ind w:left="0" w:firstLine="0"/>
                          <w:jc w:val="left"/>
                        </w:pPr>
                        <w:r>
                          <w:rPr>
                            <w:rFonts w:cs="Times New Roman" w:hAnsi="Times New Roman" w:eastAsia="Times New Roman" w:ascii="Times New Roman"/>
                            <w:b w:val="1"/>
                            <w:color w:val="00ff00"/>
                            <w:sz w:val="21"/>
                          </w:rPr>
                          <w:t xml:space="preserve">ЗМ Нощувка на малък </w:t>
                        </w:r>
                      </w:p>
                    </w:txbxContent>
                  </v:textbox>
                </v:rect>
                <v:rect id="Rectangle 6824" style="position:absolute;width:7927;height:1569;left:43712;top:21534;" filled="f" stroked="f">
                  <v:textbox inset="0,0,0,0">
                    <w:txbxContent>
                      <w:p>
                        <w:pPr>
                          <w:spacing w:before="0" w:after="160" w:line="259" w:lineRule="auto"/>
                          <w:ind w:left="0" w:firstLine="0"/>
                          <w:jc w:val="left"/>
                        </w:pPr>
                        <w:r>
                          <w:rPr>
                            <w:rFonts w:cs="Times New Roman" w:hAnsi="Times New Roman" w:eastAsia="Times New Roman" w:ascii="Times New Roman"/>
                            <w:b w:val="1"/>
                            <w:color w:val="00ff00"/>
                            <w:sz w:val="21"/>
                          </w:rPr>
                          <w:t xml:space="preserve">корморан</w:t>
                        </w:r>
                      </w:p>
                    </w:txbxContent>
                  </v:textbox>
                </v:rect>
                <v:rect id="Rectangle 6825" style="position:absolute;width:584;height:1944;left:49717;top:21252;" filled="f" stroked="f">
                  <v:textbox inset="0,0,0,0">
                    <w:txbxContent>
                      <w:p>
                        <w:pPr>
                          <w:spacing w:before="0" w:after="160" w:line="259" w:lineRule="auto"/>
                          <w:ind w:left="0" w:firstLine="0"/>
                          <w:jc w:val="left"/>
                        </w:pPr>
                        <w:r>
                          <w:rPr>
                            <w:rFonts w:cs="Times New Roman" w:hAnsi="Times New Roman" w:eastAsia="Times New Roman" w:ascii="Times New Roman"/>
                            <w:b w:val="1"/>
                            <w:color w:val="00ff00"/>
                            <w:sz w:val="21"/>
                          </w:rPr>
                          <w:t xml:space="preserve">-</w:t>
                        </w:r>
                      </w:p>
                    </w:txbxContent>
                  </v:textbox>
                </v:rect>
                <v:rect id="Rectangle 6826" style="position:absolute;width:6752;height:1569;left:50123;top:21534;" filled="f" stroked="f">
                  <v:textbox inset="0,0,0,0">
                    <w:txbxContent>
                      <w:p>
                        <w:pPr>
                          <w:spacing w:before="0" w:after="160" w:line="259" w:lineRule="auto"/>
                          <w:ind w:left="0" w:firstLine="0"/>
                          <w:jc w:val="left"/>
                        </w:pPr>
                        <w:r>
                          <w:rPr>
                            <w:rFonts w:cs="Times New Roman" w:hAnsi="Times New Roman" w:eastAsia="Times New Roman" w:ascii="Times New Roman"/>
                            <w:b w:val="1"/>
                            <w:color w:val="00ff00"/>
                            <w:sz w:val="21"/>
                          </w:rPr>
                          <w:t xml:space="preserve">Пловдив</w:t>
                        </w:r>
                      </w:p>
                    </w:txbxContent>
                  </v:textbox>
                </v:rect>
                <v:rect id="Rectangle 6827" style="position:absolute;width:439;height:1944;left:55210;top:21252;" filled="f" stroked="f">
                  <v:textbox inset="0,0,0,0">
                    <w:txbxContent>
                      <w:p>
                        <w:pPr>
                          <w:spacing w:before="0" w:after="160" w:line="259" w:lineRule="auto"/>
                          <w:ind w:left="0" w:firstLine="0"/>
                          <w:jc w:val="left"/>
                        </w:pPr>
                        <w:r>
                          <w:rPr>
                            <w:rFonts w:cs="Times New Roman" w:hAnsi="Times New Roman" w:eastAsia="Times New Roman" w:ascii="Times New Roman"/>
                            <w:b w:val="1"/>
                            <w:color w:val="00ff00"/>
                            <w:sz w:val="21"/>
                          </w:rPr>
                          <w:t xml:space="preserve"> </w:t>
                        </w:r>
                      </w:p>
                    </w:txbxContent>
                  </v:textbox>
                </v:rect>
                <v:shape id="Shape 6828" style="position:absolute;width:2598;height:6832;left:50399;top:23037;" coordsize="259842,683260" path="m12065,0l234012,646937l246761,583565c247396,580136,250698,577977,254254,578612c257683,579374,259842,582676,259207,586105l239649,683260l164719,618490c162052,616204,161798,612140,164084,609600c166370,606933,170307,606552,172974,608838l221999,651152l0,4064l12065,0x">
                  <v:stroke weight="0pt" endcap="flat" joinstyle="miter" miterlimit="10" on="false" color="#000000" opacity="0"/>
                  <v:fill on="true" color="#00ff00"/>
                </v:shape>
                <v:shape id="Shape 6829" style="position:absolute;width:555;height:1142;left:27722;top:23788;" coordsize="55563,114274" path="m55563,0l55563,27686l44797,29990c34814,34467,27813,44945,27813,57137c27813,69233,34814,79687,44797,84158l55563,86460l55563,114274l33968,109786c14002,101095,0,80759,0,57137c0,33419,14002,13131,33968,4469l55563,0x">
                  <v:stroke weight="0pt" endcap="flat" joinstyle="miter" miterlimit="10" on="false" color="#000000" opacity="0"/>
                  <v:fill on="true" color="#4f81bd"/>
                </v:shape>
                <v:shape id="Shape 6830" style="position:absolute;width:555;height:1143;left:28277;top:23788;" coordsize="55563,114300" path="m64,0c30670,0,55563,25527,55563,57150c55563,88646,30670,114300,64,114300l0,114287l0,86473l64,86487c15303,86487,27749,73279,27749,57150c27749,40894,15303,27686,64,27686l0,27699l0,13l64,0x">
                  <v:stroke weight="0pt" endcap="flat" joinstyle="miter" miterlimit="10" on="false" color="#000000" opacity="0"/>
                  <v:fill on="true" color="#4f81bd"/>
                </v:shape>
                <v:shape id="Shape 6831" style="position:absolute;width:1111;height:1143;left:27722;top:23788;" coordsize="111125,114300" path="m0,57150c0,25527,24892,0,55626,0c86233,0,111125,25527,111125,57150c111125,88646,86233,114300,55626,114300c24892,114300,0,88646,0,57150x">
                  <v:stroke weight="2pt" endcap="flat" joinstyle="round" on="true" color="#ff6600"/>
                  <v:fill on="false" color="#000000" opacity="0"/>
                </v:shape>
                <v:shape id="Shape 6832" style="position:absolute;width:554;height:588;left:28000;top:24065;" coordsize="55499,58801" path="m0,29464c0,45593,12446,58801,27813,58801c43053,58801,55499,45593,55499,29464c55499,13208,43053,0,27813,0c12446,0,0,13208,0,29464x">
                  <v:stroke weight="2pt" endcap="flat" joinstyle="round" on="true" color="#ff6600"/>
                  <v:fill on="false" color="#000000" opacity="0"/>
                </v:shape>
              </v:group>
            </w:pict>
          </mc:Fallback>
        </mc:AlternateContent>
      </w:r>
    </w:p>
    <w:p w:rsidR="00FF5C7E" w:rsidRDefault="00794CA7">
      <w:pPr>
        <w:tabs>
          <w:tab w:val="center" w:pos="4791"/>
        </w:tabs>
        <w:spacing w:after="382"/>
        <w:ind w:left="-15" w:firstLine="0"/>
        <w:jc w:val="left"/>
      </w:pPr>
      <w:r>
        <w:t xml:space="preserve">Фигура 5 </w:t>
      </w:r>
      <w:r>
        <w:tab/>
        <w:t>Обекти на НЕМ в района на инвестиционното предложение</w:t>
      </w:r>
      <w:r>
        <w:rPr>
          <w:b/>
        </w:rPr>
        <w:t xml:space="preserve"> </w:t>
      </w:r>
    </w:p>
    <w:p w:rsidR="00FF5C7E" w:rsidRDefault="00794CA7">
      <w:pPr>
        <w:spacing w:after="135"/>
        <w:ind w:left="-5" w:right="14"/>
      </w:pPr>
      <w:r>
        <w:t xml:space="preserve">Отстоянията до обектите, подлежащи на защита са както следва: </w:t>
      </w:r>
    </w:p>
    <w:p w:rsidR="00FF5C7E" w:rsidRDefault="00794CA7">
      <w:pPr>
        <w:numPr>
          <w:ilvl w:val="0"/>
          <w:numId w:val="12"/>
        </w:numPr>
        <w:spacing w:after="67" w:line="330" w:lineRule="auto"/>
        <w:ind w:right="14" w:hanging="368"/>
      </w:pPr>
      <w:r>
        <w:t xml:space="preserve">жилищните територии на с. Костиево – 1.7 km на север </w:t>
      </w:r>
      <w:r>
        <w:rPr>
          <w:rFonts w:ascii="Book Antiqua" w:eastAsia="Book Antiqua" w:hAnsi="Book Antiqua" w:cs="Book Antiqua"/>
        </w:rPr>
        <w:t>-</w:t>
      </w:r>
      <w:r>
        <w:rPr>
          <w:rFonts w:ascii="Arial" w:eastAsia="Arial" w:hAnsi="Arial" w:cs="Arial"/>
        </w:rPr>
        <w:t xml:space="preserve"> </w:t>
      </w:r>
      <w:r>
        <w:rPr>
          <w:rFonts w:ascii="Arial" w:eastAsia="Arial" w:hAnsi="Arial" w:cs="Arial"/>
        </w:rPr>
        <w:tab/>
      </w:r>
      <w:r>
        <w:t>ресторант „9</w:t>
      </w:r>
      <w:r>
        <w:rPr>
          <w:vertAlign w:val="superscript"/>
        </w:rPr>
        <w:t>-ти</w:t>
      </w:r>
      <w:r>
        <w:t xml:space="preserve"> километър“ – на 400 m в посока на изток по път I-8, след разклона за с. Костиево; </w:t>
      </w:r>
    </w:p>
    <w:p w:rsidR="00FF5C7E" w:rsidRDefault="00794CA7">
      <w:pPr>
        <w:numPr>
          <w:ilvl w:val="0"/>
          <w:numId w:val="12"/>
        </w:numPr>
        <w:spacing w:after="132"/>
        <w:ind w:right="14" w:hanging="368"/>
      </w:pPr>
      <w:r>
        <w:t>жилищни територии на с. Оризаре - на 6</w:t>
      </w:r>
      <w:r>
        <w:t xml:space="preserve">70 m в южна посока, от другата страна на р. Марица. </w:t>
      </w:r>
    </w:p>
    <w:p w:rsidR="00FF5C7E" w:rsidRDefault="00794CA7">
      <w:pPr>
        <w:numPr>
          <w:ilvl w:val="0"/>
          <w:numId w:val="12"/>
        </w:numPr>
        <w:spacing w:after="135"/>
        <w:ind w:right="14" w:hanging="368"/>
      </w:pPr>
      <w:r>
        <w:t xml:space="preserve">Защитена местност (ЗМ) „Нощувка на малък корморан – Пловдив“, разположена на 2.7 km на изток от площадката на ИП </w:t>
      </w:r>
    </w:p>
    <w:p w:rsidR="00FF5C7E" w:rsidRDefault="00794CA7">
      <w:pPr>
        <w:numPr>
          <w:ilvl w:val="0"/>
          <w:numId w:val="12"/>
        </w:numPr>
        <w:spacing w:after="151"/>
        <w:ind w:right="14" w:hanging="368"/>
      </w:pPr>
      <w:r>
        <w:t xml:space="preserve">Защитена зона Река Марица (BG0002087) за опазване на дивите птици с площ - между 40 m </w:t>
      </w:r>
      <w:r>
        <w:t xml:space="preserve">и 250 m от южната граница на площадката на ИП </w:t>
      </w:r>
    </w:p>
    <w:p w:rsidR="00FF5C7E" w:rsidRDefault="00794CA7">
      <w:pPr>
        <w:numPr>
          <w:ilvl w:val="0"/>
          <w:numId w:val="12"/>
        </w:numPr>
        <w:spacing w:after="18"/>
        <w:ind w:right="14" w:hanging="368"/>
      </w:pPr>
      <w:r>
        <w:t xml:space="preserve">Защитена зона Марица-Пловдив (BG0000578) за опазване на природните местообитания граничи с площадката в южна посока. </w:t>
      </w:r>
    </w:p>
    <w:p w:rsidR="00FF5C7E" w:rsidRDefault="00794CA7">
      <w:pPr>
        <w:spacing w:after="0" w:line="259" w:lineRule="auto"/>
        <w:ind w:left="721" w:firstLine="0"/>
        <w:jc w:val="left"/>
      </w:pPr>
      <w:r>
        <w:t xml:space="preserve"> </w:t>
      </w:r>
      <w:r>
        <w:tab/>
        <w:t xml:space="preserve"> </w:t>
      </w:r>
    </w:p>
    <w:p w:rsidR="00FF5C7E" w:rsidRDefault="00794CA7">
      <w:pPr>
        <w:spacing w:after="139"/>
        <w:ind w:left="-5" w:right="14"/>
      </w:pPr>
      <w:r>
        <w:t xml:space="preserve">В района на логистичния парк се намират и следните други обекти (Фигура 4): </w:t>
      </w:r>
    </w:p>
    <w:p w:rsidR="00FF5C7E" w:rsidRDefault="00794CA7">
      <w:pPr>
        <w:numPr>
          <w:ilvl w:val="0"/>
          <w:numId w:val="12"/>
        </w:numPr>
        <w:spacing w:after="134"/>
        <w:ind w:right="14" w:hanging="368"/>
      </w:pPr>
      <w:r>
        <w:t>2 площадки</w:t>
      </w:r>
      <w:r>
        <w:t xml:space="preserve"> за добив на инертни материали – в непосредствена близост на югозиток и югозапад; </w:t>
      </w:r>
    </w:p>
    <w:p w:rsidR="00FF5C7E" w:rsidRDefault="00794CA7">
      <w:pPr>
        <w:numPr>
          <w:ilvl w:val="0"/>
          <w:numId w:val="12"/>
        </w:numPr>
        <w:spacing w:after="146"/>
        <w:ind w:right="14" w:hanging="368"/>
      </w:pPr>
      <w:r>
        <w:t xml:space="preserve">площадка за ремонт и поддържане на транспортни средства – граничи с парка в източна посока, понастоящем на нея не се извършват дейности </w:t>
      </w:r>
    </w:p>
    <w:p w:rsidR="00FF5C7E" w:rsidRDefault="00794CA7">
      <w:pPr>
        <w:numPr>
          <w:ilvl w:val="0"/>
          <w:numId w:val="12"/>
        </w:numPr>
        <w:spacing w:after="128"/>
        <w:ind w:right="14" w:hanging="368"/>
      </w:pPr>
      <w:r>
        <w:lastRenderedPageBreak/>
        <w:t>бетонен център и асфалтова база – на</w:t>
      </w:r>
      <w:r>
        <w:t xml:space="preserve"> разстояние 750 m в западна посока на път I-8. </w:t>
      </w:r>
    </w:p>
    <w:p w:rsidR="00FF5C7E" w:rsidRDefault="00794CA7">
      <w:pPr>
        <w:numPr>
          <w:ilvl w:val="0"/>
          <w:numId w:val="12"/>
        </w:numPr>
        <w:spacing w:after="130"/>
        <w:ind w:right="14" w:hanging="368"/>
      </w:pPr>
      <w:r>
        <w:t xml:space="preserve">складова база - на разстояние 150 m в североизточна посока на пътя свързващ главен път I-8 и с. Костиево. </w:t>
      </w:r>
    </w:p>
    <w:p w:rsidR="00FF5C7E" w:rsidRDefault="00794CA7">
      <w:pPr>
        <w:ind w:left="-5" w:right="14"/>
      </w:pPr>
      <w:r>
        <w:t xml:space="preserve">Повече информация за обектите от НЕМ е дадена в точки 2.10 и 4.2 на настоящия документ. </w:t>
      </w:r>
    </w:p>
    <w:p w:rsidR="00FF5C7E" w:rsidRDefault="00794CA7">
      <w:pPr>
        <w:spacing w:after="233" w:line="259" w:lineRule="auto"/>
        <w:ind w:left="0" w:firstLine="0"/>
        <w:jc w:val="left"/>
      </w:pPr>
      <w:r>
        <w:t xml:space="preserve"> </w:t>
      </w:r>
    </w:p>
    <w:p w:rsidR="00FF5C7E" w:rsidRDefault="00794CA7">
      <w:pPr>
        <w:pStyle w:val="2"/>
        <w:spacing w:after="88"/>
        <w:ind w:left="545" w:hanging="560"/>
      </w:pPr>
      <w:bookmarkStart w:id="27" w:name="_Toc175303"/>
      <w:r>
        <w:t>2.9</w:t>
      </w:r>
      <w:r>
        <w:rPr>
          <w:rFonts w:ascii="Arial" w:eastAsia="Arial" w:hAnsi="Arial" w:cs="Arial"/>
        </w:rPr>
        <w:t xml:space="preserve"> </w:t>
      </w:r>
      <w:r>
        <w:t xml:space="preserve">Съществуващо земеползване по границите на площадката или трасето на </w:t>
      </w:r>
      <w:bookmarkEnd w:id="27"/>
    </w:p>
    <w:p w:rsidR="00FF5C7E" w:rsidRDefault="00794CA7">
      <w:pPr>
        <w:pStyle w:val="4"/>
        <w:spacing w:after="88"/>
        <w:ind w:left="545" w:hanging="560"/>
      </w:pPr>
      <w:bookmarkStart w:id="28" w:name="_Toc175304"/>
      <w:r>
        <w:t xml:space="preserve">инвестиционното предложение </w:t>
      </w:r>
      <w:bookmarkEnd w:id="28"/>
    </w:p>
    <w:p w:rsidR="00FF5C7E" w:rsidRDefault="00794CA7">
      <w:pPr>
        <w:spacing w:after="0"/>
        <w:ind w:left="-5" w:right="14"/>
      </w:pPr>
      <w:r>
        <w:t xml:space="preserve">Инвестиционното предложение ще се реализира върху поземлени имот с идентификатори </w:t>
      </w:r>
    </w:p>
    <w:p w:rsidR="00FF5C7E" w:rsidRDefault="00794CA7">
      <w:pPr>
        <w:spacing w:after="0"/>
        <w:ind w:left="-5" w:right="14"/>
      </w:pPr>
      <w:r>
        <w:t>No.38950.54.563, 38950.54.564, 38950.54.565, 38950.54.566, 38950.54.567, 38</w:t>
      </w:r>
      <w:r>
        <w:t xml:space="preserve">950.54.568, </w:t>
      </w:r>
    </w:p>
    <w:p w:rsidR="00FF5C7E" w:rsidRDefault="00794CA7">
      <w:pPr>
        <w:ind w:left="-5" w:right="14"/>
      </w:pPr>
      <w:r>
        <w:t>38950.54.570 и 38950.54.572</w:t>
      </w:r>
      <w:r>
        <w:rPr>
          <w:vertAlign w:val="superscript"/>
        </w:rPr>
        <w:footnoteReference w:id="6"/>
      </w:r>
      <w:r>
        <w:t xml:space="preserve">, разположени в местността „Бураго“ по кадастралната карта на с. Костиево, обина Марица, Пловдивска област. Имотите са собственост на Възложителите.  </w:t>
      </w:r>
    </w:p>
    <w:p w:rsidR="00FF5C7E" w:rsidRDefault="00794CA7">
      <w:pPr>
        <w:spacing w:after="133"/>
        <w:ind w:left="-5" w:right="14"/>
      </w:pPr>
      <w:r>
        <w:t>Поземлените имоти, които попадат на територията на Логистичен па</w:t>
      </w:r>
      <w:r>
        <w:t xml:space="preserve">рк МАРИЦА представляват по начин на трайно ползване </w:t>
      </w:r>
      <w:r>
        <w:rPr>
          <w:b/>
        </w:rPr>
        <w:t>„нива“, пета категория на земята при неполивни условия</w:t>
      </w:r>
      <w:r>
        <w:t xml:space="preserve">. Понастоящем нивите не се обработват.  </w:t>
      </w:r>
    </w:p>
    <w:p w:rsidR="00FF5C7E" w:rsidRDefault="00794CA7">
      <w:pPr>
        <w:spacing w:after="137"/>
        <w:ind w:left="-5" w:right="14"/>
      </w:pPr>
      <w:r>
        <w:t xml:space="preserve">Площадката на бъдещия логистичен парк граничи с (Фигура 3Фигура 4): </w:t>
      </w:r>
    </w:p>
    <w:p w:rsidR="00FF5C7E" w:rsidRDefault="00794CA7">
      <w:pPr>
        <w:numPr>
          <w:ilvl w:val="0"/>
          <w:numId w:val="13"/>
        </w:numPr>
        <w:spacing w:after="135"/>
        <w:ind w:right="14" w:hanging="368"/>
      </w:pPr>
      <w:r>
        <w:t>на север – главен път I-8 от републиканс</w:t>
      </w:r>
      <w:r>
        <w:t xml:space="preserve">ката пътна мрежа; от другата страна на пътя са разположени обработваеми земеделски земи; </w:t>
      </w:r>
    </w:p>
    <w:p w:rsidR="00FF5C7E" w:rsidRDefault="00794CA7">
      <w:pPr>
        <w:numPr>
          <w:ilvl w:val="0"/>
          <w:numId w:val="13"/>
        </w:numPr>
        <w:spacing w:after="130"/>
        <w:ind w:right="14" w:hanging="368"/>
      </w:pPr>
      <w:r>
        <w:t xml:space="preserve">на изток – имот (ПИ 38950.54.3) с начин на трайно ползване „за ремонт и поддържане на транспортни средства; </w:t>
      </w:r>
    </w:p>
    <w:p w:rsidR="00FF5C7E" w:rsidRDefault="00794CA7">
      <w:pPr>
        <w:numPr>
          <w:ilvl w:val="0"/>
          <w:numId w:val="13"/>
        </w:numPr>
        <w:spacing w:after="130"/>
        <w:ind w:right="14" w:hanging="368"/>
      </w:pPr>
      <w:r>
        <w:t>на юг – напоителен канал (ПИ 38950.54.541), зад който има</w:t>
      </w:r>
      <w:r>
        <w:t xml:space="preserve"> обработваеми земеделски земи; </w:t>
      </w:r>
    </w:p>
    <w:p w:rsidR="00FF5C7E" w:rsidRDefault="00794CA7">
      <w:pPr>
        <w:numPr>
          <w:ilvl w:val="0"/>
          <w:numId w:val="13"/>
        </w:numPr>
        <w:spacing w:after="16" w:line="332" w:lineRule="auto"/>
        <w:ind w:right="14" w:hanging="368"/>
      </w:pPr>
      <w:r>
        <w:t>на запад - селскостопански, горски, ведомствен път (ПИ 38950.54.557); от другата страна на пътя се намира мемориала на Пловдив и обработваеми земеделски земи; -</w:t>
      </w:r>
      <w:r>
        <w:rPr>
          <w:rFonts w:ascii="Arial" w:eastAsia="Arial" w:hAnsi="Arial" w:cs="Arial"/>
        </w:rPr>
        <w:t xml:space="preserve"> </w:t>
      </w:r>
      <w:r>
        <w:t>на югозапад и югоизток – 2 площадки за добив на инертни материа</w:t>
      </w:r>
      <w:r>
        <w:t xml:space="preserve">ли.  </w:t>
      </w:r>
    </w:p>
    <w:p w:rsidR="00FF5C7E" w:rsidRDefault="00794CA7">
      <w:pPr>
        <w:spacing w:after="201"/>
        <w:ind w:left="-5" w:right="14"/>
      </w:pPr>
      <w:r>
        <w:t>За землището на с. Костиево са приети кадастрална карта и кадастрални регистри, обявени със Заповед No.РД 18-84/06.12.2007 г. Община Марица има одобрен Общ устройствен план (Решение No.170/11.10.2010 г. и Решение No.178/10.12.2010 г.). Теренът, предн</w:t>
      </w:r>
      <w:r>
        <w:t xml:space="preserve">азначен за площадка на бъдещият логистичен парк попада в Смесена многофункционална зона (Фигура 6, код 1.5. Смф – смесена многофункционална зона), с параметри, съгласно чл. 19 на </w:t>
      </w:r>
      <w:r>
        <w:rPr>
          <w:i/>
        </w:rPr>
        <w:t>Правила и норми за прилагане на ОУП Марица</w:t>
      </w:r>
      <w:r>
        <w:t xml:space="preserve">. В връзка с осъществяването на ИП </w:t>
      </w:r>
      <w:r>
        <w:rPr>
          <w:u w:val="single" w:color="000000"/>
        </w:rPr>
        <w:t>няма да е</w:t>
      </w:r>
      <w:r>
        <w:t xml:space="preserve"> </w:t>
      </w:r>
      <w:r>
        <w:rPr>
          <w:u w:val="single" w:color="000000"/>
        </w:rPr>
        <w:t>необходима промяна</w:t>
      </w:r>
      <w:r>
        <w:t xml:space="preserve"> на действащия ОУП на община Марица.  </w:t>
      </w:r>
    </w:p>
    <w:p w:rsidR="00FF5C7E" w:rsidRDefault="00794CA7">
      <w:pPr>
        <w:spacing w:after="859" w:line="259" w:lineRule="auto"/>
        <w:ind w:left="721" w:firstLine="0"/>
        <w:jc w:val="left"/>
      </w:pPr>
      <w:r>
        <w:t xml:space="preserve"> </w:t>
      </w:r>
      <w:r>
        <w:tab/>
        <w:t xml:space="preserve"> </w:t>
      </w:r>
    </w:p>
    <w:p w:rsidR="00FF5C7E" w:rsidRDefault="00794CA7">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1831340" cy="10160"/>
                <wp:effectExtent l="0" t="0" r="0" b="0"/>
                <wp:docPr id="141689" name="Group 141689"/>
                <wp:cNvGraphicFramePr/>
                <a:graphic xmlns:a="http://schemas.openxmlformats.org/drawingml/2006/main">
                  <a:graphicData uri="http://schemas.microsoft.com/office/word/2010/wordprocessingGroup">
                    <wpg:wgp>
                      <wpg:cNvGrpSpPr/>
                      <wpg:grpSpPr>
                        <a:xfrm>
                          <a:off x="0" y="0"/>
                          <a:ext cx="1831340" cy="10160"/>
                          <a:chOff x="0" y="0"/>
                          <a:chExt cx="1831340" cy="10160"/>
                        </a:xfrm>
                      </wpg:grpSpPr>
                      <wps:wsp>
                        <wps:cNvPr id="178410" name="Shape 178410"/>
                        <wps:cNvSpPr/>
                        <wps:spPr>
                          <a:xfrm>
                            <a:off x="0" y="0"/>
                            <a:ext cx="1831340" cy="10160"/>
                          </a:xfrm>
                          <a:custGeom>
                            <a:avLst/>
                            <a:gdLst/>
                            <a:ahLst/>
                            <a:cxnLst/>
                            <a:rect l="0" t="0" r="0" b="0"/>
                            <a:pathLst>
                              <a:path w="1831340" h="10160">
                                <a:moveTo>
                                  <a:pt x="0" y="0"/>
                                </a:moveTo>
                                <a:lnTo>
                                  <a:pt x="1831340" y="0"/>
                                </a:lnTo>
                                <a:lnTo>
                                  <a:pt x="18313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689" style="width:144.2pt;height:0.799988pt;mso-position-horizontal-relative:char;mso-position-vertical-relative:line" coordsize="18313,101">
                <v:shape id="Shape 178411" style="position:absolute;width:18313;height:101;left:0;top:0;" coordsize="1831340,10160" path="m0,0l1831340,0l1831340,10160l0,10160l0,0">
                  <v:stroke weight="0pt" endcap="flat" joinstyle="miter" miterlimit="10" on="false" color="#000000" opacity="0"/>
                  <v:fill on="true" color="#000000"/>
                </v:shape>
              </v:group>
            </w:pict>
          </mc:Fallback>
        </mc:AlternateContent>
      </w:r>
      <w:r>
        <w:t xml:space="preserve"> </w:t>
      </w:r>
    </w:p>
    <w:p w:rsidR="00FF5C7E" w:rsidRDefault="00794CA7">
      <w:pPr>
        <w:spacing w:after="206" w:line="259" w:lineRule="auto"/>
        <w:ind w:left="0" w:firstLine="0"/>
        <w:jc w:val="left"/>
      </w:pPr>
      <w:r>
        <w:t xml:space="preserve"> </w:t>
      </w:r>
    </w:p>
    <w:p w:rsidR="00FF5C7E" w:rsidRDefault="00794CA7">
      <w:pPr>
        <w:spacing w:after="210" w:line="259" w:lineRule="auto"/>
        <w:ind w:left="0" w:right="164" w:firstLine="0"/>
        <w:jc w:val="right"/>
      </w:pPr>
      <w:r>
        <w:rPr>
          <w:noProof/>
        </w:rPr>
        <w:drawing>
          <wp:inline distT="0" distB="0" distL="0" distR="0">
            <wp:extent cx="5858510" cy="3726053"/>
            <wp:effectExtent l="0" t="0" r="0" b="0"/>
            <wp:docPr id="7194" name="Picture 7194"/>
            <wp:cNvGraphicFramePr/>
            <a:graphic xmlns:a="http://schemas.openxmlformats.org/drawingml/2006/main">
              <a:graphicData uri="http://schemas.openxmlformats.org/drawingml/2006/picture">
                <pic:pic xmlns:pic="http://schemas.openxmlformats.org/drawingml/2006/picture">
                  <pic:nvPicPr>
                    <pic:cNvPr id="7194" name="Picture 7194"/>
                    <pic:cNvPicPr/>
                  </pic:nvPicPr>
                  <pic:blipFill>
                    <a:blip r:embed="rId130"/>
                    <a:stretch>
                      <a:fillRect/>
                    </a:stretch>
                  </pic:blipFill>
                  <pic:spPr>
                    <a:xfrm>
                      <a:off x="0" y="0"/>
                      <a:ext cx="5858510" cy="3726053"/>
                    </a:xfrm>
                    <a:prstGeom prst="rect">
                      <a:avLst/>
                    </a:prstGeom>
                  </pic:spPr>
                </pic:pic>
              </a:graphicData>
            </a:graphic>
          </wp:inline>
        </w:drawing>
      </w:r>
      <w:r>
        <w:t xml:space="preserve"> </w:t>
      </w:r>
    </w:p>
    <w:p w:rsidR="00FF5C7E" w:rsidRDefault="00794CA7">
      <w:pPr>
        <w:tabs>
          <w:tab w:val="center" w:pos="4485"/>
        </w:tabs>
        <w:spacing w:after="207"/>
        <w:ind w:left="-15" w:firstLine="0"/>
        <w:jc w:val="left"/>
      </w:pPr>
      <w:r>
        <w:t xml:space="preserve">Фигура 6 </w:t>
      </w:r>
      <w:r>
        <w:tab/>
        <w:t>Извадка от Общ устройствен план на община Марица</w:t>
      </w:r>
      <w:r>
        <w:rPr>
          <w:b/>
        </w:rPr>
        <w:t xml:space="preserve"> </w:t>
      </w:r>
    </w:p>
    <w:p w:rsidR="00FF5C7E" w:rsidRDefault="00794CA7">
      <w:pPr>
        <w:spacing w:after="259" w:line="259" w:lineRule="auto"/>
        <w:ind w:left="0" w:firstLine="0"/>
        <w:jc w:val="left"/>
      </w:pPr>
      <w:r>
        <w:t xml:space="preserve"> </w:t>
      </w:r>
    </w:p>
    <w:p w:rsidR="00FF5C7E" w:rsidRDefault="00794CA7">
      <w:pPr>
        <w:ind w:left="-5" w:right="14"/>
      </w:pPr>
      <w:r>
        <w:t xml:space="preserve">Във връзка с настоящото ИП се провеждат процедури </w:t>
      </w:r>
      <w:r>
        <w:t>за промяна на предназначението на земеделска земя за неземеделски нужди и промяна на ПУП-ПРЗ. Общинският съвет на Община Марица е дал разрешение за изработване на проекти на ПУП-</w:t>
      </w:r>
      <w:r>
        <w:rPr>
          <w:i/>
        </w:rPr>
        <w:t>План за регулация и застрояване</w:t>
      </w:r>
      <w:r>
        <w:t xml:space="preserve"> (ПРЗ) за поземлените имоти, в които е разполож</w:t>
      </w:r>
      <w:r>
        <w:t>ена площадката на ИП, както и на ПУП-</w:t>
      </w:r>
      <w:r>
        <w:rPr>
          <w:i/>
        </w:rPr>
        <w:t>Парцеларни планове</w:t>
      </w:r>
      <w:r>
        <w:t xml:space="preserve"> (ПП) на елементите на техническата инфраструктура, при необходимост от такава (Решение No. 15 на ОС - гр. Марица, взето с протокол No. 2 от 26.11.2019 г). Компетентен орган (КО) по процедурите за устр</w:t>
      </w:r>
      <w:r>
        <w:t xml:space="preserve">ойство на териториите е Министерство на регионалното развитие и благоустройство (МРРБ), чрез неговите местни структури и с помощта на съответните общински служби.  </w:t>
      </w:r>
    </w:p>
    <w:p w:rsidR="00FF5C7E" w:rsidRDefault="00794CA7">
      <w:pPr>
        <w:spacing w:after="10"/>
        <w:ind w:left="-5" w:right="14"/>
      </w:pPr>
      <w:r>
        <w:t xml:space="preserve">Скица на поземлените имоти и границите на производствената площадката е показана на Фигура </w:t>
      </w:r>
      <w:r>
        <w:t xml:space="preserve">7. Координатите на индустриалната площадка на Логистичен парк МАРИЦА са дадени в Таблица 5. </w:t>
      </w:r>
    </w:p>
    <w:p w:rsidR="00FF5C7E" w:rsidRDefault="00794CA7">
      <w:pPr>
        <w:spacing w:after="0" w:line="259" w:lineRule="auto"/>
        <w:ind w:left="721" w:firstLine="0"/>
        <w:jc w:val="left"/>
      </w:pPr>
      <w:r>
        <w:t xml:space="preserve"> </w:t>
      </w:r>
      <w:r>
        <w:tab/>
        <w:t xml:space="preserve"> </w:t>
      </w:r>
    </w:p>
    <w:p w:rsidR="00FF5C7E" w:rsidRDefault="00794CA7">
      <w:pPr>
        <w:spacing w:after="259" w:line="259" w:lineRule="auto"/>
        <w:ind w:left="0" w:firstLine="0"/>
        <w:jc w:val="left"/>
      </w:pPr>
      <w:r>
        <w:t xml:space="preserve"> </w:t>
      </w:r>
    </w:p>
    <w:p w:rsidR="00FF5C7E" w:rsidRDefault="00794CA7">
      <w:pPr>
        <w:tabs>
          <w:tab w:val="right" w:pos="9661"/>
        </w:tabs>
        <w:spacing w:after="0"/>
        <w:ind w:left="-15" w:firstLine="0"/>
        <w:jc w:val="left"/>
      </w:pPr>
      <w:r>
        <w:t xml:space="preserve">Таблица 5 </w:t>
      </w:r>
      <w:r>
        <w:tab/>
        <w:t xml:space="preserve">Координати на производствената площадка на ИП Логистичен парк </w:t>
      </w:r>
    </w:p>
    <w:p w:rsidR="00FF5C7E" w:rsidRDefault="00794CA7">
      <w:pPr>
        <w:ind w:left="1708" w:right="14"/>
      </w:pPr>
      <w:r>
        <w:t xml:space="preserve">МАРИЦА (ETRS89, UTM34Т)  </w:t>
      </w:r>
    </w:p>
    <w:p w:rsidR="00FF5C7E" w:rsidRDefault="00794CA7">
      <w:pPr>
        <w:spacing w:after="0" w:line="259" w:lineRule="auto"/>
        <w:ind w:left="0" w:firstLine="0"/>
        <w:jc w:val="left"/>
      </w:pPr>
      <w:r>
        <w:t xml:space="preserve"> </w:t>
      </w:r>
    </w:p>
    <w:tbl>
      <w:tblPr>
        <w:tblStyle w:val="TableGrid"/>
        <w:tblW w:w="8892" w:type="dxa"/>
        <w:tblInd w:w="250" w:type="dxa"/>
        <w:tblCellMar>
          <w:top w:w="0" w:type="dxa"/>
          <w:left w:w="0" w:type="dxa"/>
          <w:bottom w:w="0" w:type="dxa"/>
          <w:right w:w="0" w:type="dxa"/>
        </w:tblCellMar>
        <w:tblLook w:val="04A0" w:firstRow="1" w:lastRow="0" w:firstColumn="1" w:lastColumn="0" w:noHBand="0" w:noVBand="1"/>
      </w:tblPr>
      <w:tblGrid>
        <w:gridCol w:w="2472"/>
        <w:gridCol w:w="6939"/>
      </w:tblGrid>
      <w:tr w:rsidR="00FF5C7E">
        <w:trPr>
          <w:trHeight w:val="12153"/>
        </w:trPr>
        <w:tc>
          <w:tcPr>
            <w:tcW w:w="4446" w:type="dxa"/>
            <w:tcBorders>
              <w:top w:val="nil"/>
              <w:left w:val="nil"/>
              <w:bottom w:val="nil"/>
              <w:right w:val="nil"/>
            </w:tcBorders>
          </w:tcPr>
          <w:p w:rsidR="00FF5C7E" w:rsidRDefault="00FF5C7E">
            <w:pPr>
              <w:spacing w:after="0" w:line="259" w:lineRule="auto"/>
              <w:ind w:left="-1676" w:right="729" w:firstLine="0"/>
              <w:jc w:val="left"/>
            </w:pPr>
          </w:p>
          <w:tbl>
            <w:tblPr>
              <w:tblStyle w:val="TableGrid"/>
              <w:tblW w:w="3717" w:type="dxa"/>
              <w:tblInd w:w="0" w:type="dxa"/>
              <w:tblCellMar>
                <w:top w:w="62" w:type="dxa"/>
                <w:left w:w="115" w:type="dxa"/>
                <w:bottom w:w="0" w:type="dxa"/>
                <w:right w:w="115" w:type="dxa"/>
              </w:tblCellMar>
              <w:tblLook w:val="04A0" w:firstRow="1" w:lastRow="0" w:firstColumn="1" w:lastColumn="0" w:noHBand="0" w:noVBand="1"/>
            </w:tblPr>
            <w:tblGrid>
              <w:gridCol w:w="1856"/>
              <w:gridCol w:w="1861"/>
            </w:tblGrid>
            <w:tr w:rsidR="00FF5C7E">
              <w:trPr>
                <w:trHeight w:val="381"/>
              </w:trPr>
              <w:tc>
                <w:tcPr>
                  <w:tcW w:w="1856" w:type="dxa"/>
                  <w:tcBorders>
                    <w:top w:val="single" w:sz="6" w:space="0" w:color="000000"/>
                    <w:left w:val="single" w:sz="7" w:space="0" w:color="000000"/>
                    <w:bottom w:val="single" w:sz="6" w:space="0" w:color="000000"/>
                    <w:right w:val="single" w:sz="6" w:space="0" w:color="000000"/>
                  </w:tcBorders>
                  <w:shd w:val="clear" w:color="auto" w:fill="244061"/>
                </w:tcPr>
                <w:p w:rsidR="00FF5C7E" w:rsidRDefault="00794CA7">
                  <w:pPr>
                    <w:spacing w:after="0" w:line="259" w:lineRule="auto"/>
                    <w:ind w:left="0" w:right="18" w:firstLine="0"/>
                    <w:jc w:val="center"/>
                  </w:pPr>
                  <w:r>
                    <w:rPr>
                      <w:b/>
                      <w:color w:val="FFFFFF"/>
                    </w:rPr>
                    <w:t xml:space="preserve">N (North) </w:t>
                  </w:r>
                </w:p>
              </w:tc>
              <w:tc>
                <w:tcPr>
                  <w:tcW w:w="1860"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3" w:firstLine="0"/>
                    <w:jc w:val="center"/>
                  </w:pPr>
                  <w:r>
                    <w:rPr>
                      <w:b/>
                      <w:color w:val="FFFFFF"/>
                    </w:rPr>
                    <w:t xml:space="preserve">E (East) </w:t>
                  </w:r>
                </w:p>
              </w:tc>
            </w:tr>
            <w:tr w:rsidR="00FF5C7E">
              <w:trPr>
                <w:trHeight w:val="338"/>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4669676.64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304082.92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4669679.03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304081.12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4669681.19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304078.53 </w:t>
                  </w:r>
                </w:p>
              </w:tc>
            </w:tr>
            <w:tr w:rsidR="00FF5C7E">
              <w:trPr>
                <w:trHeight w:val="336"/>
              </w:trPr>
              <w:tc>
                <w:tcPr>
                  <w:tcW w:w="1856" w:type="dxa"/>
                  <w:tcBorders>
                    <w:top w:val="single" w:sz="6" w:space="0" w:color="000000"/>
                    <w:left w:val="single" w:sz="7" w:space="0" w:color="000000"/>
                    <w:bottom w:val="single" w:sz="7" w:space="0" w:color="000000"/>
                    <w:right w:val="single" w:sz="6" w:space="0" w:color="000000"/>
                  </w:tcBorders>
                </w:tcPr>
                <w:p w:rsidR="00FF5C7E" w:rsidRDefault="00794CA7">
                  <w:pPr>
                    <w:spacing w:after="0" w:line="259" w:lineRule="auto"/>
                    <w:ind w:left="0" w:right="12" w:firstLine="0"/>
                    <w:jc w:val="center"/>
                  </w:pPr>
                  <w:r>
                    <w:rPr>
                      <w:sz w:val="21"/>
                    </w:rPr>
                    <w:t xml:space="preserve">4669682.94 </w:t>
                  </w:r>
                </w:p>
              </w:tc>
              <w:tc>
                <w:tcPr>
                  <w:tcW w:w="1860"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0" w:right="12" w:firstLine="0"/>
                    <w:jc w:val="center"/>
                  </w:pPr>
                  <w:r>
                    <w:rPr>
                      <w:sz w:val="21"/>
                    </w:rPr>
                    <w:t xml:space="preserve">304075.88 </w:t>
                  </w:r>
                </w:p>
              </w:tc>
            </w:tr>
            <w:tr w:rsidR="00FF5C7E">
              <w:trPr>
                <w:trHeight w:val="336"/>
              </w:trPr>
              <w:tc>
                <w:tcPr>
                  <w:tcW w:w="1856" w:type="dxa"/>
                  <w:tcBorders>
                    <w:top w:val="single" w:sz="7"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4669684.78 </w:t>
                  </w:r>
                </w:p>
              </w:tc>
              <w:tc>
                <w:tcPr>
                  <w:tcW w:w="1860" w:type="dxa"/>
                  <w:tcBorders>
                    <w:top w:val="single" w:sz="7"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304071.95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4669690.01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304072.97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4669695.32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304076.22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4669704.21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304081.60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4669716.65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304088.40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4669727.75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304093.37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4669737.16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304096.75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4669745.33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304098.42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4669746.53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304098.67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4669779.62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303951.80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4669799.94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303821.99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4669836.36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303413.93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4669821.32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303412.15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4669811.97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303411.20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4669745.36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303404.45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4669660.98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303395.96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4669577.04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303387.60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4669496.51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303380.34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4669492.60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303379.98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4669521.02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303426.67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4669535.15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303449.88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4669540.29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303468.21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4669541.32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303473.41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4669542.03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303477.02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4669557.23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303559.39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4669563.51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303593.46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4669573.10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303645.37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lastRenderedPageBreak/>
                    <w:t xml:space="preserve">4669584.00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303704.50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4669588.38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303728.19 </w:t>
                  </w:r>
                </w:p>
              </w:tc>
            </w:tr>
            <w:tr w:rsidR="00FF5C7E">
              <w:trPr>
                <w:trHeight w:val="337"/>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4669603.65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303810.99 </w:t>
                  </w:r>
                </w:p>
              </w:tc>
            </w:tr>
            <w:tr w:rsidR="00FF5C7E">
              <w:trPr>
                <w:trHeight w:val="336"/>
              </w:trPr>
              <w:tc>
                <w:tcPr>
                  <w:tcW w:w="185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4669606.38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 w:firstLine="0"/>
                    <w:jc w:val="center"/>
                  </w:pPr>
                  <w:r>
                    <w:rPr>
                      <w:sz w:val="21"/>
                    </w:rPr>
                    <w:t xml:space="preserve">303825.77 </w:t>
                  </w:r>
                </w:p>
              </w:tc>
            </w:tr>
          </w:tbl>
          <w:p w:rsidR="00FF5C7E" w:rsidRDefault="00FF5C7E">
            <w:pPr>
              <w:spacing w:after="160" w:line="259" w:lineRule="auto"/>
              <w:ind w:left="0" w:firstLine="0"/>
              <w:jc w:val="left"/>
            </w:pPr>
          </w:p>
        </w:tc>
        <w:tc>
          <w:tcPr>
            <w:tcW w:w="4446" w:type="dxa"/>
            <w:tcBorders>
              <w:top w:val="nil"/>
              <w:left w:val="nil"/>
              <w:bottom w:val="nil"/>
              <w:right w:val="nil"/>
            </w:tcBorders>
          </w:tcPr>
          <w:p w:rsidR="00FF5C7E" w:rsidRDefault="00FF5C7E">
            <w:pPr>
              <w:spacing w:after="0" w:line="259" w:lineRule="auto"/>
              <w:ind w:left="-6122" w:right="10568" w:firstLine="0"/>
              <w:jc w:val="left"/>
            </w:pPr>
          </w:p>
          <w:tbl>
            <w:tblPr>
              <w:tblStyle w:val="TableGrid"/>
              <w:tblW w:w="3717" w:type="dxa"/>
              <w:tblInd w:w="729" w:type="dxa"/>
              <w:tblCellMar>
                <w:top w:w="63" w:type="dxa"/>
                <w:left w:w="115" w:type="dxa"/>
                <w:bottom w:w="0" w:type="dxa"/>
                <w:right w:w="115" w:type="dxa"/>
              </w:tblCellMar>
              <w:tblLook w:val="04A0" w:firstRow="1" w:lastRow="0" w:firstColumn="1" w:lastColumn="0" w:noHBand="0" w:noVBand="1"/>
            </w:tblPr>
            <w:tblGrid>
              <w:gridCol w:w="1857"/>
              <w:gridCol w:w="1860"/>
            </w:tblGrid>
            <w:tr w:rsidR="00FF5C7E">
              <w:trPr>
                <w:trHeight w:val="381"/>
              </w:trPr>
              <w:tc>
                <w:tcPr>
                  <w:tcW w:w="1857"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18" w:firstLine="0"/>
                    <w:jc w:val="center"/>
                  </w:pPr>
                  <w:r>
                    <w:rPr>
                      <w:b/>
                      <w:color w:val="FFFFFF"/>
                    </w:rPr>
                    <w:t xml:space="preserve">N (North) </w:t>
                  </w:r>
                </w:p>
              </w:tc>
              <w:tc>
                <w:tcPr>
                  <w:tcW w:w="1860"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8" w:firstLine="0"/>
                    <w:jc w:val="center"/>
                  </w:pPr>
                  <w:r>
                    <w:rPr>
                      <w:b/>
                      <w:color w:val="FFFFFF"/>
                    </w:rPr>
                    <w:t xml:space="preserve">E (East) </w:t>
                  </w:r>
                </w:p>
              </w:tc>
            </w:tr>
            <w:tr w:rsidR="00FF5C7E">
              <w:trPr>
                <w:trHeight w:val="338"/>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4669622.47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303912.99 </w:t>
                  </w:r>
                </w:p>
              </w:tc>
            </w:tr>
            <w:tr w:rsidR="00FF5C7E">
              <w:trPr>
                <w:trHeight w:val="336"/>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4669639.18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304003.65 </w:t>
                  </w:r>
                </w:p>
              </w:tc>
            </w:tr>
            <w:tr w:rsidR="00FF5C7E">
              <w:trPr>
                <w:trHeight w:val="337"/>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4669643.73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304028.33 </w:t>
                  </w:r>
                </w:p>
              </w:tc>
            </w:tr>
            <w:tr w:rsidR="00FF5C7E">
              <w:trPr>
                <w:trHeight w:val="336"/>
              </w:trPr>
              <w:tc>
                <w:tcPr>
                  <w:tcW w:w="1857"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0" w:right="13" w:firstLine="0"/>
                    <w:jc w:val="center"/>
                  </w:pPr>
                  <w:r>
                    <w:rPr>
                      <w:sz w:val="21"/>
                    </w:rPr>
                    <w:t xml:space="preserve">4669645.51 </w:t>
                  </w:r>
                </w:p>
              </w:tc>
              <w:tc>
                <w:tcPr>
                  <w:tcW w:w="1860"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20" w:firstLine="0"/>
                    <w:jc w:val="center"/>
                  </w:pPr>
                  <w:r>
                    <w:rPr>
                      <w:sz w:val="21"/>
                    </w:rPr>
                    <w:t xml:space="preserve">304038.67 </w:t>
                  </w:r>
                </w:p>
              </w:tc>
            </w:tr>
            <w:tr w:rsidR="00FF5C7E">
              <w:trPr>
                <w:trHeight w:val="336"/>
              </w:trPr>
              <w:tc>
                <w:tcPr>
                  <w:tcW w:w="1857" w:type="dxa"/>
                  <w:tcBorders>
                    <w:top w:val="single" w:sz="7"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4669647.31 </w:t>
                  </w:r>
                </w:p>
              </w:tc>
              <w:tc>
                <w:tcPr>
                  <w:tcW w:w="1860" w:type="dxa"/>
                  <w:tcBorders>
                    <w:top w:val="single" w:sz="7"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304049.19 </w:t>
                  </w:r>
                </w:p>
              </w:tc>
            </w:tr>
            <w:tr w:rsidR="00FF5C7E">
              <w:trPr>
                <w:trHeight w:val="337"/>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4669648.41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304059.42 </w:t>
                  </w:r>
                </w:p>
              </w:tc>
            </w:tr>
            <w:tr w:rsidR="00FF5C7E">
              <w:trPr>
                <w:trHeight w:val="336"/>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4669650.95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304074.06 </w:t>
                  </w:r>
                </w:p>
              </w:tc>
            </w:tr>
            <w:tr w:rsidR="00FF5C7E">
              <w:trPr>
                <w:trHeight w:val="336"/>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4669652.53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304081.23 </w:t>
                  </w:r>
                </w:p>
              </w:tc>
            </w:tr>
            <w:tr w:rsidR="00FF5C7E">
              <w:trPr>
                <w:trHeight w:val="337"/>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4669652.59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304084.02 </w:t>
                  </w:r>
                </w:p>
              </w:tc>
            </w:tr>
            <w:tr w:rsidR="00FF5C7E">
              <w:trPr>
                <w:trHeight w:val="336"/>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4669653.34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304084.34 </w:t>
                  </w:r>
                </w:p>
              </w:tc>
            </w:tr>
            <w:tr w:rsidR="00FF5C7E">
              <w:trPr>
                <w:trHeight w:val="336"/>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4669660.33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304087.38 </w:t>
                  </w:r>
                </w:p>
              </w:tc>
            </w:tr>
            <w:tr w:rsidR="00FF5C7E">
              <w:trPr>
                <w:trHeight w:val="337"/>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4669663.48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304087.92 </w:t>
                  </w:r>
                </w:p>
              </w:tc>
            </w:tr>
            <w:tr w:rsidR="00FF5C7E">
              <w:trPr>
                <w:trHeight w:val="336"/>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4669666.26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304087.41 </w:t>
                  </w:r>
                </w:p>
              </w:tc>
            </w:tr>
            <w:tr w:rsidR="00FF5C7E">
              <w:trPr>
                <w:trHeight w:val="336"/>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4669669.93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304086.24 </w:t>
                  </w:r>
                </w:p>
              </w:tc>
            </w:tr>
            <w:tr w:rsidR="00FF5C7E">
              <w:trPr>
                <w:trHeight w:val="336"/>
              </w:trPr>
              <w:tc>
                <w:tcPr>
                  <w:tcW w:w="185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3" w:firstLine="0"/>
                    <w:jc w:val="center"/>
                  </w:pPr>
                  <w:r>
                    <w:rPr>
                      <w:sz w:val="21"/>
                    </w:rPr>
                    <w:t xml:space="preserve">4669673.23 </w:t>
                  </w:r>
                </w:p>
              </w:tc>
              <w:tc>
                <w:tcPr>
                  <w:tcW w:w="18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0" w:firstLine="0"/>
                    <w:jc w:val="center"/>
                  </w:pPr>
                  <w:r>
                    <w:rPr>
                      <w:sz w:val="21"/>
                    </w:rPr>
                    <w:t xml:space="preserve">304084.56 </w:t>
                  </w:r>
                </w:p>
              </w:tc>
            </w:tr>
          </w:tbl>
          <w:p w:rsidR="00FF5C7E" w:rsidRDefault="00FF5C7E">
            <w:pPr>
              <w:spacing w:after="160" w:line="259" w:lineRule="auto"/>
              <w:ind w:left="0" w:firstLine="0"/>
              <w:jc w:val="left"/>
            </w:pPr>
          </w:p>
        </w:tc>
      </w:tr>
    </w:tbl>
    <w:p w:rsidR="00FF5C7E" w:rsidRDefault="00FF5C7E">
      <w:pPr>
        <w:sectPr w:rsidR="00FF5C7E">
          <w:headerReference w:type="even" r:id="rId131"/>
          <w:headerReference w:type="default" r:id="rId132"/>
          <w:footerReference w:type="even" r:id="rId133"/>
          <w:footerReference w:type="default" r:id="rId134"/>
          <w:headerReference w:type="first" r:id="rId135"/>
          <w:footerReference w:type="first" r:id="rId136"/>
          <w:pgSz w:w="11904" w:h="16832"/>
          <w:pgMar w:top="1482" w:right="817" w:bottom="1157" w:left="1426" w:header="696" w:footer="692" w:gutter="0"/>
          <w:cols w:space="708"/>
        </w:sectPr>
      </w:pPr>
    </w:p>
    <w:p w:rsidR="00FF5C7E" w:rsidRDefault="00794CA7">
      <w:pPr>
        <w:spacing w:after="2" w:line="259" w:lineRule="auto"/>
        <w:ind w:right="81"/>
        <w:jc w:val="center"/>
      </w:pPr>
      <w:r>
        <w:rPr>
          <w:i/>
          <w:color w:val="595959"/>
          <w:sz w:val="21"/>
        </w:rPr>
        <w:lastRenderedPageBreak/>
        <w:t>Допълнителна информация 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before="33" w:after="174"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528955</wp:posOffset>
                </wp:positionH>
                <wp:positionV relativeFrom="page">
                  <wp:posOffset>610489</wp:posOffset>
                </wp:positionV>
                <wp:extent cx="9640570" cy="10160"/>
                <wp:effectExtent l="0" t="0" r="0" b="0"/>
                <wp:wrapTopAndBottom/>
                <wp:docPr id="140741" name="Group 140741"/>
                <wp:cNvGraphicFramePr/>
                <a:graphic xmlns:a="http://schemas.openxmlformats.org/drawingml/2006/main">
                  <a:graphicData uri="http://schemas.microsoft.com/office/word/2010/wordprocessingGroup">
                    <wpg:wgp>
                      <wpg:cNvGrpSpPr/>
                      <wpg:grpSpPr>
                        <a:xfrm>
                          <a:off x="0" y="0"/>
                          <a:ext cx="9640570" cy="10160"/>
                          <a:chOff x="0" y="0"/>
                          <a:chExt cx="9640570" cy="10160"/>
                        </a:xfrm>
                      </wpg:grpSpPr>
                      <wps:wsp>
                        <wps:cNvPr id="178412" name="Shape 178412"/>
                        <wps:cNvSpPr/>
                        <wps:spPr>
                          <a:xfrm>
                            <a:off x="0" y="0"/>
                            <a:ext cx="9640570" cy="10160"/>
                          </a:xfrm>
                          <a:custGeom>
                            <a:avLst/>
                            <a:gdLst/>
                            <a:ahLst/>
                            <a:cxnLst/>
                            <a:rect l="0" t="0" r="0" b="0"/>
                            <a:pathLst>
                              <a:path w="9640570" h="10160">
                                <a:moveTo>
                                  <a:pt x="0" y="0"/>
                                </a:moveTo>
                                <a:lnTo>
                                  <a:pt x="9640570" y="0"/>
                                </a:lnTo>
                                <a:lnTo>
                                  <a:pt x="964057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741" style="width:759.1pt;height:0.799988pt;position:absolute;mso-position-horizontal-relative:page;mso-position-horizontal:absolute;margin-left:41.65pt;mso-position-vertical-relative:page;margin-top:48.07pt;" coordsize="96405,101">
                <v:shape id="Shape 178413" style="position:absolute;width:96405;height:101;left:0;top:0;" coordsize="9640570,10160" path="m0,0l9640570,0l9640570,10160l0,10160l0,0">
                  <v:stroke weight="0pt" endcap="flat" joinstyle="miter" miterlimit="10" on="false" color="#000000" opacity="0"/>
                  <v:fill on="true" color="#000000"/>
                </v:shape>
                <w10:wrap type="topAndBottom"/>
              </v:group>
            </w:pict>
          </mc:Fallback>
        </mc:AlternateContent>
      </w:r>
      <w:r>
        <w:rPr>
          <w:sz w:val="16"/>
        </w:rPr>
        <w:t xml:space="preserve"> </w:t>
      </w:r>
    </w:p>
    <w:p w:rsidR="00FF5C7E" w:rsidRDefault="00794CA7">
      <w:pPr>
        <w:spacing w:after="210" w:line="259" w:lineRule="auto"/>
        <w:ind w:left="0" w:right="793" w:firstLine="0"/>
        <w:jc w:val="right"/>
      </w:pPr>
      <w:r>
        <w:rPr>
          <w:noProof/>
        </w:rPr>
        <w:drawing>
          <wp:inline distT="0" distB="0" distL="0" distR="0">
            <wp:extent cx="8361426" cy="5227955"/>
            <wp:effectExtent l="0" t="0" r="0" b="0"/>
            <wp:docPr id="7916" name="Picture 7916"/>
            <wp:cNvGraphicFramePr/>
            <a:graphic xmlns:a="http://schemas.openxmlformats.org/drawingml/2006/main">
              <a:graphicData uri="http://schemas.openxmlformats.org/drawingml/2006/picture">
                <pic:pic xmlns:pic="http://schemas.openxmlformats.org/drawingml/2006/picture">
                  <pic:nvPicPr>
                    <pic:cNvPr id="7916" name="Picture 7916"/>
                    <pic:cNvPicPr/>
                  </pic:nvPicPr>
                  <pic:blipFill>
                    <a:blip r:embed="rId137"/>
                    <a:stretch>
                      <a:fillRect/>
                    </a:stretch>
                  </pic:blipFill>
                  <pic:spPr>
                    <a:xfrm>
                      <a:off x="0" y="0"/>
                      <a:ext cx="8361426" cy="5227955"/>
                    </a:xfrm>
                    <a:prstGeom prst="rect">
                      <a:avLst/>
                    </a:prstGeom>
                  </pic:spPr>
                </pic:pic>
              </a:graphicData>
            </a:graphic>
          </wp:inline>
        </w:drawing>
      </w:r>
      <w:r>
        <w:rPr>
          <w:i/>
        </w:rPr>
        <w:t xml:space="preserve"> </w:t>
      </w:r>
    </w:p>
    <w:p w:rsidR="00FF5C7E" w:rsidRDefault="00794CA7">
      <w:pPr>
        <w:spacing w:after="585"/>
        <w:ind w:left="378" w:right="14"/>
      </w:pPr>
      <w:r>
        <w:lastRenderedPageBreak/>
        <w:t>Фигура 7 Скица на новообразувания имот с границите на площадката на Логистичен парк МАРИЦА</w:t>
      </w:r>
    </w:p>
    <w:p w:rsidR="00FF5C7E" w:rsidRDefault="00794CA7">
      <w:pPr>
        <w:spacing w:after="0" w:line="259" w:lineRule="auto"/>
        <w:ind w:left="0" w:firstLine="0"/>
        <w:jc w:val="right"/>
      </w:pPr>
      <w:r>
        <w:rPr>
          <w:color w:val="595959"/>
          <w:sz w:val="21"/>
        </w:rPr>
        <w:t xml:space="preserve"> </w:t>
      </w:r>
    </w:p>
    <w:p w:rsidR="00FF5C7E" w:rsidRDefault="00794CA7">
      <w:pPr>
        <w:spacing w:after="224" w:line="259" w:lineRule="auto"/>
        <w:ind w:right="-1"/>
        <w:jc w:val="right"/>
      </w:pPr>
      <w:r>
        <w:rPr>
          <w:color w:val="595959"/>
          <w:sz w:val="21"/>
        </w:rPr>
        <w:t xml:space="preserve">стр 24 </w:t>
      </w:r>
      <w:r>
        <w:rPr>
          <w:color w:val="595959"/>
          <w:sz w:val="21"/>
        </w:rPr>
        <w:t xml:space="preserve">от 72 </w:t>
      </w:r>
    </w:p>
    <w:p w:rsidR="00FF5C7E" w:rsidRDefault="00FF5C7E">
      <w:pPr>
        <w:sectPr w:rsidR="00FF5C7E">
          <w:headerReference w:type="even" r:id="rId138"/>
          <w:headerReference w:type="default" r:id="rId139"/>
          <w:footerReference w:type="even" r:id="rId140"/>
          <w:footerReference w:type="default" r:id="rId141"/>
          <w:headerReference w:type="first" r:id="rId142"/>
          <w:footerReference w:type="first" r:id="rId143"/>
          <w:pgSz w:w="16832" w:h="11904" w:orient="landscape"/>
          <w:pgMar w:top="1313" w:right="781" w:bottom="1440" w:left="849" w:header="708" w:footer="708" w:gutter="0"/>
          <w:cols w:space="708"/>
        </w:sectPr>
      </w:pPr>
    </w:p>
    <w:p w:rsidR="00FF5C7E" w:rsidRDefault="00794CA7">
      <w:pPr>
        <w:spacing w:after="100" w:line="259" w:lineRule="auto"/>
        <w:ind w:left="0" w:firstLine="0"/>
        <w:jc w:val="left"/>
      </w:pPr>
      <w:r>
        <w:lastRenderedPageBreak/>
        <w:t xml:space="preserve"> </w:t>
      </w:r>
    </w:p>
    <w:p w:rsidR="00FF5C7E" w:rsidRDefault="00794CA7">
      <w:pPr>
        <w:spacing w:after="232" w:line="259" w:lineRule="auto"/>
        <w:ind w:left="0" w:firstLine="0"/>
        <w:jc w:val="left"/>
      </w:pPr>
      <w:r>
        <w:t xml:space="preserve"> </w:t>
      </w:r>
    </w:p>
    <w:p w:rsidR="00FF5C7E" w:rsidRDefault="00794CA7">
      <w:pPr>
        <w:pStyle w:val="2"/>
        <w:ind w:left="545" w:hanging="560"/>
      </w:pPr>
      <w:bookmarkStart w:id="29" w:name="_Toc175305"/>
      <w:r>
        <w:t>2.10</w:t>
      </w:r>
      <w:r>
        <w:rPr>
          <w:rFonts w:ascii="Arial" w:eastAsia="Arial" w:hAnsi="Arial" w:cs="Arial"/>
        </w:rPr>
        <w:t xml:space="preserve"> </w:t>
      </w:r>
      <w:r>
        <w:t>Чувствителни територии, чувствителни зони, уязвими зони, защитени зони, санитарно-охранителни зони около водоизточници и съоръжения за питейно</w:t>
      </w:r>
      <w:r>
        <w:t xml:space="preserve">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bookmarkEnd w:id="29"/>
    </w:p>
    <w:p w:rsidR="00FF5C7E" w:rsidRDefault="00794CA7">
      <w:pPr>
        <w:spacing w:after="2"/>
        <w:ind w:left="-5" w:right="14"/>
      </w:pPr>
      <w:r>
        <w:t>Информация за чувствителни територии и зони, уязвими зони, защитени зони и санитарно-</w:t>
      </w:r>
      <w:r>
        <w:t xml:space="preserve">охранителни зони е получена от Изпълнителна агенция по околна среда </w:t>
      </w:r>
      <w:hyperlink r:id="rId144">
        <w:r>
          <w:rPr>
            <w:i/>
            <w:sz w:val="22"/>
          </w:rPr>
          <w:t>(</w:t>
        </w:r>
      </w:hyperlink>
      <w:hyperlink r:id="rId145">
        <w:r>
          <w:rPr>
            <w:i/>
            <w:color w:val="0000FF"/>
            <w:sz w:val="22"/>
            <w:u w:val="single" w:color="0000FF"/>
          </w:rPr>
          <w:t>http://www.eea.government.bg</w:t>
        </w:r>
      </w:hyperlink>
      <w:hyperlink r:id="rId146">
        <w:r>
          <w:rPr>
            <w:i/>
            <w:color w:val="0000FF"/>
            <w:sz w:val="22"/>
            <w:u w:val="single" w:color="0000FF"/>
          </w:rPr>
          <w:t>/</w:t>
        </w:r>
      </w:hyperlink>
      <w:r>
        <w:t>), РИОСВ Пл</w:t>
      </w:r>
      <w:r>
        <w:t>овдив (</w:t>
      </w:r>
      <w:hyperlink r:id="rId147">
        <w:r>
          <w:rPr>
            <w:i/>
            <w:color w:val="0000FF"/>
            <w:sz w:val="22"/>
            <w:u w:val="single" w:color="0000FF"/>
          </w:rPr>
          <w:t>https://plovdiv.riosv.com/main.php</w:t>
        </w:r>
      </w:hyperlink>
      <w:hyperlink r:id="rId148">
        <w:r>
          <w:t>)</w:t>
        </w:r>
      </w:hyperlink>
      <w:r>
        <w:t>, Източнобеломорска басейнова дирекция, гр. Пловдив (</w:t>
      </w:r>
      <w:hyperlink r:id="rId149">
        <w:r>
          <w:rPr>
            <w:i/>
            <w:color w:val="0000FF"/>
            <w:sz w:val="22"/>
            <w:u w:val="single" w:color="0000FF"/>
          </w:rPr>
          <w:t>https://earbd.bg</w:t>
        </w:r>
        <w:r>
          <w:rPr>
            <w:i/>
            <w:color w:val="0000FF"/>
            <w:sz w:val="22"/>
            <w:u w:val="single" w:color="0000FF"/>
          </w:rPr>
          <w:t>/</w:t>
        </w:r>
      </w:hyperlink>
      <w:r>
        <w:t xml:space="preserve">) и информационната система за защитени зони от мрежата на Натура 2000 в България </w:t>
      </w:r>
    </w:p>
    <w:p w:rsidR="00FF5C7E" w:rsidRDefault="00794CA7">
      <w:pPr>
        <w:spacing w:after="155" w:line="254" w:lineRule="auto"/>
        <w:jc w:val="left"/>
      </w:pPr>
      <w:hyperlink r:id="rId150">
        <w:r>
          <w:t>(</w:t>
        </w:r>
      </w:hyperlink>
      <w:hyperlink r:id="rId151">
        <w:r>
          <w:rPr>
            <w:i/>
            <w:color w:val="0000FF"/>
            <w:sz w:val="22"/>
            <w:u w:val="single" w:color="0000FF"/>
          </w:rPr>
          <w:t>http://natura2000.moew.government.bg/</w:t>
        </w:r>
      </w:hyperlink>
      <w:r>
        <w:t xml:space="preserve">).  </w:t>
      </w:r>
    </w:p>
    <w:p w:rsidR="00FF5C7E" w:rsidRDefault="00794CA7">
      <w:pPr>
        <w:spacing w:after="131"/>
        <w:ind w:left="-5" w:right="14"/>
      </w:pPr>
      <w:r>
        <w:t>Площадката на И</w:t>
      </w:r>
      <w:r>
        <w:t xml:space="preserve">П </w:t>
      </w:r>
      <w:r>
        <w:rPr>
          <w:u w:val="single" w:color="000000"/>
        </w:rPr>
        <w:t>не засяга</w:t>
      </w:r>
      <w:r>
        <w:t xml:space="preserve"> чувствителни територии и зони, уязвими зони, защитени зони и СОЗ, както и защитени територии по смисъла на Закона за защитените територии (ЗЗТ) и зони от мрежата Натура 2000.  </w:t>
      </w:r>
    </w:p>
    <w:p w:rsidR="00FF5C7E" w:rsidRDefault="00794CA7">
      <w:pPr>
        <w:ind w:left="-5" w:right="14"/>
      </w:pPr>
      <w:r>
        <w:t>В района на инвестиционното предложение и в близост до него са уста</w:t>
      </w:r>
      <w:r>
        <w:t xml:space="preserve">новени: </w:t>
      </w:r>
    </w:p>
    <w:p w:rsidR="00FF5C7E" w:rsidRDefault="00794CA7">
      <w:pPr>
        <w:numPr>
          <w:ilvl w:val="0"/>
          <w:numId w:val="14"/>
        </w:numPr>
        <w:spacing w:after="121"/>
        <w:ind w:left="736" w:right="14" w:hanging="368"/>
      </w:pPr>
      <w:r>
        <w:rPr>
          <w:i/>
        </w:rPr>
        <w:t>една защитена територия</w:t>
      </w:r>
      <w:r>
        <w:t xml:space="preserve"> по смисъла на ЗЗТ и </w:t>
      </w:r>
      <w:r>
        <w:rPr>
          <w:i/>
        </w:rPr>
        <w:t>две защитени зони от Натура 2000.</w:t>
      </w:r>
      <w:r>
        <w:t xml:space="preserve"> Обектите от НЕМ са и разстоянията до тях са описани в точка 2.8 и са разгледани подробно в точка 3 на настоящият документ. Информацията е визуализирана на Фигура 5. </w:t>
      </w:r>
    </w:p>
    <w:p w:rsidR="00FF5C7E" w:rsidRDefault="00794CA7">
      <w:pPr>
        <w:numPr>
          <w:ilvl w:val="0"/>
          <w:numId w:val="14"/>
        </w:numPr>
        <w:spacing w:after="119"/>
        <w:ind w:left="736" w:right="14" w:hanging="368"/>
      </w:pPr>
      <w:r>
        <w:rPr>
          <w:i/>
        </w:rPr>
        <w:t>еди</w:t>
      </w:r>
      <w:r>
        <w:rPr>
          <w:i/>
        </w:rPr>
        <w:t>н водоизточник с учредена СОЗ</w:t>
      </w:r>
      <w:r>
        <w:t xml:space="preserve">. Намира се в района на ресторант „9-ти километър“, на около 600 m от логистичния парк в посока изток (Фигура 8); </w:t>
      </w:r>
    </w:p>
    <w:p w:rsidR="00FF5C7E" w:rsidRDefault="00794CA7">
      <w:pPr>
        <w:numPr>
          <w:ilvl w:val="0"/>
          <w:numId w:val="14"/>
        </w:numPr>
        <w:spacing w:after="118"/>
        <w:ind w:left="736" w:right="14" w:hanging="368"/>
      </w:pPr>
      <w:r>
        <w:rPr>
          <w:i/>
        </w:rPr>
        <w:t xml:space="preserve">влажна зона </w:t>
      </w:r>
      <w:r>
        <w:t xml:space="preserve">в землището на от с. Оризаре; разстоянието до логистичния парк е около 1 km от обекта (Фигура 8); </w:t>
      </w:r>
    </w:p>
    <w:p w:rsidR="00FF5C7E" w:rsidRDefault="00794CA7">
      <w:pPr>
        <w:numPr>
          <w:ilvl w:val="0"/>
          <w:numId w:val="14"/>
        </w:numPr>
        <w:spacing w:after="119"/>
        <w:ind w:left="736" w:right="14" w:hanging="368"/>
      </w:pPr>
      <w:r>
        <w:t>п</w:t>
      </w:r>
      <w:r>
        <w:t>лощадката на ИП попада в</w:t>
      </w:r>
      <w:r>
        <w:rPr>
          <w:i/>
        </w:rPr>
        <w:t xml:space="preserve"> зона, уязвима към нитратно замърсяване</w:t>
      </w:r>
      <w:r>
        <w:t xml:space="preserve"> съгласно Заповед No. РД-146/25.02.2015 г. на МОСВ). Зоната обхваща целият район по поречието на р. Марица и нейните притоци; </w:t>
      </w:r>
    </w:p>
    <w:p w:rsidR="00FF5C7E" w:rsidRDefault="00794CA7">
      <w:pPr>
        <w:numPr>
          <w:ilvl w:val="0"/>
          <w:numId w:val="14"/>
        </w:numPr>
        <w:spacing w:after="89" w:line="266" w:lineRule="auto"/>
        <w:ind w:left="736" w:right="14" w:hanging="368"/>
      </w:pPr>
      <w:r>
        <w:t>площадката на ИП попада в</w:t>
      </w:r>
      <w:r>
        <w:rPr>
          <w:i/>
        </w:rPr>
        <w:t xml:space="preserve"> </w:t>
      </w:r>
      <w:r>
        <w:rPr>
          <w:i/>
        </w:rPr>
        <w:t xml:space="preserve">зона за защита на подземните води, предназначени за питейно-битово водоснабдяване - </w:t>
      </w:r>
      <w:r>
        <w:t xml:space="preserve">зоната обхваща целият район по поречието на р. Марица и нейните притоци </w:t>
      </w:r>
    </w:p>
    <w:p w:rsidR="00FF5C7E" w:rsidRDefault="00794CA7">
      <w:pPr>
        <w:spacing w:after="137"/>
        <w:ind w:left="-5" w:right="14"/>
      </w:pPr>
      <w:r>
        <w:t>В близост до площадката на ИП и в района около нея няма източници на минерални води, зони за защита</w:t>
      </w:r>
      <w:r>
        <w:t xml:space="preserve"> на водите, зони за къпане, зони за защита на води, предназначени за пиене чувствителни зони на замърсяване с биогенни елементи, и зони за защита на стопански значими видове.  </w:t>
      </w:r>
    </w:p>
    <w:p w:rsidR="00FF5C7E" w:rsidRDefault="00794CA7">
      <w:pPr>
        <w:ind w:left="-5" w:right="14"/>
      </w:pPr>
      <w:r>
        <w:t xml:space="preserve">Логистичен парк МАРИЦА </w:t>
      </w:r>
      <w:r>
        <w:rPr>
          <w:u w:val="single" w:color="000000"/>
        </w:rPr>
        <w:t>не попада</w:t>
      </w:r>
      <w:r>
        <w:t xml:space="preserve"> в район под заплаха от наводнения с период на </w:t>
      </w:r>
      <w:r>
        <w:t xml:space="preserve">повторения 20г., 100г. и 1000г., но се намира в непосредствена близост до такива райони, </w:t>
      </w:r>
      <w:r>
        <w:lastRenderedPageBreak/>
        <w:t xml:space="preserve">предвид близостта на р. Марица (на около 350 m на юг от площадката). Карта с разположение на парка спрямо районите с риск от наводнения е показана на Фигура 9. </w:t>
      </w:r>
    </w:p>
    <w:p w:rsidR="00FF5C7E" w:rsidRDefault="00794CA7">
      <w:pPr>
        <w:spacing w:after="0" w:line="259" w:lineRule="auto"/>
        <w:ind w:left="0" w:firstLine="0"/>
        <w:jc w:val="left"/>
      </w:pPr>
      <w:r>
        <w:t xml:space="preserve"> </w:t>
      </w:r>
    </w:p>
    <w:p w:rsidR="00FF5C7E" w:rsidRDefault="00794CA7">
      <w:pPr>
        <w:spacing w:after="244" w:line="259" w:lineRule="auto"/>
        <w:ind w:left="318" w:firstLine="0"/>
        <w:jc w:val="left"/>
      </w:pPr>
      <w:r>
        <w:rPr>
          <w:rFonts w:ascii="Calibri" w:eastAsia="Calibri" w:hAnsi="Calibri" w:cs="Calibri"/>
          <w:noProof/>
          <w:sz w:val="22"/>
        </w:rPr>
        <mc:AlternateContent>
          <mc:Choice Requires="wpg">
            <w:drawing>
              <wp:inline distT="0" distB="0" distL="0" distR="0">
                <wp:extent cx="5228070" cy="3716554"/>
                <wp:effectExtent l="0" t="0" r="0" b="0"/>
                <wp:docPr id="142786" name="Group 142786"/>
                <wp:cNvGraphicFramePr/>
                <a:graphic xmlns:a="http://schemas.openxmlformats.org/drawingml/2006/main">
                  <a:graphicData uri="http://schemas.microsoft.com/office/word/2010/wordprocessingGroup">
                    <wpg:wgp>
                      <wpg:cNvGrpSpPr/>
                      <wpg:grpSpPr>
                        <a:xfrm>
                          <a:off x="0" y="0"/>
                          <a:ext cx="5228070" cy="3716554"/>
                          <a:chOff x="0" y="0"/>
                          <a:chExt cx="5228070" cy="3716554"/>
                        </a:xfrm>
                      </wpg:grpSpPr>
                      <wps:wsp>
                        <wps:cNvPr id="8182" name="Rectangle 8182"/>
                        <wps:cNvSpPr/>
                        <wps:spPr>
                          <a:xfrm>
                            <a:off x="5189970" y="3547847"/>
                            <a:ext cx="50673" cy="224380"/>
                          </a:xfrm>
                          <a:prstGeom prst="rect">
                            <a:avLst/>
                          </a:prstGeom>
                          <a:ln>
                            <a:noFill/>
                          </a:ln>
                        </wps:spPr>
                        <wps:txbx>
                          <w:txbxContent>
                            <w:p w:rsidR="00FF5C7E" w:rsidRDefault="00794CA7">
                              <w:pPr>
                                <w:spacing w:after="160" w:line="259" w:lineRule="auto"/>
                                <w:ind w:left="0" w:firstLine="0"/>
                                <w:jc w:val="left"/>
                              </w:pPr>
                              <w:hyperlink r:id="rId152">
                                <w:r>
                                  <w:t xml:space="preserve"> </w:t>
                                </w:r>
                              </w:hyperlink>
                            </w:p>
                          </w:txbxContent>
                        </wps:txbx>
                        <wps:bodyPr horzOverflow="overflow" vert="horz" lIns="0" tIns="0" rIns="0" bIns="0" rtlCol="0">
                          <a:noAutofit/>
                        </wps:bodyPr>
                      </wps:wsp>
                      <pic:pic xmlns:pic="http://schemas.openxmlformats.org/drawingml/2006/picture">
                        <pic:nvPicPr>
                          <pic:cNvPr id="8234" name="Picture 8234"/>
                          <pic:cNvPicPr/>
                        </pic:nvPicPr>
                        <pic:blipFill>
                          <a:blip r:embed="rId153"/>
                          <a:stretch>
                            <a:fillRect/>
                          </a:stretch>
                        </pic:blipFill>
                        <pic:spPr>
                          <a:xfrm>
                            <a:off x="160769" y="0"/>
                            <a:ext cx="5023993" cy="3677285"/>
                          </a:xfrm>
                          <a:prstGeom prst="rect">
                            <a:avLst/>
                          </a:prstGeom>
                        </pic:spPr>
                      </pic:pic>
                      <wps:wsp>
                        <wps:cNvPr id="8243" name="Shape 8243"/>
                        <wps:cNvSpPr/>
                        <wps:spPr>
                          <a:xfrm>
                            <a:off x="1624825" y="2260092"/>
                            <a:ext cx="758698" cy="331470"/>
                          </a:xfrm>
                          <a:custGeom>
                            <a:avLst/>
                            <a:gdLst/>
                            <a:ahLst/>
                            <a:cxnLst/>
                            <a:rect l="0" t="0" r="0" b="0"/>
                            <a:pathLst>
                              <a:path w="758698" h="331470">
                                <a:moveTo>
                                  <a:pt x="0" y="0"/>
                                </a:moveTo>
                                <a:lnTo>
                                  <a:pt x="567690" y="60325"/>
                                </a:lnTo>
                                <a:lnTo>
                                  <a:pt x="758698" y="100457"/>
                                </a:lnTo>
                                <a:lnTo>
                                  <a:pt x="758698" y="200914"/>
                                </a:lnTo>
                                <a:lnTo>
                                  <a:pt x="648081" y="210947"/>
                                </a:lnTo>
                                <a:lnTo>
                                  <a:pt x="472313" y="251206"/>
                                </a:lnTo>
                                <a:lnTo>
                                  <a:pt x="115570" y="296418"/>
                                </a:lnTo>
                                <a:lnTo>
                                  <a:pt x="10033" y="331470"/>
                                </a:lnTo>
                                <a:lnTo>
                                  <a:pt x="0"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8244" name="Shape 8244"/>
                        <wps:cNvSpPr/>
                        <wps:spPr>
                          <a:xfrm>
                            <a:off x="1624825" y="2260092"/>
                            <a:ext cx="758698" cy="331470"/>
                          </a:xfrm>
                          <a:custGeom>
                            <a:avLst/>
                            <a:gdLst/>
                            <a:ahLst/>
                            <a:cxnLst/>
                            <a:rect l="0" t="0" r="0" b="0"/>
                            <a:pathLst>
                              <a:path w="758698" h="331470">
                                <a:moveTo>
                                  <a:pt x="758698" y="100457"/>
                                </a:moveTo>
                                <a:lnTo>
                                  <a:pt x="567690" y="60325"/>
                                </a:lnTo>
                                <a:lnTo>
                                  <a:pt x="0" y="0"/>
                                </a:lnTo>
                                <a:lnTo>
                                  <a:pt x="10033" y="331470"/>
                                </a:lnTo>
                                <a:lnTo>
                                  <a:pt x="115570" y="296418"/>
                                </a:lnTo>
                                <a:lnTo>
                                  <a:pt x="472313" y="251206"/>
                                </a:lnTo>
                                <a:lnTo>
                                  <a:pt x="648081" y="210947"/>
                                </a:lnTo>
                                <a:lnTo>
                                  <a:pt x="758698" y="200914"/>
                                </a:lnTo>
                                <a:lnTo>
                                  <a:pt x="758698" y="100457"/>
                                </a:lnTo>
                                <a:close/>
                              </a:path>
                            </a:pathLst>
                          </a:custGeom>
                          <a:ln w="25400" cap="flat">
                            <a:round/>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8246" name="Picture 8246"/>
                          <pic:cNvPicPr/>
                        </pic:nvPicPr>
                        <pic:blipFill>
                          <a:blip r:embed="rId154"/>
                          <a:stretch>
                            <a:fillRect/>
                          </a:stretch>
                        </pic:blipFill>
                        <pic:spPr>
                          <a:xfrm>
                            <a:off x="1513954" y="62230"/>
                            <a:ext cx="680720" cy="132080"/>
                          </a:xfrm>
                          <a:prstGeom prst="rect">
                            <a:avLst/>
                          </a:prstGeom>
                        </pic:spPr>
                      </pic:pic>
                      <wps:wsp>
                        <wps:cNvPr id="8315" name="Rectangle 8315"/>
                        <wps:cNvSpPr/>
                        <wps:spPr>
                          <a:xfrm>
                            <a:off x="2027847" y="84241"/>
                            <a:ext cx="67564" cy="122922"/>
                          </a:xfrm>
                          <a:prstGeom prst="rect">
                            <a:avLst/>
                          </a:prstGeom>
                          <a:ln>
                            <a:noFill/>
                          </a:ln>
                        </wps:spPr>
                        <wps:txbx>
                          <w:txbxContent>
                            <w:p w:rsidR="00FF5C7E" w:rsidRDefault="00794CA7">
                              <w:pPr>
                                <w:spacing w:after="160" w:line="259" w:lineRule="auto"/>
                                <w:ind w:left="0" w:firstLine="0"/>
                                <w:jc w:val="left"/>
                              </w:pPr>
                              <w:hyperlink r:id="rId155">
                                <w:r>
                                  <w:rPr>
                                    <w:sz w:val="16"/>
                                  </w:rPr>
                                  <w:t>о</w:t>
                                </w:r>
                              </w:hyperlink>
                            </w:p>
                          </w:txbxContent>
                        </wps:txbx>
                        <wps:bodyPr horzOverflow="overflow" vert="horz" lIns="0" tIns="0" rIns="0" bIns="0" rtlCol="0">
                          <a:noAutofit/>
                        </wps:bodyPr>
                      </wps:wsp>
                      <wps:wsp>
                        <wps:cNvPr id="8314" name="Rectangle 8314"/>
                        <wps:cNvSpPr/>
                        <wps:spPr>
                          <a:xfrm>
                            <a:off x="1608950" y="84241"/>
                            <a:ext cx="553079" cy="122922"/>
                          </a:xfrm>
                          <a:prstGeom prst="rect">
                            <a:avLst/>
                          </a:prstGeom>
                          <a:ln>
                            <a:noFill/>
                          </a:ln>
                        </wps:spPr>
                        <wps:txbx>
                          <w:txbxContent>
                            <w:p w:rsidR="00FF5C7E" w:rsidRDefault="00794CA7">
                              <w:pPr>
                                <w:spacing w:after="160" w:line="259" w:lineRule="auto"/>
                                <w:ind w:left="0" w:firstLine="0"/>
                                <w:jc w:val="left"/>
                              </w:pPr>
                              <w:hyperlink r:id="rId156">
                                <w:r>
                                  <w:rPr>
                                    <w:sz w:val="16"/>
                                  </w:rPr>
                                  <w:t>с.Костиев</w:t>
                                </w:r>
                              </w:hyperlink>
                            </w:p>
                          </w:txbxContent>
                        </wps:txbx>
                        <wps:bodyPr horzOverflow="overflow" vert="horz" lIns="0" tIns="0" rIns="0" bIns="0" rtlCol="0">
                          <a:noAutofit/>
                        </wps:bodyPr>
                      </wps:wsp>
                      <wps:wsp>
                        <wps:cNvPr id="8248" name="Rectangle 8248"/>
                        <wps:cNvSpPr/>
                        <wps:spPr>
                          <a:xfrm>
                            <a:off x="2076945" y="64160"/>
                            <a:ext cx="33782" cy="149587"/>
                          </a:xfrm>
                          <a:prstGeom prst="rect">
                            <a:avLst/>
                          </a:prstGeom>
                          <a:ln>
                            <a:noFill/>
                          </a:ln>
                        </wps:spPr>
                        <wps:txbx>
                          <w:txbxContent>
                            <w:p w:rsidR="00FF5C7E" w:rsidRDefault="00794CA7">
                              <w:pPr>
                                <w:spacing w:after="160" w:line="259" w:lineRule="auto"/>
                                <w:ind w:left="0" w:firstLine="0"/>
                                <w:jc w:val="left"/>
                              </w:pPr>
                              <w:hyperlink r:id="rId157">
                                <w:r>
                                  <w:rPr>
                                    <w:sz w:val="16"/>
                                  </w:rPr>
                                  <w:t xml:space="preserve"> </w:t>
                                </w:r>
                              </w:hyperlink>
                            </w:p>
                          </w:txbxContent>
                        </wps:txbx>
                        <wps:bodyPr horzOverflow="overflow" vert="horz" lIns="0" tIns="0" rIns="0" bIns="0" rtlCol="0">
                          <a:noAutofit/>
                        </wps:bodyPr>
                      </wps:wsp>
                      <pic:pic xmlns:pic="http://schemas.openxmlformats.org/drawingml/2006/picture">
                        <pic:nvPicPr>
                          <pic:cNvPr id="8250" name="Picture 8250"/>
                          <pic:cNvPicPr/>
                        </pic:nvPicPr>
                        <pic:blipFill>
                          <a:blip r:embed="rId158"/>
                          <a:stretch>
                            <a:fillRect/>
                          </a:stretch>
                        </pic:blipFill>
                        <pic:spPr>
                          <a:xfrm>
                            <a:off x="1564754" y="2358390"/>
                            <a:ext cx="1016000" cy="132080"/>
                          </a:xfrm>
                          <a:prstGeom prst="rect">
                            <a:avLst/>
                          </a:prstGeom>
                        </pic:spPr>
                      </pic:pic>
                      <wps:wsp>
                        <wps:cNvPr id="8317" name="Rectangle 8317"/>
                        <wps:cNvSpPr/>
                        <wps:spPr>
                          <a:xfrm>
                            <a:off x="2299444" y="2389605"/>
                            <a:ext cx="59105" cy="110630"/>
                          </a:xfrm>
                          <a:prstGeom prst="rect">
                            <a:avLst/>
                          </a:prstGeom>
                          <a:ln>
                            <a:noFill/>
                          </a:ln>
                        </wps:spPr>
                        <wps:txbx>
                          <w:txbxContent>
                            <w:p w:rsidR="00FF5C7E" w:rsidRDefault="00794CA7">
                              <w:pPr>
                                <w:spacing w:after="160" w:line="259" w:lineRule="auto"/>
                                <w:ind w:left="0" w:firstLine="0"/>
                                <w:jc w:val="left"/>
                              </w:pPr>
                              <w:hyperlink r:id="rId159">
                                <w:r>
                                  <w:rPr>
                                    <w:sz w:val="14"/>
                                  </w:rPr>
                                  <w:t>к</w:t>
                                </w:r>
                              </w:hyperlink>
                            </w:p>
                          </w:txbxContent>
                        </wps:txbx>
                        <wps:bodyPr horzOverflow="overflow" vert="horz" lIns="0" tIns="0" rIns="0" bIns="0" rtlCol="0">
                          <a:noAutofit/>
                        </wps:bodyPr>
                      </wps:wsp>
                      <wps:wsp>
                        <wps:cNvPr id="8316" name="Rectangle 8316"/>
                        <wps:cNvSpPr/>
                        <wps:spPr>
                          <a:xfrm>
                            <a:off x="1660004" y="2389605"/>
                            <a:ext cx="843767" cy="110630"/>
                          </a:xfrm>
                          <a:prstGeom prst="rect">
                            <a:avLst/>
                          </a:prstGeom>
                          <a:ln>
                            <a:noFill/>
                          </a:ln>
                        </wps:spPr>
                        <wps:txbx>
                          <w:txbxContent>
                            <w:p w:rsidR="00FF5C7E" w:rsidRDefault="00794CA7">
                              <w:pPr>
                                <w:spacing w:after="160" w:line="259" w:lineRule="auto"/>
                                <w:ind w:left="0" w:firstLine="0"/>
                                <w:jc w:val="left"/>
                              </w:pPr>
                              <w:hyperlink r:id="rId160">
                                <w:r>
                                  <w:rPr>
                                    <w:sz w:val="14"/>
                                  </w:rPr>
                                  <w:t>Логистичен пар</w:t>
                                </w:r>
                              </w:hyperlink>
                            </w:p>
                          </w:txbxContent>
                        </wps:txbx>
                        <wps:bodyPr horzOverflow="overflow" vert="horz" lIns="0" tIns="0" rIns="0" bIns="0" rtlCol="0">
                          <a:noAutofit/>
                        </wps:bodyPr>
                      </wps:wsp>
                      <wps:wsp>
                        <wps:cNvPr id="8252" name="Rectangle 8252"/>
                        <wps:cNvSpPr/>
                        <wps:spPr>
                          <a:xfrm>
                            <a:off x="2341613" y="2371532"/>
                            <a:ext cx="30404" cy="134628"/>
                          </a:xfrm>
                          <a:prstGeom prst="rect">
                            <a:avLst/>
                          </a:prstGeom>
                          <a:ln>
                            <a:noFill/>
                          </a:ln>
                        </wps:spPr>
                        <wps:txbx>
                          <w:txbxContent>
                            <w:p w:rsidR="00FF5C7E" w:rsidRDefault="00794CA7">
                              <w:pPr>
                                <w:spacing w:after="160" w:line="259" w:lineRule="auto"/>
                                <w:ind w:left="0" w:firstLine="0"/>
                                <w:jc w:val="left"/>
                              </w:pPr>
                              <w:hyperlink r:id="rId161">
                                <w:r>
                                  <w:rPr>
                                    <w:sz w:val="14"/>
                                  </w:rPr>
                                  <w:t xml:space="preserve"> </w:t>
                                </w:r>
                              </w:hyperlink>
                            </w:p>
                          </w:txbxContent>
                        </wps:txbx>
                        <wps:bodyPr horzOverflow="overflow" vert="horz" lIns="0" tIns="0" rIns="0" bIns="0" rtlCol="0">
                          <a:noAutofit/>
                        </wps:bodyPr>
                      </wps:wsp>
                      <pic:pic xmlns:pic="http://schemas.openxmlformats.org/drawingml/2006/picture">
                        <pic:nvPicPr>
                          <pic:cNvPr id="8254" name="Picture 8254"/>
                          <pic:cNvPicPr/>
                        </pic:nvPicPr>
                        <pic:blipFill>
                          <a:blip r:embed="rId162"/>
                          <a:stretch>
                            <a:fillRect/>
                          </a:stretch>
                        </pic:blipFill>
                        <pic:spPr>
                          <a:xfrm>
                            <a:off x="2651874" y="1779270"/>
                            <a:ext cx="457200" cy="132080"/>
                          </a:xfrm>
                          <a:prstGeom prst="rect">
                            <a:avLst/>
                          </a:prstGeom>
                        </pic:spPr>
                      </pic:pic>
                      <wps:wsp>
                        <wps:cNvPr id="8319" name="Rectangle 8319"/>
                        <wps:cNvSpPr/>
                        <wps:spPr>
                          <a:xfrm>
                            <a:off x="2880709" y="1809629"/>
                            <a:ext cx="61141" cy="111013"/>
                          </a:xfrm>
                          <a:prstGeom prst="rect">
                            <a:avLst/>
                          </a:prstGeom>
                          <a:ln>
                            <a:noFill/>
                          </a:ln>
                        </wps:spPr>
                        <wps:txbx>
                          <w:txbxContent>
                            <w:p w:rsidR="00FF5C7E" w:rsidRDefault="00794CA7">
                              <w:pPr>
                                <w:spacing w:after="160" w:line="259" w:lineRule="auto"/>
                                <w:ind w:left="0" w:firstLine="0"/>
                                <w:jc w:val="left"/>
                              </w:pPr>
                              <w:hyperlink r:id="rId163">
                                <w:r>
                                  <w:rPr>
                                    <w:color w:val="C00000"/>
                                    <w:sz w:val="14"/>
                                  </w:rPr>
                                  <w:t>З</w:t>
                                </w:r>
                              </w:hyperlink>
                            </w:p>
                          </w:txbxContent>
                        </wps:txbx>
                        <wps:bodyPr horzOverflow="overflow" vert="horz" lIns="0" tIns="0" rIns="0" bIns="0" rtlCol="0">
                          <a:noAutofit/>
                        </wps:bodyPr>
                      </wps:wsp>
                      <wps:wsp>
                        <wps:cNvPr id="8318" name="Rectangle 8318"/>
                        <wps:cNvSpPr/>
                        <wps:spPr>
                          <a:xfrm>
                            <a:off x="2748394" y="1809629"/>
                            <a:ext cx="169510" cy="111013"/>
                          </a:xfrm>
                          <a:prstGeom prst="rect">
                            <a:avLst/>
                          </a:prstGeom>
                          <a:ln>
                            <a:noFill/>
                          </a:ln>
                        </wps:spPr>
                        <wps:txbx>
                          <w:txbxContent>
                            <w:p w:rsidR="00FF5C7E" w:rsidRDefault="00794CA7">
                              <w:pPr>
                                <w:spacing w:after="160" w:line="259" w:lineRule="auto"/>
                                <w:ind w:left="0" w:firstLine="0"/>
                                <w:jc w:val="left"/>
                              </w:pPr>
                              <w:hyperlink r:id="rId164">
                                <w:r>
                                  <w:rPr>
                                    <w:color w:val="C00000"/>
                                    <w:sz w:val="14"/>
                                  </w:rPr>
                                  <w:t>СО</w:t>
                                </w:r>
                              </w:hyperlink>
                            </w:p>
                          </w:txbxContent>
                        </wps:txbx>
                        <wps:bodyPr horzOverflow="overflow" vert="horz" lIns="0" tIns="0" rIns="0" bIns="0" rtlCol="0">
                          <a:noAutofit/>
                        </wps:bodyPr>
                      </wps:wsp>
                      <wps:wsp>
                        <wps:cNvPr id="8256" name="Rectangle 8256"/>
                        <wps:cNvSpPr/>
                        <wps:spPr>
                          <a:xfrm>
                            <a:off x="2931655" y="1791494"/>
                            <a:ext cx="30509" cy="135096"/>
                          </a:xfrm>
                          <a:prstGeom prst="rect">
                            <a:avLst/>
                          </a:prstGeom>
                          <a:ln>
                            <a:noFill/>
                          </a:ln>
                        </wps:spPr>
                        <wps:txbx>
                          <w:txbxContent>
                            <w:p w:rsidR="00FF5C7E" w:rsidRDefault="00794CA7">
                              <w:pPr>
                                <w:spacing w:after="160" w:line="259" w:lineRule="auto"/>
                                <w:ind w:left="0" w:firstLine="0"/>
                                <w:jc w:val="left"/>
                              </w:pPr>
                              <w:hyperlink r:id="rId165">
                                <w:r>
                                  <w:rPr>
                                    <w:color w:val="C00000"/>
                                    <w:sz w:val="14"/>
                                  </w:rPr>
                                  <w:t xml:space="preserve"> </w:t>
                                </w:r>
                              </w:hyperlink>
                            </w:p>
                          </w:txbxContent>
                        </wps:txbx>
                        <wps:bodyPr horzOverflow="overflow" vert="horz" lIns="0" tIns="0" rIns="0" bIns="0" rtlCol="0">
                          <a:noAutofit/>
                        </wps:bodyPr>
                      </wps:wsp>
                      <pic:pic xmlns:pic="http://schemas.openxmlformats.org/drawingml/2006/picture">
                        <pic:nvPicPr>
                          <pic:cNvPr id="8258" name="Picture 8258"/>
                          <pic:cNvPicPr/>
                        </pic:nvPicPr>
                        <pic:blipFill>
                          <a:blip r:embed="rId166"/>
                          <a:stretch>
                            <a:fillRect/>
                          </a:stretch>
                        </pic:blipFill>
                        <pic:spPr>
                          <a:xfrm>
                            <a:off x="3759314" y="3486150"/>
                            <a:ext cx="792480" cy="132080"/>
                          </a:xfrm>
                          <a:prstGeom prst="rect">
                            <a:avLst/>
                          </a:prstGeom>
                        </pic:spPr>
                      </pic:pic>
                      <wps:wsp>
                        <wps:cNvPr id="8321" name="Rectangle 8321"/>
                        <wps:cNvSpPr/>
                        <wps:spPr>
                          <a:xfrm>
                            <a:off x="4334406" y="3518160"/>
                            <a:ext cx="54184" cy="111014"/>
                          </a:xfrm>
                          <a:prstGeom prst="rect">
                            <a:avLst/>
                          </a:prstGeom>
                          <a:ln>
                            <a:noFill/>
                          </a:ln>
                        </wps:spPr>
                        <wps:txbx>
                          <w:txbxContent>
                            <w:p w:rsidR="00FF5C7E" w:rsidRDefault="00794CA7">
                              <w:pPr>
                                <w:spacing w:after="160" w:line="259" w:lineRule="auto"/>
                                <w:ind w:left="0" w:firstLine="0"/>
                                <w:jc w:val="left"/>
                              </w:pPr>
                              <w:hyperlink r:id="rId167">
                                <w:r>
                                  <w:rPr>
                                    <w:color w:val="C00000"/>
                                    <w:sz w:val="14"/>
                                  </w:rPr>
                                  <w:t>а</w:t>
                                </w:r>
                              </w:hyperlink>
                            </w:p>
                          </w:txbxContent>
                        </wps:txbx>
                        <wps:bodyPr horzOverflow="overflow" vert="horz" lIns="0" tIns="0" rIns="0" bIns="0" rtlCol="0">
                          <a:noAutofit/>
                        </wps:bodyPr>
                      </wps:wsp>
                      <wps:wsp>
                        <wps:cNvPr id="8320" name="Rectangle 8320"/>
                        <wps:cNvSpPr/>
                        <wps:spPr>
                          <a:xfrm>
                            <a:off x="3857358" y="3518160"/>
                            <a:ext cx="632276" cy="111014"/>
                          </a:xfrm>
                          <a:prstGeom prst="rect">
                            <a:avLst/>
                          </a:prstGeom>
                          <a:ln>
                            <a:noFill/>
                          </a:ln>
                        </wps:spPr>
                        <wps:txbx>
                          <w:txbxContent>
                            <w:p w:rsidR="00FF5C7E" w:rsidRDefault="00794CA7">
                              <w:pPr>
                                <w:spacing w:after="160" w:line="259" w:lineRule="auto"/>
                                <w:ind w:left="0" w:firstLine="0"/>
                                <w:jc w:val="left"/>
                              </w:pPr>
                              <w:hyperlink r:id="rId168">
                                <w:r>
                                  <w:rPr>
                                    <w:color w:val="C00000"/>
                                    <w:sz w:val="14"/>
                                  </w:rPr>
                                  <w:t>Влажна зон</w:t>
                                </w:r>
                              </w:hyperlink>
                            </w:p>
                          </w:txbxContent>
                        </wps:txbx>
                        <wps:bodyPr horzOverflow="overflow" vert="horz" lIns="0" tIns="0" rIns="0" bIns="0" rtlCol="0">
                          <a:noAutofit/>
                        </wps:bodyPr>
                      </wps:wsp>
                      <wps:wsp>
                        <wps:cNvPr id="8260" name="Rectangle 8260"/>
                        <wps:cNvSpPr/>
                        <wps:spPr>
                          <a:xfrm>
                            <a:off x="4376153" y="3500025"/>
                            <a:ext cx="30509" cy="135096"/>
                          </a:xfrm>
                          <a:prstGeom prst="rect">
                            <a:avLst/>
                          </a:prstGeom>
                          <a:ln>
                            <a:noFill/>
                          </a:ln>
                        </wps:spPr>
                        <wps:txbx>
                          <w:txbxContent>
                            <w:p w:rsidR="00FF5C7E" w:rsidRDefault="00794CA7">
                              <w:pPr>
                                <w:spacing w:after="160" w:line="259" w:lineRule="auto"/>
                                <w:ind w:left="0" w:firstLine="0"/>
                                <w:jc w:val="left"/>
                              </w:pPr>
                              <w:hyperlink r:id="rId169">
                                <w:r>
                                  <w:rPr>
                                    <w:color w:val="C00000"/>
                                    <w:sz w:val="14"/>
                                  </w:rPr>
                                  <w:t xml:space="preserve"> </w:t>
                                </w:r>
                              </w:hyperlink>
                            </w:p>
                          </w:txbxContent>
                        </wps:txbx>
                        <wps:bodyPr horzOverflow="overflow" vert="horz" lIns="0" tIns="0" rIns="0" bIns="0" rtlCol="0">
                          <a:noAutofit/>
                        </wps:bodyPr>
                      </wps:wsp>
                      <wps:wsp>
                        <wps:cNvPr id="8261" name="Shape 8261"/>
                        <wps:cNvSpPr/>
                        <wps:spPr>
                          <a:xfrm>
                            <a:off x="3907269" y="3212338"/>
                            <a:ext cx="229743" cy="229743"/>
                          </a:xfrm>
                          <a:custGeom>
                            <a:avLst/>
                            <a:gdLst/>
                            <a:ahLst/>
                            <a:cxnLst/>
                            <a:rect l="0" t="0" r="0" b="0"/>
                            <a:pathLst>
                              <a:path w="229743" h="229743">
                                <a:moveTo>
                                  <a:pt x="0" y="0"/>
                                </a:moveTo>
                                <a:lnTo>
                                  <a:pt x="87884" y="23241"/>
                                </a:lnTo>
                                <a:cubicBezTo>
                                  <a:pt x="88773" y="23368"/>
                                  <a:pt x="89281" y="24257"/>
                                  <a:pt x="89027" y="25146"/>
                                </a:cubicBezTo>
                                <a:cubicBezTo>
                                  <a:pt x="88773" y="26035"/>
                                  <a:pt x="88011" y="26543"/>
                                  <a:pt x="87122" y="26289"/>
                                </a:cubicBezTo>
                                <a:lnTo>
                                  <a:pt x="7470" y="5309"/>
                                </a:lnTo>
                                <a:lnTo>
                                  <a:pt x="229743" y="227457"/>
                                </a:lnTo>
                                <a:lnTo>
                                  <a:pt x="227457" y="229743"/>
                                </a:lnTo>
                                <a:lnTo>
                                  <a:pt x="5181" y="7592"/>
                                </a:lnTo>
                                <a:lnTo>
                                  <a:pt x="26162" y="87249"/>
                                </a:lnTo>
                                <a:cubicBezTo>
                                  <a:pt x="26416" y="88011"/>
                                  <a:pt x="25908" y="88900"/>
                                  <a:pt x="25019" y="89154"/>
                                </a:cubicBezTo>
                                <a:cubicBezTo>
                                  <a:pt x="24257" y="89408"/>
                                  <a:pt x="23368" y="88900"/>
                                  <a:pt x="23114" y="88011"/>
                                </a:cubicBezTo>
                                <a:lnTo>
                                  <a:pt x="0" y="0"/>
                                </a:lnTo>
                                <a:close/>
                              </a:path>
                            </a:pathLst>
                          </a:custGeom>
                          <a:ln w="0" cap="flat">
                            <a:round/>
                          </a:ln>
                        </wps:spPr>
                        <wps:style>
                          <a:lnRef idx="0">
                            <a:srgbClr val="000000">
                              <a:alpha val="0"/>
                            </a:srgbClr>
                          </a:lnRef>
                          <a:fillRef idx="1">
                            <a:srgbClr val="C00000"/>
                          </a:fillRef>
                          <a:effectRef idx="0">
                            <a:scrgbClr r="0" g="0" b="0"/>
                          </a:effectRef>
                          <a:fontRef idx="none"/>
                        </wps:style>
                        <wps:bodyPr/>
                      </wps:wsp>
                      <wps:wsp>
                        <wps:cNvPr id="8262" name="Shape 8262"/>
                        <wps:cNvSpPr/>
                        <wps:spPr>
                          <a:xfrm>
                            <a:off x="2841612" y="1961896"/>
                            <a:ext cx="92456" cy="351282"/>
                          </a:xfrm>
                          <a:custGeom>
                            <a:avLst/>
                            <a:gdLst/>
                            <a:ahLst/>
                            <a:cxnLst/>
                            <a:rect l="0" t="0" r="0" b="0"/>
                            <a:pathLst>
                              <a:path w="92456" h="351282">
                                <a:moveTo>
                                  <a:pt x="35941" y="0"/>
                                </a:moveTo>
                                <a:lnTo>
                                  <a:pt x="39116" y="0"/>
                                </a:lnTo>
                                <a:lnTo>
                                  <a:pt x="50098" y="342085"/>
                                </a:lnTo>
                                <a:lnTo>
                                  <a:pt x="89281" y="269875"/>
                                </a:lnTo>
                                <a:cubicBezTo>
                                  <a:pt x="89662" y="268986"/>
                                  <a:pt x="90678" y="268732"/>
                                  <a:pt x="91440" y="269240"/>
                                </a:cubicBezTo>
                                <a:cubicBezTo>
                                  <a:pt x="92202" y="269622"/>
                                  <a:pt x="92456" y="270511"/>
                                  <a:pt x="92075" y="271273"/>
                                </a:cubicBezTo>
                                <a:lnTo>
                                  <a:pt x="48768" y="351282"/>
                                </a:lnTo>
                                <a:lnTo>
                                  <a:pt x="508" y="274320"/>
                                </a:lnTo>
                                <a:cubicBezTo>
                                  <a:pt x="0" y="273559"/>
                                  <a:pt x="254" y="272542"/>
                                  <a:pt x="889" y="272035"/>
                                </a:cubicBezTo>
                                <a:cubicBezTo>
                                  <a:pt x="1651" y="271653"/>
                                  <a:pt x="2667" y="271780"/>
                                  <a:pt x="3175" y="272542"/>
                                </a:cubicBezTo>
                                <a:lnTo>
                                  <a:pt x="46929" y="342383"/>
                                </a:lnTo>
                                <a:lnTo>
                                  <a:pt x="35941" y="0"/>
                                </a:lnTo>
                                <a:close/>
                              </a:path>
                            </a:pathLst>
                          </a:custGeom>
                          <a:ln w="0" cap="flat">
                            <a:round/>
                          </a:ln>
                        </wps:spPr>
                        <wps:style>
                          <a:lnRef idx="0">
                            <a:srgbClr val="000000">
                              <a:alpha val="0"/>
                            </a:srgbClr>
                          </a:lnRef>
                          <a:fillRef idx="1">
                            <a:srgbClr val="C00000"/>
                          </a:fillRef>
                          <a:effectRef idx="0">
                            <a:scrgbClr r="0" g="0" b="0"/>
                          </a:effectRef>
                          <a:fontRef idx="none"/>
                        </wps:style>
                        <wps:bodyPr/>
                      </wps:wsp>
                      <pic:pic xmlns:pic="http://schemas.openxmlformats.org/drawingml/2006/picture">
                        <pic:nvPicPr>
                          <pic:cNvPr id="8264" name="Picture 8264"/>
                          <pic:cNvPicPr/>
                        </pic:nvPicPr>
                        <pic:blipFill>
                          <a:blip r:embed="rId154"/>
                          <a:stretch>
                            <a:fillRect/>
                          </a:stretch>
                        </pic:blipFill>
                        <pic:spPr>
                          <a:xfrm rot="3291441">
                            <a:off x="2841975" y="2052088"/>
                            <a:ext cx="680723" cy="132081"/>
                          </a:xfrm>
                          <a:prstGeom prst="rect">
                            <a:avLst/>
                          </a:prstGeom>
                        </pic:spPr>
                      </pic:pic>
                      <wps:wsp>
                        <wps:cNvPr id="8266" name="Shape 8266"/>
                        <wps:cNvSpPr/>
                        <wps:spPr>
                          <a:xfrm>
                            <a:off x="3010522" y="1911376"/>
                            <a:ext cx="44741" cy="40487"/>
                          </a:xfrm>
                          <a:custGeom>
                            <a:avLst/>
                            <a:gdLst/>
                            <a:ahLst/>
                            <a:cxnLst/>
                            <a:rect l="0" t="0" r="0" b="0"/>
                            <a:pathLst>
                              <a:path w="44741" h="40487">
                                <a:moveTo>
                                  <a:pt x="44741" y="0"/>
                                </a:moveTo>
                                <a:lnTo>
                                  <a:pt x="44741" y="9169"/>
                                </a:lnTo>
                                <a:lnTo>
                                  <a:pt x="36068" y="15214"/>
                                </a:lnTo>
                                <a:cubicBezTo>
                                  <a:pt x="33401" y="17118"/>
                                  <a:pt x="31750" y="18516"/>
                                  <a:pt x="30988" y="19405"/>
                                </a:cubicBezTo>
                                <a:cubicBezTo>
                                  <a:pt x="29845" y="20675"/>
                                  <a:pt x="29210" y="22453"/>
                                  <a:pt x="29083" y="24485"/>
                                </a:cubicBezTo>
                                <a:cubicBezTo>
                                  <a:pt x="28956" y="26517"/>
                                  <a:pt x="29591" y="28549"/>
                                  <a:pt x="30988" y="30580"/>
                                </a:cubicBezTo>
                                <a:cubicBezTo>
                                  <a:pt x="32766" y="32993"/>
                                  <a:pt x="35052" y="34391"/>
                                  <a:pt x="37973" y="34517"/>
                                </a:cubicBezTo>
                                <a:lnTo>
                                  <a:pt x="44741" y="32125"/>
                                </a:lnTo>
                                <a:lnTo>
                                  <a:pt x="44741" y="38179"/>
                                </a:lnTo>
                                <a:lnTo>
                                  <a:pt x="40767" y="39343"/>
                                </a:lnTo>
                                <a:cubicBezTo>
                                  <a:pt x="35814" y="38708"/>
                                  <a:pt x="31750" y="36423"/>
                                  <a:pt x="28829" y="32231"/>
                                </a:cubicBezTo>
                                <a:cubicBezTo>
                                  <a:pt x="27559" y="30454"/>
                                  <a:pt x="26797" y="28676"/>
                                  <a:pt x="26416" y="27025"/>
                                </a:cubicBezTo>
                                <a:cubicBezTo>
                                  <a:pt x="26035" y="25881"/>
                                  <a:pt x="26035" y="24230"/>
                                  <a:pt x="26289" y="22199"/>
                                </a:cubicBezTo>
                                <a:lnTo>
                                  <a:pt x="16002" y="29438"/>
                                </a:lnTo>
                                <a:cubicBezTo>
                                  <a:pt x="13716" y="30962"/>
                                  <a:pt x="12446" y="32231"/>
                                  <a:pt x="11938" y="32867"/>
                                </a:cubicBezTo>
                                <a:cubicBezTo>
                                  <a:pt x="11557" y="33629"/>
                                  <a:pt x="11430" y="34391"/>
                                  <a:pt x="11557" y="35406"/>
                                </a:cubicBezTo>
                                <a:cubicBezTo>
                                  <a:pt x="11684" y="36295"/>
                                  <a:pt x="12319" y="37692"/>
                                  <a:pt x="13589" y="39598"/>
                                </a:cubicBezTo>
                                <a:lnTo>
                                  <a:pt x="12319" y="40487"/>
                                </a:lnTo>
                                <a:lnTo>
                                  <a:pt x="0" y="22961"/>
                                </a:lnTo>
                                <a:lnTo>
                                  <a:pt x="1270" y="22072"/>
                                </a:lnTo>
                                <a:lnTo>
                                  <a:pt x="1905" y="22961"/>
                                </a:lnTo>
                                <a:cubicBezTo>
                                  <a:pt x="2921" y="24357"/>
                                  <a:pt x="3937" y="25247"/>
                                  <a:pt x="5080" y="25881"/>
                                </a:cubicBezTo>
                                <a:cubicBezTo>
                                  <a:pt x="5715" y="26136"/>
                                  <a:pt x="6350" y="26136"/>
                                  <a:pt x="7239" y="26008"/>
                                </a:cubicBezTo>
                                <a:cubicBezTo>
                                  <a:pt x="8001" y="25881"/>
                                  <a:pt x="9525" y="24866"/>
                                  <a:pt x="11938" y="23215"/>
                                </a:cubicBezTo>
                                <a:lnTo>
                                  <a:pt x="43561" y="990"/>
                                </a:lnTo>
                                <a:lnTo>
                                  <a:pt x="44741"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67" name="Shape 8267"/>
                        <wps:cNvSpPr/>
                        <wps:spPr>
                          <a:xfrm>
                            <a:off x="3127743" y="2043049"/>
                            <a:ext cx="22485" cy="40003"/>
                          </a:xfrm>
                          <a:custGeom>
                            <a:avLst/>
                            <a:gdLst/>
                            <a:ahLst/>
                            <a:cxnLst/>
                            <a:rect l="0" t="0" r="0" b="0"/>
                            <a:pathLst>
                              <a:path w="22485" h="40003">
                                <a:moveTo>
                                  <a:pt x="21336" y="0"/>
                                </a:moveTo>
                                <a:lnTo>
                                  <a:pt x="22485" y="145"/>
                                </a:lnTo>
                                <a:lnTo>
                                  <a:pt x="22485" y="6949"/>
                                </a:lnTo>
                                <a:lnTo>
                                  <a:pt x="18542" y="8890"/>
                                </a:lnTo>
                                <a:cubicBezTo>
                                  <a:pt x="13589" y="12319"/>
                                  <a:pt x="10160" y="16256"/>
                                  <a:pt x="7874" y="20574"/>
                                </a:cubicBezTo>
                                <a:cubicBezTo>
                                  <a:pt x="5715" y="25019"/>
                                  <a:pt x="5842" y="28829"/>
                                  <a:pt x="8001" y="32004"/>
                                </a:cubicBezTo>
                                <a:cubicBezTo>
                                  <a:pt x="9652" y="34417"/>
                                  <a:pt x="12065" y="35560"/>
                                  <a:pt x="15113" y="35814"/>
                                </a:cubicBezTo>
                                <a:lnTo>
                                  <a:pt x="22485" y="32736"/>
                                </a:lnTo>
                                <a:lnTo>
                                  <a:pt x="22485" y="40003"/>
                                </a:lnTo>
                                <a:lnTo>
                                  <a:pt x="12573" y="38989"/>
                                </a:lnTo>
                                <a:cubicBezTo>
                                  <a:pt x="9271" y="37592"/>
                                  <a:pt x="6477" y="35306"/>
                                  <a:pt x="4318" y="32258"/>
                                </a:cubicBezTo>
                                <a:cubicBezTo>
                                  <a:pt x="762" y="27178"/>
                                  <a:pt x="0" y="21844"/>
                                  <a:pt x="1905" y="16002"/>
                                </a:cubicBezTo>
                                <a:cubicBezTo>
                                  <a:pt x="3556" y="11049"/>
                                  <a:pt x="6477" y="7239"/>
                                  <a:pt x="10668" y="4191"/>
                                </a:cubicBezTo>
                                <a:cubicBezTo>
                                  <a:pt x="13716" y="2032"/>
                                  <a:pt x="17272" y="635"/>
                                  <a:pt x="21336" y="0"/>
                                </a:cubicBez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68" name="Shape 8268"/>
                        <wps:cNvSpPr/>
                        <wps:spPr>
                          <a:xfrm>
                            <a:off x="3101327" y="2005731"/>
                            <a:ext cx="48901" cy="45065"/>
                          </a:xfrm>
                          <a:custGeom>
                            <a:avLst/>
                            <a:gdLst/>
                            <a:ahLst/>
                            <a:cxnLst/>
                            <a:rect l="0" t="0" r="0" b="0"/>
                            <a:pathLst>
                              <a:path w="48901" h="45065">
                                <a:moveTo>
                                  <a:pt x="48901" y="0"/>
                                </a:moveTo>
                                <a:lnTo>
                                  <a:pt x="48901" y="10454"/>
                                </a:lnTo>
                                <a:lnTo>
                                  <a:pt x="19050" y="31603"/>
                                </a:lnTo>
                                <a:cubicBezTo>
                                  <a:pt x="15748" y="33889"/>
                                  <a:pt x="13970" y="35667"/>
                                  <a:pt x="13716" y="37191"/>
                                </a:cubicBezTo>
                                <a:cubicBezTo>
                                  <a:pt x="13462" y="38715"/>
                                  <a:pt x="14351" y="41001"/>
                                  <a:pt x="16383" y="44050"/>
                                </a:cubicBezTo>
                                <a:lnTo>
                                  <a:pt x="14986" y="45065"/>
                                </a:lnTo>
                                <a:lnTo>
                                  <a:pt x="0" y="23729"/>
                                </a:lnTo>
                                <a:lnTo>
                                  <a:pt x="1397" y="22840"/>
                                </a:lnTo>
                                <a:cubicBezTo>
                                  <a:pt x="3683" y="25762"/>
                                  <a:pt x="5461" y="27413"/>
                                  <a:pt x="6985" y="27666"/>
                                </a:cubicBezTo>
                                <a:cubicBezTo>
                                  <a:pt x="8382" y="27921"/>
                                  <a:pt x="10795" y="26904"/>
                                  <a:pt x="14097" y="24491"/>
                                </a:cubicBezTo>
                                <a:lnTo>
                                  <a:pt x="48901"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69" name="Shape 8269"/>
                        <wps:cNvSpPr/>
                        <wps:spPr>
                          <a:xfrm>
                            <a:off x="3060433" y="1966976"/>
                            <a:ext cx="10160" cy="10287"/>
                          </a:xfrm>
                          <a:custGeom>
                            <a:avLst/>
                            <a:gdLst/>
                            <a:ahLst/>
                            <a:cxnLst/>
                            <a:rect l="0" t="0" r="0" b="0"/>
                            <a:pathLst>
                              <a:path w="10160" h="10287">
                                <a:moveTo>
                                  <a:pt x="5969" y="254"/>
                                </a:moveTo>
                                <a:cubicBezTo>
                                  <a:pt x="7239" y="508"/>
                                  <a:pt x="8382" y="1143"/>
                                  <a:pt x="9144" y="2286"/>
                                </a:cubicBezTo>
                                <a:cubicBezTo>
                                  <a:pt x="9906" y="3429"/>
                                  <a:pt x="10160" y="4699"/>
                                  <a:pt x="9906" y="5969"/>
                                </a:cubicBezTo>
                                <a:cubicBezTo>
                                  <a:pt x="9779" y="7366"/>
                                  <a:pt x="9017" y="8382"/>
                                  <a:pt x="7874" y="9144"/>
                                </a:cubicBezTo>
                                <a:cubicBezTo>
                                  <a:pt x="6858" y="10033"/>
                                  <a:pt x="5588" y="10287"/>
                                  <a:pt x="4191" y="10033"/>
                                </a:cubicBezTo>
                                <a:cubicBezTo>
                                  <a:pt x="2921" y="9779"/>
                                  <a:pt x="1778" y="9144"/>
                                  <a:pt x="1016" y="8001"/>
                                </a:cubicBezTo>
                                <a:cubicBezTo>
                                  <a:pt x="254" y="6858"/>
                                  <a:pt x="0" y="5588"/>
                                  <a:pt x="127" y="4318"/>
                                </a:cubicBezTo>
                                <a:cubicBezTo>
                                  <a:pt x="381" y="2921"/>
                                  <a:pt x="1143" y="1905"/>
                                  <a:pt x="2159" y="1143"/>
                                </a:cubicBezTo>
                                <a:cubicBezTo>
                                  <a:pt x="3302" y="254"/>
                                  <a:pt x="4572" y="0"/>
                                  <a:pt x="5969" y="254"/>
                                </a:cubicBez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0" name="Shape 8270"/>
                        <wps:cNvSpPr/>
                        <wps:spPr>
                          <a:xfrm>
                            <a:off x="3080245" y="1964690"/>
                            <a:ext cx="69983" cy="56134"/>
                          </a:xfrm>
                          <a:custGeom>
                            <a:avLst/>
                            <a:gdLst/>
                            <a:ahLst/>
                            <a:cxnLst/>
                            <a:rect l="0" t="0" r="0" b="0"/>
                            <a:pathLst>
                              <a:path w="69983" h="56134">
                                <a:moveTo>
                                  <a:pt x="49530" y="0"/>
                                </a:moveTo>
                                <a:lnTo>
                                  <a:pt x="69983" y="29023"/>
                                </a:lnTo>
                                <a:lnTo>
                                  <a:pt x="69983" y="34835"/>
                                </a:lnTo>
                                <a:lnTo>
                                  <a:pt x="56769" y="16002"/>
                                </a:lnTo>
                                <a:lnTo>
                                  <a:pt x="18923" y="42672"/>
                                </a:lnTo>
                                <a:cubicBezTo>
                                  <a:pt x="15748" y="44958"/>
                                  <a:pt x="13970" y="46736"/>
                                  <a:pt x="13716" y="48260"/>
                                </a:cubicBezTo>
                                <a:cubicBezTo>
                                  <a:pt x="13335" y="49657"/>
                                  <a:pt x="14224" y="51943"/>
                                  <a:pt x="16383" y="55118"/>
                                </a:cubicBezTo>
                                <a:lnTo>
                                  <a:pt x="14986" y="56134"/>
                                </a:lnTo>
                                <a:lnTo>
                                  <a:pt x="0" y="34798"/>
                                </a:lnTo>
                                <a:lnTo>
                                  <a:pt x="1397" y="33782"/>
                                </a:lnTo>
                                <a:cubicBezTo>
                                  <a:pt x="3556" y="36830"/>
                                  <a:pt x="5461" y="38481"/>
                                  <a:pt x="6985" y="38735"/>
                                </a:cubicBezTo>
                                <a:cubicBezTo>
                                  <a:pt x="8382" y="38989"/>
                                  <a:pt x="10795" y="37846"/>
                                  <a:pt x="14097" y="35560"/>
                                </a:cubicBezTo>
                                <a:lnTo>
                                  <a:pt x="45466" y="13462"/>
                                </a:lnTo>
                                <a:cubicBezTo>
                                  <a:pt x="48768" y="11176"/>
                                  <a:pt x="50546" y="9271"/>
                                  <a:pt x="50800" y="7747"/>
                                </a:cubicBezTo>
                                <a:cubicBezTo>
                                  <a:pt x="51054" y="6350"/>
                                  <a:pt x="50165" y="4064"/>
                                  <a:pt x="48133" y="889"/>
                                </a:cubicBezTo>
                                <a:lnTo>
                                  <a:pt x="4953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1" name="Shape 8271"/>
                        <wps:cNvSpPr/>
                        <wps:spPr>
                          <a:xfrm>
                            <a:off x="3055264" y="1902079"/>
                            <a:ext cx="24474" cy="47477"/>
                          </a:xfrm>
                          <a:custGeom>
                            <a:avLst/>
                            <a:gdLst/>
                            <a:ahLst/>
                            <a:cxnLst/>
                            <a:rect l="0" t="0" r="0" b="0"/>
                            <a:pathLst>
                              <a:path w="24474" h="47477">
                                <a:moveTo>
                                  <a:pt x="1487" y="0"/>
                                </a:moveTo>
                                <a:lnTo>
                                  <a:pt x="12917" y="7365"/>
                                </a:lnTo>
                                <a:lnTo>
                                  <a:pt x="13806" y="8763"/>
                                </a:lnTo>
                                <a:lnTo>
                                  <a:pt x="6059" y="14224"/>
                                </a:lnTo>
                                <a:cubicBezTo>
                                  <a:pt x="10250" y="13970"/>
                                  <a:pt x="13425" y="14224"/>
                                  <a:pt x="15838" y="15113"/>
                                </a:cubicBezTo>
                                <a:cubicBezTo>
                                  <a:pt x="18251" y="16002"/>
                                  <a:pt x="20156" y="17399"/>
                                  <a:pt x="21553" y="19303"/>
                                </a:cubicBezTo>
                                <a:cubicBezTo>
                                  <a:pt x="23839" y="22733"/>
                                  <a:pt x="24474" y="26415"/>
                                  <a:pt x="23457" y="30480"/>
                                </a:cubicBezTo>
                                <a:cubicBezTo>
                                  <a:pt x="22188" y="35560"/>
                                  <a:pt x="19013" y="39877"/>
                                  <a:pt x="13806" y="43434"/>
                                </a:cubicBezTo>
                                <a:lnTo>
                                  <a:pt x="0" y="47477"/>
                                </a:lnTo>
                                <a:lnTo>
                                  <a:pt x="0" y="41422"/>
                                </a:lnTo>
                                <a:lnTo>
                                  <a:pt x="5805" y="39370"/>
                                </a:lnTo>
                                <a:cubicBezTo>
                                  <a:pt x="10885" y="35814"/>
                                  <a:pt x="14060" y="31877"/>
                                  <a:pt x="15203" y="27813"/>
                                </a:cubicBezTo>
                                <a:cubicBezTo>
                                  <a:pt x="16092" y="24892"/>
                                  <a:pt x="15711" y="22352"/>
                                  <a:pt x="14187" y="20193"/>
                                </a:cubicBezTo>
                                <a:cubicBezTo>
                                  <a:pt x="13425" y="19050"/>
                                  <a:pt x="12282" y="18034"/>
                                  <a:pt x="10885" y="17399"/>
                                </a:cubicBezTo>
                                <a:cubicBezTo>
                                  <a:pt x="9869" y="16764"/>
                                  <a:pt x="7456" y="16256"/>
                                  <a:pt x="3900" y="15748"/>
                                </a:cubicBezTo>
                                <a:lnTo>
                                  <a:pt x="0" y="18466"/>
                                </a:lnTo>
                                <a:lnTo>
                                  <a:pt x="0" y="9297"/>
                                </a:lnTo>
                                <a:lnTo>
                                  <a:pt x="2757" y="6985"/>
                                </a:lnTo>
                                <a:cubicBezTo>
                                  <a:pt x="3265" y="6477"/>
                                  <a:pt x="3519" y="5842"/>
                                  <a:pt x="3392" y="5207"/>
                                </a:cubicBezTo>
                                <a:cubicBezTo>
                                  <a:pt x="3392" y="4572"/>
                                  <a:pt x="3138" y="3810"/>
                                  <a:pt x="2630" y="3175"/>
                                </a:cubicBezTo>
                                <a:cubicBezTo>
                                  <a:pt x="2249" y="2539"/>
                                  <a:pt x="1614" y="1905"/>
                                  <a:pt x="598" y="1270"/>
                                </a:cubicBezTo>
                                <a:lnTo>
                                  <a:pt x="1487"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2" name="Shape 8272"/>
                        <wps:cNvSpPr/>
                        <wps:spPr>
                          <a:xfrm>
                            <a:off x="3180321" y="2117852"/>
                            <a:ext cx="22570" cy="39896"/>
                          </a:xfrm>
                          <a:custGeom>
                            <a:avLst/>
                            <a:gdLst/>
                            <a:ahLst/>
                            <a:cxnLst/>
                            <a:rect l="0" t="0" r="0" b="0"/>
                            <a:pathLst>
                              <a:path w="22570" h="39896">
                                <a:moveTo>
                                  <a:pt x="21463" y="0"/>
                                </a:moveTo>
                                <a:lnTo>
                                  <a:pt x="22570" y="129"/>
                                </a:lnTo>
                                <a:lnTo>
                                  <a:pt x="22570" y="6842"/>
                                </a:lnTo>
                                <a:lnTo>
                                  <a:pt x="18542" y="8763"/>
                                </a:lnTo>
                                <a:cubicBezTo>
                                  <a:pt x="13716" y="12192"/>
                                  <a:pt x="10160" y="16129"/>
                                  <a:pt x="8001" y="20574"/>
                                </a:cubicBezTo>
                                <a:cubicBezTo>
                                  <a:pt x="5842" y="25019"/>
                                  <a:pt x="5842" y="28829"/>
                                  <a:pt x="8128" y="32004"/>
                                </a:cubicBezTo>
                                <a:cubicBezTo>
                                  <a:pt x="9779" y="34290"/>
                                  <a:pt x="12065" y="35560"/>
                                  <a:pt x="15113" y="35814"/>
                                </a:cubicBezTo>
                                <a:lnTo>
                                  <a:pt x="22570" y="32734"/>
                                </a:lnTo>
                                <a:lnTo>
                                  <a:pt x="22570" y="39896"/>
                                </a:lnTo>
                                <a:lnTo>
                                  <a:pt x="12700" y="38989"/>
                                </a:lnTo>
                                <a:cubicBezTo>
                                  <a:pt x="9271" y="37592"/>
                                  <a:pt x="6604" y="35306"/>
                                  <a:pt x="4445" y="32258"/>
                                </a:cubicBezTo>
                                <a:cubicBezTo>
                                  <a:pt x="889" y="27178"/>
                                  <a:pt x="0" y="21717"/>
                                  <a:pt x="1905" y="16002"/>
                                </a:cubicBezTo>
                                <a:cubicBezTo>
                                  <a:pt x="3556" y="11049"/>
                                  <a:pt x="6477" y="7112"/>
                                  <a:pt x="10668" y="4191"/>
                                </a:cubicBezTo>
                                <a:cubicBezTo>
                                  <a:pt x="13716" y="2032"/>
                                  <a:pt x="17399" y="635"/>
                                  <a:pt x="21463" y="0"/>
                                </a:cubicBez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3" name="Shape 8273"/>
                        <wps:cNvSpPr/>
                        <wps:spPr>
                          <a:xfrm>
                            <a:off x="3154921" y="2076069"/>
                            <a:ext cx="47970" cy="47752"/>
                          </a:xfrm>
                          <a:custGeom>
                            <a:avLst/>
                            <a:gdLst/>
                            <a:ahLst/>
                            <a:cxnLst/>
                            <a:rect l="0" t="0" r="0" b="0"/>
                            <a:pathLst>
                              <a:path w="47970" h="47752">
                                <a:moveTo>
                                  <a:pt x="29210" y="0"/>
                                </a:moveTo>
                                <a:lnTo>
                                  <a:pt x="47970" y="26568"/>
                                </a:lnTo>
                                <a:lnTo>
                                  <a:pt x="47970" y="30616"/>
                                </a:lnTo>
                                <a:lnTo>
                                  <a:pt x="41656" y="36830"/>
                                </a:lnTo>
                                <a:lnTo>
                                  <a:pt x="40386" y="35179"/>
                                </a:lnTo>
                                <a:cubicBezTo>
                                  <a:pt x="42037" y="33528"/>
                                  <a:pt x="43180" y="32131"/>
                                  <a:pt x="43688" y="30735"/>
                                </a:cubicBezTo>
                                <a:cubicBezTo>
                                  <a:pt x="44196" y="29338"/>
                                  <a:pt x="44323" y="28067"/>
                                  <a:pt x="43942" y="26925"/>
                                </a:cubicBezTo>
                                <a:cubicBezTo>
                                  <a:pt x="43688" y="25908"/>
                                  <a:pt x="42799" y="24257"/>
                                  <a:pt x="41275" y="22099"/>
                                </a:cubicBezTo>
                                <a:lnTo>
                                  <a:pt x="39243" y="19177"/>
                                </a:lnTo>
                                <a:lnTo>
                                  <a:pt x="16002" y="35561"/>
                                </a:lnTo>
                                <a:cubicBezTo>
                                  <a:pt x="13589" y="37338"/>
                                  <a:pt x="12065" y="38608"/>
                                  <a:pt x="11557" y="39370"/>
                                </a:cubicBezTo>
                                <a:cubicBezTo>
                                  <a:pt x="11176" y="40132"/>
                                  <a:pt x="11049" y="40894"/>
                                  <a:pt x="11303" y="41783"/>
                                </a:cubicBezTo>
                                <a:cubicBezTo>
                                  <a:pt x="11557" y="42673"/>
                                  <a:pt x="12573" y="44324"/>
                                  <a:pt x="14224" y="46737"/>
                                </a:cubicBezTo>
                                <a:lnTo>
                                  <a:pt x="12827" y="47752"/>
                                </a:lnTo>
                                <a:lnTo>
                                  <a:pt x="0" y="29591"/>
                                </a:lnTo>
                                <a:lnTo>
                                  <a:pt x="1397" y="28575"/>
                                </a:lnTo>
                                <a:cubicBezTo>
                                  <a:pt x="3048" y="30862"/>
                                  <a:pt x="4445" y="32131"/>
                                  <a:pt x="5715" y="32258"/>
                                </a:cubicBezTo>
                                <a:cubicBezTo>
                                  <a:pt x="6858" y="32513"/>
                                  <a:pt x="8890" y="31497"/>
                                  <a:pt x="11684" y="29464"/>
                                </a:cubicBezTo>
                                <a:lnTo>
                                  <a:pt x="34925" y="13208"/>
                                </a:lnTo>
                                <a:lnTo>
                                  <a:pt x="32893" y="10161"/>
                                </a:lnTo>
                                <a:cubicBezTo>
                                  <a:pt x="31369" y="8128"/>
                                  <a:pt x="30226" y="6731"/>
                                  <a:pt x="29464" y="6224"/>
                                </a:cubicBezTo>
                                <a:cubicBezTo>
                                  <a:pt x="28702" y="5588"/>
                                  <a:pt x="27559" y="5335"/>
                                  <a:pt x="26162" y="5335"/>
                                </a:cubicBezTo>
                                <a:cubicBezTo>
                                  <a:pt x="24638" y="5335"/>
                                  <a:pt x="22733" y="5715"/>
                                  <a:pt x="20447" y="6731"/>
                                </a:cubicBezTo>
                                <a:lnTo>
                                  <a:pt x="19177" y="5080"/>
                                </a:lnTo>
                                <a:lnTo>
                                  <a:pt x="2921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4" name="Shape 8274"/>
                        <wps:cNvSpPr/>
                        <wps:spPr>
                          <a:xfrm>
                            <a:off x="3150228" y="2043194"/>
                            <a:ext cx="22092" cy="39987"/>
                          </a:xfrm>
                          <a:custGeom>
                            <a:avLst/>
                            <a:gdLst/>
                            <a:ahLst/>
                            <a:cxnLst/>
                            <a:rect l="0" t="0" r="0" b="0"/>
                            <a:pathLst>
                              <a:path w="22092" h="39987">
                                <a:moveTo>
                                  <a:pt x="0" y="0"/>
                                </a:moveTo>
                                <a:lnTo>
                                  <a:pt x="9900" y="1251"/>
                                </a:lnTo>
                                <a:cubicBezTo>
                                  <a:pt x="13075" y="2649"/>
                                  <a:pt x="15615" y="4808"/>
                                  <a:pt x="17520" y="7601"/>
                                </a:cubicBezTo>
                                <a:cubicBezTo>
                                  <a:pt x="21203" y="12555"/>
                                  <a:pt x="22092" y="18016"/>
                                  <a:pt x="20441" y="23858"/>
                                </a:cubicBezTo>
                                <a:cubicBezTo>
                                  <a:pt x="18917" y="28684"/>
                                  <a:pt x="16123" y="32621"/>
                                  <a:pt x="11805" y="35669"/>
                                </a:cubicBezTo>
                                <a:cubicBezTo>
                                  <a:pt x="8884" y="37828"/>
                                  <a:pt x="5328" y="39224"/>
                                  <a:pt x="1264" y="39987"/>
                                </a:cubicBezTo>
                                <a:lnTo>
                                  <a:pt x="0" y="39858"/>
                                </a:lnTo>
                                <a:lnTo>
                                  <a:pt x="0" y="32590"/>
                                </a:lnTo>
                                <a:lnTo>
                                  <a:pt x="4185" y="30843"/>
                                </a:lnTo>
                                <a:cubicBezTo>
                                  <a:pt x="10154" y="26651"/>
                                  <a:pt x="13964" y="22080"/>
                                  <a:pt x="15615" y="17126"/>
                                </a:cubicBezTo>
                                <a:cubicBezTo>
                                  <a:pt x="16631" y="13824"/>
                                  <a:pt x="16250" y="10776"/>
                                  <a:pt x="14472" y="8110"/>
                                </a:cubicBezTo>
                                <a:cubicBezTo>
                                  <a:pt x="13456" y="6840"/>
                                  <a:pt x="12186" y="5824"/>
                                  <a:pt x="10535" y="5062"/>
                                </a:cubicBezTo>
                                <a:cubicBezTo>
                                  <a:pt x="8884" y="4299"/>
                                  <a:pt x="6725" y="4173"/>
                                  <a:pt x="4312" y="4681"/>
                                </a:cubicBezTo>
                                <a:lnTo>
                                  <a:pt x="0" y="6803"/>
                                </a:lnTo>
                                <a:lnTo>
                                  <a:pt x="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5" name="Shape 8275"/>
                        <wps:cNvSpPr/>
                        <wps:spPr>
                          <a:xfrm>
                            <a:off x="3150228" y="1993713"/>
                            <a:ext cx="15615" cy="23174"/>
                          </a:xfrm>
                          <a:custGeom>
                            <a:avLst/>
                            <a:gdLst/>
                            <a:ahLst/>
                            <a:cxnLst/>
                            <a:rect l="0" t="0" r="0" b="0"/>
                            <a:pathLst>
                              <a:path w="15615" h="23174">
                                <a:moveTo>
                                  <a:pt x="0" y="0"/>
                                </a:moveTo>
                                <a:lnTo>
                                  <a:pt x="15615" y="22158"/>
                                </a:lnTo>
                                <a:lnTo>
                                  <a:pt x="14218" y="23174"/>
                                </a:lnTo>
                                <a:cubicBezTo>
                                  <a:pt x="12059" y="20126"/>
                                  <a:pt x="10154" y="18602"/>
                                  <a:pt x="8630" y="18348"/>
                                </a:cubicBezTo>
                                <a:cubicBezTo>
                                  <a:pt x="7233" y="18094"/>
                                  <a:pt x="4820" y="19110"/>
                                  <a:pt x="1518" y="21396"/>
                                </a:cubicBezTo>
                                <a:lnTo>
                                  <a:pt x="0" y="22471"/>
                                </a:lnTo>
                                <a:lnTo>
                                  <a:pt x="0" y="12017"/>
                                </a:lnTo>
                                <a:lnTo>
                                  <a:pt x="2915" y="9966"/>
                                </a:lnTo>
                                <a:lnTo>
                                  <a:pt x="0" y="5812"/>
                                </a:lnTo>
                                <a:lnTo>
                                  <a:pt x="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6" name="Shape 8276"/>
                        <wps:cNvSpPr/>
                        <wps:spPr>
                          <a:xfrm>
                            <a:off x="3230105" y="2200910"/>
                            <a:ext cx="19050" cy="32961"/>
                          </a:xfrm>
                          <a:custGeom>
                            <a:avLst/>
                            <a:gdLst/>
                            <a:ahLst/>
                            <a:cxnLst/>
                            <a:rect l="0" t="0" r="0" b="0"/>
                            <a:pathLst>
                              <a:path w="19050" h="32961">
                                <a:moveTo>
                                  <a:pt x="10160" y="127"/>
                                </a:moveTo>
                                <a:cubicBezTo>
                                  <a:pt x="12573" y="0"/>
                                  <a:pt x="15367" y="635"/>
                                  <a:pt x="18542" y="2032"/>
                                </a:cubicBezTo>
                                <a:lnTo>
                                  <a:pt x="19050" y="2347"/>
                                </a:lnTo>
                                <a:lnTo>
                                  <a:pt x="19050" y="6350"/>
                                </a:lnTo>
                                <a:lnTo>
                                  <a:pt x="15875" y="5461"/>
                                </a:lnTo>
                                <a:cubicBezTo>
                                  <a:pt x="14224" y="5461"/>
                                  <a:pt x="12573" y="5969"/>
                                  <a:pt x="11176" y="6985"/>
                                </a:cubicBezTo>
                                <a:cubicBezTo>
                                  <a:pt x="9525" y="8128"/>
                                  <a:pt x="8382" y="9779"/>
                                  <a:pt x="8001" y="11557"/>
                                </a:cubicBezTo>
                                <a:cubicBezTo>
                                  <a:pt x="7493" y="13462"/>
                                  <a:pt x="7747" y="15113"/>
                                  <a:pt x="8763" y="16383"/>
                                </a:cubicBezTo>
                                <a:cubicBezTo>
                                  <a:pt x="10033" y="18288"/>
                                  <a:pt x="12954" y="19812"/>
                                  <a:pt x="17526" y="21082"/>
                                </a:cubicBezTo>
                                <a:lnTo>
                                  <a:pt x="19050" y="20026"/>
                                </a:lnTo>
                                <a:lnTo>
                                  <a:pt x="19050" y="32961"/>
                                </a:lnTo>
                                <a:lnTo>
                                  <a:pt x="12446" y="30607"/>
                                </a:lnTo>
                                <a:cubicBezTo>
                                  <a:pt x="11684" y="29464"/>
                                  <a:pt x="11430" y="28194"/>
                                  <a:pt x="11684" y="26924"/>
                                </a:cubicBezTo>
                                <a:cubicBezTo>
                                  <a:pt x="12065" y="25654"/>
                                  <a:pt x="13208" y="24257"/>
                                  <a:pt x="15240" y="22860"/>
                                </a:cubicBezTo>
                                <a:cubicBezTo>
                                  <a:pt x="10160" y="21209"/>
                                  <a:pt x="7112" y="20193"/>
                                  <a:pt x="6096" y="19558"/>
                                </a:cubicBezTo>
                                <a:cubicBezTo>
                                  <a:pt x="4445" y="18669"/>
                                  <a:pt x="3175" y="17526"/>
                                  <a:pt x="2159" y="16002"/>
                                </a:cubicBezTo>
                                <a:cubicBezTo>
                                  <a:pt x="508" y="13716"/>
                                  <a:pt x="0" y="11303"/>
                                  <a:pt x="508" y="8636"/>
                                </a:cubicBezTo>
                                <a:cubicBezTo>
                                  <a:pt x="1016" y="6097"/>
                                  <a:pt x="2540" y="3810"/>
                                  <a:pt x="5207" y="2032"/>
                                </a:cubicBezTo>
                                <a:cubicBezTo>
                                  <a:pt x="6858" y="889"/>
                                  <a:pt x="8509" y="254"/>
                                  <a:pt x="10160" y="127"/>
                                </a:cubicBez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7" name="Shape 8277"/>
                        <wps:cNvSpPr/>
                        <wps:spPr>
                          <a:xfrm>
                            <a:off x="3203308" y="2150745"/>
                            <a:ext cx="45847" cy="57786"/>
                          </a:xfrm>
                          <a:custGeom>
                            <a:avLst/>
                            <a:gdLst/>
                            <a:ahLst/>
                            <a:cxnLst/>
                            <a:rect l="0" t="0" r="0" b="0"/>
                            <a:pathLst>
                              <a:path w="45847" h="57786">
                                <a:moveTo>
                                  <a:pt x="33401" y="0"/>
                                </a:moveTo>
                                <a:lnTo>
                                  <a:pt x="45212" y="16764"/>
                                </a:lnTo>
                                <a:lnTo>
                                  <a:pt x="43815" y="17653"/>
                                </a:lnTo>
                                <a:cubicBezTo>
                                  <a:pt x="42418" y="15622"/>
                                  <a:pt x="41402" y="14478"/>
                                  <a:pt x="40767" y="14224"/>
                                </a:cubicBezTo>
                                <a:cubicBezTo>
                                  <a:pt x="40132" y="13970"/>
                                  <a:pt x="39370" y="13843"/>
                                  <a:pt x="38735" y="13716"/>
                                </a:cubicBezTo>
                                <a:cubicBezTo>
                                  <a:pt x="37973" y="13589"/>
                                  <a:pt x="36195" y="14605"/>
                                  <a:pt x="33401" y="16637"/>
                                </a:cubicBezTo>
                                <a:lnTo>
                                  <a:pt x="26797" y="21210"/>
                                </a:lnTo>
                                <a:cubicBezTo>
                                  <a:pt x="27178" y="21844"/>
                                  <a:pt x="27432" y="22225"/>
                                  <a:pt x="27559" y="22479"/>
                                </a:cubicBezTo>
                                <a:cubicBezTo>
                                  <a:pt x="28575" y="23876"/>
                                  <a:pt x="29972" y="25019"/>
                                  <a:pt x="31750" y="25781"/>
                                </a:cubicBezTo>
                                <a:cubicBezTo>
                                  <a:pt x="33528" y="26416"/>
                                  <a:pt x="36068" y="26289"/>
                                  <a:pt x="39497" y="25400"/>
                                </a:cubicBezTo>
                                <a:lnTo>
                                  <a:pt x="45847" y="24224"/>
                                </a:lnTo>
                                <a:lnTo>
                                  <a:pt x="45847" y="28682"/>
                                </a:lnTo>
                                <a:lnTo>
                                  <a:pt x="41148" y="27940"/>
                                </a:lnTo>
                                <a:cubicBezTo>
                                  <a:pt x="38354" y="28702"/>
                                  <a:pt x="36449" y="29083"/>
                                  <a:pt x="35560" y="29211"/>
                                </a:cubicBezTo>
                                <a:cubicBezTo>
                                  <a:pt x="34671" y="29211"/>
                                  <a:pt x="33274" y="29083"/>
                                  <a:pt x="31369" y="28702"/>
                                </a:cubicBezTo>
                                <a:cubicBezTo>
                                  <a:pt x="31750" y="29591"/>
                                  <a:pt x="31750" y="30862"/>
                                  <a:pt x="31496" y="32386"/>
                                </a:cubicBezTo>
                                <a:cubicBezTo>
                                  <a:pt x="31242" y="33910"/>
                                  <a:pt x="29845" y="37338"/>
                                  <a:pt x="27305" y="42799"/>
                                </a:cubicBezTo>
                                <a:cubicBezTo>
                                  <a:pt x="25273" y="47117"/>
                                  <a:pt x="24130" y="50038"/>
                                  <a:pt x="23876" y="51562"/>
                                </a:cubicBezTo>
                                <a:cubicBezTo>
                                  <a:pt x="23622" y="53213"/>
                                  <a:pt x="24130" y="54991"/>
                                  <a:pt x="25400" y="56769"/>
                                </a:cubicBezTo>
                                <a:lnTo>
                                  <a:pt x="24003" y="57786"/>
                                </a:lnTo>
                                <a:lnTo>
                                  <a:pt x="17145" y="47879"/>
                                </a:lnTo>
                                <a:cubicBezTo>
                                  <a:pt x="19431" y="41656"/>
                                  <a:pt x="21971" y="35687"/>
                                  <a:pt x="24892" y="29973"/>
                                </a:cubicBezTo>
                                <a:cubicBezTo>
                                  <a:pt x="25654" y="28575"/>
                                  <a:pt x="26035" y="27560"/>
                                  <a:pt x="26162" y="26670"/>
                                </a:cubicBezTo>
                                <a:cubicBezTo>
                                  <a:pt x="26416" y="25781"/>
                                  <a:pt x="26162" y="25019"/>
                                  <a:pt x="25654" y="24130"/>
                                </a:cubicBezTo>
                                <a:cubicBezTo>
                                  <a:pt x="25400" y="23876"/>
                                  <a:pt x="25019" y="23368"/>
                                  <a:pt x="24638" y="22861"/>
                                </a:cubicBezTo>
                                <a:lnTo>
                                  <a:pt x="15621" y="29083"/>
                                </a:lnTo>
                                <a:cubicBezTo>
                                  <a:pt x="13208" y="30862"/>
                                  <a:pt x="11811" y="32004"/>
                                  <a:pt x="11303" y="32766"/>
                                </a:cubicBezTo>
                                <a:cubicBezTo>
                                  <a:pt x="10795" y="33528"/>
                                  <a:pt x="10668" y="34417"/>
                                  <a:pt x="10922" y="35306"/>
                                </a:cubicBezTo>
                                <a:cubicBezTo>
                                  <a:pt x="11176" y="36195"/>
                                  <a:pt x="11811" y="37592"/>
                                  <a:pt x="13081" y="39243"/>
                                </a:cubicBezTo>
                                <a:lnTo>
                                  <a:pt x="11684" y="40260"/>
                                </a:lnTo>
                                <a:lnTo>
                                  <a:pt x="0" y="23495"/>
                                </a:lnTo>
                                <a:lnTo>
                                  <a:pt x="1270" y="22606"/>
                                </a:lnTo>
                                <a:cubicBezTo>
                                  <a:pt x="2794" y="24765"/>
                                  <a:pt x="4191" y="25908"/>
                                  <a:pt x="5461" y="25908"/>
                                </a:cubicBezTo>
                                <a:cubicBezTo>
                                  <a:pt x="6604" y="25908"/>
                                  <a:pt x="8636" y="25019"/>
                                  <a:pt x="11430" y="23114"/>
                                </a:cubicBezTo>
                                <a:lnTo>
                                  <a:pt x="29083" y="10541"/>
                                </a:lnTo>
                                <a:cubicBezTo>
                                  <a:pt x="31750" y="8763"/>
                                  <a:pt x="33147" y="7493"/>
                                  <a:pt x="33528" y="6986"/>
                                </a:cubicBezTo>
                                <a:cubicBezTo>
                                  <a:pt x="33782" y="6350"/>
                                  <a:pt x="33909" y="5588"/>
                                  <a:pt x="33909" y="4826"/>
                                </a:cubicBezTo>
                                <a:cubicBezTo>
                                  <a:pt x="33909" y="3937"/>
                                  <a:pt x="33274" y="2667"/>
                                  <a:pt x="32004" y="1016"/>
                                </a:cubicBezTo>
                                <a:lnTo>
                                  <a:pt x="33401"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8" name="Shape 8278"/>
                        <wps:cNvSpPr/>
                        <wps:spPr>
                          <a:xfrm>
                            <a:off x="3202891" y="2117981"/>
                            <a:ext cx="22007" cy="39876"/>
                          </a:xfrm>
                          <a:custGeom>
                            <a:avLst/>
                            <a:gdLst/>
                            <a:ahLst/>
                            <a:cxnLst/>
                            <a:rect l="0" t="0" r="0" b="0"/>
                            <a:pathLst>
                              <a:path w="22007" h="39876">
                                <a:moveTo>
                                  <a:pt x="0" y="0"/>
                                </a:moveTo>
                                <a:lnTo>
                                  <a:pt x="9815" y="1141"/>
                                </a:lnTo>
                                <a:cubicBezTo>
                                  <a:pt x="12990" y="2665"/>
                                  <a:pt x="15657" y="4825"/>
                                  <a:pt x="17562" y="7491"/>
                                </a:cubicBezTo>
                                <a:cubicBezTo>
                                  <a:pt x="21118" y="12571"/>
                                  <a:pt x="22007" y="18032"/>
                                  <a:pt x="20356" y="23747"/>
                                </a:cubicBezTo>
                                <a:cubicBezTo>
                                  <a:pt x="18959" y="28701"/>
                                  <a:pt x="16038" y="32638"/>
                                  <a:pt x="11847" y="35685"/>
                                </a:cubicBezTo>
                                <a:cubicBezTo>
                                  <a:pt x="8799" y="37717"/>
                                  <a:pt x="5243" y="39241"/>
                                  <a:pt x="1179" y="39876"/>
                                </a:cubicBezTo>
                                <a:lnTo>
                                  <a:pt x="0" y="39768"/>
                                </a:lnTo>
                                <a:lnTo>
                                  <a:pt x="0" y="32605"/>
                                </a:lnTo>
                                <a:lnTo>
                                  <a:pt x="4227" y="30859"/>
                                </a:lnTo>
                                <a:cubicBezTo>
                                  <a:pt x="10196" y="26668"/>
                                  <a:pt x="13879" y="22096"/>
                                  <a:pt x="15530" y="17143"/>
                                </a:cubicBezTo>
                                <a:cubicBezTo>
                                  <a:pt x="16673" y="13841"/>
                                  <a:pt x="16292" y="10793"/>
                                  <a:pt x="14387" y="8126"/>
                                </a:cubicBezTo>
                                <a:cubicBezTo>
                                  <a:pt x="13498" y="6729"/>
                                  <a:pt x="12228" y="5713"/>
                                  <a:pt x="10450" y="4951"/>
                                </a:cubicBezTo>
                                <a:cubicBezTo>
                                  <a:pt x="8799" y="4189"/>
                                  <a:pt x="6767" y="4189"/>
                                  <a:pt x="4227" y="4697"/>
                                </a:cubicBezTo>
                                <a:lnTo>
                                  <a:pt x="0" y="6713"/>
                                </a:lnTo>
                                <a:lnTo>
                                  <a:pt x="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79" name="Shape 8279"/>
                        <wps:cNvSpPr/>
                        <wps:spPr>
                          <a:xfrm>
                            <a:off x="3202891" y="2102637"/>
                            <a:ext cx="1687" cy="4049"/>
                          </a:xfrm>
                          <a:custGeom>
                            <a:avLst/>
                            <a:gdLst/>
                            <a:ahLst/>
                            <a:cxnLst/>
                            <a:rect l="0" t="0" r="0" b="0"/>
                            <a:pathLst>
                              <a:path w="1687" h="4049">
                                <a:moveTo>
                                  <a:pt x="0" y="0"/>
                                </a:moveTo>
                                <a:lnTo>
                                  <a:pt x="1687" y="2389"/>
                                </a:lnTo>
                                <a:lnTo>
                                  <a:pt x="0" y="4049"/>
                                </a:lnTo>
                                <a:lnTo>
                                  <a:pt x="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80" name="Shape 8280"/>
                        <wps:cNvSpPr/>
                        <wps:spPr>
                          <a:xfrm>
                            <a:off x="3249156" y="2189734"/>
                            <a:ext cx="26034" cy="45720"/>
                          </a:xfrm>
                          <a:custGeom>
                            <a:avLst/>
                            <a:gdLst/>
                            <a:ahLst/>
                            <a:cxnLst/>
                            <a:rect l="0" t="0" r="0" b="0"/>
                            <a:pathLst>
                              <a:path w="26034" h="45720">
                                <a:moveTo>
                                  <a:pt x="13208" y="889"/>
                                </a:moveTo>
                                <a:cubicBezTo>
                                  <a:pt x="16383" y="1778"/>
                                  <a:pt x="19431" y="4191"/>
                                  <a:pt x="22097" y="8001"/>
                                </a:cubicBezTo>
                                <a:cubicBezTo>
                                  <a:pt x="24257" y="11049"/>
                                  <a:pt x="25400" y="13843"/>
                                  <a:pt x="25781" y="16383"/>
                                </a:cubicBezTo>
                                <a:cubicBezTo>
                                  <a:pt x="26034" y="18415"/>
                                  <a:pt x="25653" y="20193"/>
                                  <a:pt x="24511" y="22098"/>
                                </a:cubicBezTo>
                                <a:cubicBezTo>
                                  <a:pt x="23749" y="23241"/>
                                  <a:pt x="21717" y="25019"/>
                                  <a:pt x="18542" y="27305"/>
                                </a:cubicBezTo>
                                <a:lnTo>
                                  <a:pt x="7112" y="35179"/>
                                </a:lnTo>
                                <a:cubicBezTo>
                                  <a:pt x="3937" y="37465"/>
                                  <a:pt x="2032" y="38862"/>
                                  <a:pt x="1397" y="39498"/>
                                </a:cubicBezTo>
                                <a:cubicBezTo>
                                  <a:pt x="762" y="40132"/>
                                  <a:pt x="508" y="40767"/>
                                  <a:pt x="381" y="41148"/>
                                </a:cubicBezTo>
                                <a:cubicBezTo>
                                  <a:pt x="381" y="41656"/>
                                  <a:pt x="508" y="42037"/>
                                  <a:pt x="762" y="42418"/>
                                </a:cubicBezTo>
                                <a:cubicBezTo>
                                  <a:pt x="1015" y="42799"/>
                                  <a:pt x="1270" y="43053"/>
                                  <a:pt x="1651" y="43180"/>
                                </a:cubicBezTo>
                                <a:cubicBezTo>
                                  <a:pt x="2413" y="43561"/>
                                  <a:pt x="3937" y="43815"/>
                                  <a:pt x="6477" y="44323"/>
                                </a:cubicBezTo>
                                <a:lnTo>
                                  <a:pt x="4445" y="45720"/>
                                </a:lnTo>
                                <a:lnTo>
                                  <a:pt x="0" y="44137"/>
                                </a:lnTo>
                                <a:lnTo>
                                  <a:pt x="0" y="31202"/>
                                </a:lnTo>
                                <a:lnTo>
                                  <a:pt x="11303" y="23368"/>
                                </a:lnTo>
                                <a:cubicBezTo>
                                  <a:pt x="7239" y="20701"/>
                                  <a:pt x="4445" y="19050"/>
                                  <a:pt x="3175" y="18415"/>
                                </a:cubicBezTo>
                                <a:lnTo>
                                  <a:pt x="0" y="17526"/>
                                </a:lnTo>
                                <a:lnTo>
                                  <a:pt x="0" y="13523"/>
                                </a:lnTo>
                                <a:lnTo>
                                  <a:pt x="13462" y="21844"/>
                                </a:lnTo>
                                <a:lnTo>
                                  <a:pt x="14732" y="20828"/>
                                </a:lnTo>
                                <a:cubicBezTo>
                                  <a:pt x="18161" y="18542"/>
                                  <a:pt x="20065" y="16383"/>
                                  <a:pt x="20574" y="14478"/>
                                </a:cubicBezTo>
                                <a:cubicBezTo>
                                  <a:pt x="21082" y="12447"/>
                                  <a:pt x="20574" y="10541"/>
                                  <a:pt x="19177" y="8510"/>
                                </a:cubicBezTo>
                                <a:cubicBezTo>
                                  <a:pt x="18034" y="6985"/>
                                  <a:pt x="16764" y="6097"/>
                                  <a:pt x="15367" y="5715"/>
                                </a:cubicBezTo>
                                <a:cubicBezTo>
                                  <a:pt x="13843" y="5335"/>
                                  <a:pt x="12572" y="5588"/>
                                  <a:pt x="11557" y="6350"/>
                                </a:cubicBezTo>
                                <a:lnTo>
                                  <a:pt x="9397" y="7874"/>
                                </a:lnTo>
                                <a:cubicBezTo>
                                  <a:pt x="8382" y="8763"/>
                                  <a:pt x="7239" y="9017"/>
                                  <a:pt x="6222" y="8890"/>
                                </a:cubicBezTo>
                                <a:cubicBezTo>
                                  <a:pt x="5207" y="8763"/>
                                  <a:pt x="4445" y="8255"/>
                                  <a:pt x="3809" y="7239"/>
                                </a:cubicBezTo>
                                <a:cubicBezTo>
                                  <a:pt x="3175" y="6350"/>
                                  <a:pt x="2921" y="5461"/>
                                  <a:pt x="3175" y="4445"/>
                                </a:cubicBezTo>
                                <a:cubicBezTo>
                                  <a:pt x="3428" y="3429"/>
                                  <a:pt x="4064" y="2540"/>
                                  <a:pt x="5080" y="1778"/>
                                </a:cubicBezTo>
                                <a:cubicBezTo>
                                  <a:pt x="7239" y="254"/>
                                  <a:pt x="9906" y="0"/>
                                  <a:pt x="13208" y="889"/>
                                </a:cubicBez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81" name="Shape 8281"/>
                        <wps:cNvSpPr/>
                        <wps:spPr>
                          <a:xfrm>
                            <a:off x="3249156" y="2174875"/>
                            <a:ext cx="9271" cy="11430"/>
                          </a:xfrm>
                          <a:custGeom>
                            <a:avLst/>
                            <a:gdLst/>
                            <a:ahLst/>
                            <a:cxnLst/>
                            <a:rect l="0" t="0" r="0" b="0"/>
                            <a:pathLst>
                              <a:path w="9271" h="11430">
                                <a:moveTo>
                                  <a:pt x="508" y="0"/>
                                </a:moveTo>
                                <a:cubicBezTo>
                                  <a:pt x="1905" y="0"/>
                                  <a:pt x="3302" y="381"/>
                                  <a:pt x="4572" y="1016"/>
                                </a:cubicBezTo>
                                <a:cubicBezTo>
                                  <a:pt x="5969" y="1778"/>
                                  <a:pt x="7112" y="2667"/>
                                  <a:pt x="7874" y="3937"/>
                                </a:cubicBezTo>
                                <a:cubicBezTo>
                                  <a:pt x="8890" y="5207"/>
                                  <a:pt x="9271" y="6477"/>
                                  <a:pt x="9144" y="7747"/>
                                </a:cubicBezTo>
                                <a:cubicBezTo>
                                  <a:pt x="9144" y="8890"/>
                                  <a:pt x="8509" y="9906"/>
                                  <a:pt x="7493" y="10668"/>
                                </a:cubicBezTo>
                                <a:cubicBezTo>
                                  <a:pt x="6603" y="11176"/>
                                  <a:pt x="5715" y="11430"/>
                                  <a:pt x="4699" y="11303"/>
                                </a:cubicBezTo>
                                <a:cubicBezTo>
                                  <a:pt x="3809" y="11176"/>
                                  <a:pt x="2921" y="10668"/>
                                  <a:pt x="2159" y="9652"/>
                                </a:cubicBezTo>
                                <a:cubicBezTo>
                                  <a:pt x="1778" y="9144"/>
                                  <a:pt x="1524" y="8255"/>
                                  <a:pt x="1270" y="7366"/>
                                </a:cubicBezTo>
                                <a:cubicBezTo>
                                  <a:pt x="889" y="5969"/>
                                  <a:pt x="508" y="5080"/>
                                  <a:pt x="127" y="4572"/>
                                </a:cubicBezTo>
                                <a:lnTo>
                                  <a:pt x="0" y="4552"/>
                                </a:lnTo>
                                <a:lnTo>
                                  <a:pt x="0" y="94"/>
                                </a:lnTo>
                                <a:lnTo>
                                  <a:pt x="508" y="0"/>
                                </a:lnTo>
                                <a:close/>
                              </a:path>
                            </a:pathLst>
                          </a:custGeom>
                          <a:ln w="0" cap="flat">
                            <a:round/>
                          </a:ln>
                        </wps:spPr>
                        <wps:style>
                          <a:lnRef idx="0">
                            <a:srgbClr val="000000">
                              <a:alpha val="0"/>
                            </a:srgbClr>
                          </a:lnRef>
                          <a:fillRef idx="1">
                            <a:srgbClr val="08019D"/>
                          </a:fillRef>
                          <a:effectRef idx="0">
                            <a:scrgbClr r="0" g="0" b="0"/>
                          </a:effectRef>
                          <a:fontRef idx="none"/>
                        </wps:style>
                        <wps:bodyPr/>
                      </wps:wsp>
                      <pic:pic xmlns:pic="http://schemas.openxmlformats.org/drawingml/2006/picture">
                        <pic:nvPicPr>
                          <pic:cNvPr id="8283" name="Picture 8283"/>
                          <pic:cNvPicPr/>
                        </pic:nvPicPr>
                        <pic:blipFill>
                          <a:blip r:embed="rId170"/>
                          <a:stretch>
                            <a:fillRect/>
                          </a:stretch>
                        </pic:blipFill>
                        <pic:spPr>
                          <a:xfrm>
                            <a:off x="467474" y="3506470"/>
                            <a:ext cx="670560" cy="132080"/>
                          </a:xfrm>
                          <a:prstGeom prst="rect">
                            <a:avLst/>
                          </a:prstGeom>
                        </pic:spPr>
                      </pic:pic>
                      <wps:wsp>
                        <wps:cNvPr id="8322" name="Rectangle 8322"/>
                        <wps:cNvSpPr/>
                        <wps:spPr>
                          <a:xfrm>
                            <a:off x="561200" y="3538353"/>
                            <a:ext cx="331332" cy="111014"/>
                          </a:xfrm>
                          <a:prstGeom prst="rect">
                            <a:avLst/>
                          </a:prstGeom>
                          <a:ln>
                            <a:noFill/>
                          </a:ln>
                        </wps:spPr>
                        <wps:txbx>
                          <w:txbxContent>
                            <w:p w:rsidR="00FF5C7E" w:rsidRDefault="00794CA7">
                              <w:pPr>
                                <w:spacing w:after="160" w:line="259" w:lineRule="auto"/>
                                <w:ind w:left="0" w:firstLine="0"/>
                                <w:jc w:val="left"/>
                              </w:pPr>
                              <w:hyperlink r:id="rId171">
                                <w:r>
                                  <w:rPr>
                                    <w:color w:val="08019D"/>
                                    <w:sz w:val="14"/>
                                  </w:rPr>
                                  <w:t>р. Въч</w:t>
                                </w:r>
                              </w:hyperlink>
                            </w:p>
                          </w:txbxContent>
                        </wps:txbx>
                        <wps:bodyPr horzOverflow="overflow" vert="horz" lIns="0" tIns="0" rIns="0" bIns="0" rtlCol="0">
                          <a:noAutofit/>
                        </wps:bodyPr>
                      </wps:wsp>
                      <wps:wsp>
                        <wps:cNvPr id="8323" name="Rectangle 8323"/>
                        <wps:cNvSpPr/>
                        <wps:spPr>
                          <a:xfrm>
                            <a:off x="814910" y="3538353"/>
                            <a:ext cx="54185" cy="111014"/>
                          </a:xfrm>
                          <a:prstGeom prst="rect">
                            <a:avLst/>
                          </a:prstGeom>
                          <a:ln>
                            <a:noFill/>
                          </a:ln>
                        </wps:spPr>
                        <wps:txbx>
                          <w:txbxContent>
                            <w:p w:rsidR="00FF5C7E" w:rsidRDefault="00794CA7">
                              <w:pPr>
                                <w:spacing w:after="160" w:line="259" w:lineRule="auto"/>
                                <w:ind w:left="0" w:firstLine="0"/>
                                <w:jc w:val="left"/>
                              </w:pPr>
                              <w:hyperlink r:id="rId172">
                                <w:r>
                                  <w:rPr>
                                    <w:color w:val="08019D"/>
                                    <w:sz w:val="14"/>
                                  </w:rPr>
                                  <w:t>а</w:t>
                                </w:r>
                              </w:hyperlink>
                            </w:p>
                          </w:txbxContent>
                        </wps:txbx>
                        <wps:bodyPr horzOverflow="overflow" vert="horz" lIns="0" tIns="0" rIns="0" bIns="0" rtlCol="0">
                          <a:noAutofit/>
                        </wps:bodyPr>
                      </wps:wsp>
                      <wps:wsp>
                        <wps:cNvPr id="8285" name="Rectangle 8285"/>
                        <wps:cNvSpPr/>
                        <wps:spPr>
                          <a:xfrm>
                            <a:off x="856094" y="3520218"/>
                            <a:ext cx="30509" cy="135096"/>
                          </a:xfrm>
                          <a:prstGeom prst="rect">
                            <a:avLst/>
                          </a:prstGeom>
                          <a:ln>
                            <a:noFill/>
                          </a:ln>
                        </wps:spPr>
                        <wps:txbx>
                          <w:txbxContent>
                            <w:p w:rsidR="00FF5C7E" w:rsidRDefault="00794CA7">
                              <w:pPr>
                                <w:spacing w:after="160" w:line="259" w:lineRule="auto"/>
                                <w:ind w:left="0" w:firstLine="0"/>
                                <w:jc w:val="left"/>
                              </w:pPr>
                              <w:hyperlink r:id="rId173">
                                <w:r>
                                  <w:rPr>
                                    <w:color w:val="08019D"/>
                                    <w:sz w:val="14"/>
                                  </w:rPr>
                                  <w:t xml:space="preserve"> </w:t>
                                </w:r>
                              </w:hyperlink>
                            </w:p>
                          </w:txbxContent>
                        </wps:txbx>
                        <wps:bodyPr horzOverflow="overflow" vert="horz" lIns="0" tIns="0" rIns="0" bIns="0" rtlCol="0">
                          <a:noAutofit/>
                        </wps:bodyPr>
                      </wps:wsp>
                      <pic:pic xmlns:pic="http://schemas.openxmlformats.org/drawingml/2006/picture">
                        <pic:nvPicPr>
                          <pic:cNvPr id="8287" name="Picture 8287"/>
                          <pic:cNvPicPr/>
                        </pic:nvPicPr>
                        <pic:blipFill>
                          <a:blip r:embed="rId174"/>
                          <a:stretch>
                            <a:fillRect/>
                          </a:stretch>
                        </pic:blipFill>
                        <pic:spPr>
                          <a:xfrm>
                            <a:off x="1615554" y="3130550"/>
                            <a:ext cx="680720" cy="142240"/>
                          </a:xfrm>
                          <a:prstGeom prst="rect">
                            <a:avLst/>
                          </a:prstGeom>
                        </pic:spPr>
                      </pic:pic>
                      <wps:wsp>
                        <wps:cNvPr id="8324" name="Rectangle 8324"/>
                        <wps:cNvSpPr/>
                        <wps:spPr>
                          <a:xfrm>
                            <a:off x="1710804" y="3162179"/>
                            <a:ext cx="483879" cy="111013"/>
                          </a:xfrm>
                          <a:prstGeom prst="rect">
                            <a:avLst/>
                          </a:prstGeom>
                          <a:ln>
                            <a:noFill/>
                          </a:ln>
                        </wps:spPr>
                        <wps:txbx>
                          <w:txbxContent>
                            <w:p w:rsidR="00FF5C7E" w:rsidRDefault="00794CA7">
                              <w:pPr>
                                <w:spacing w:after="160" w:line="259" w:lineRule="auto"/>
                                <w:ind w:left="0" w:firstLine="0"/>
                                <w:jc w:val="left"/>
                              </w:pPr>
                              <w:hyperlink r:id="rId175">
                                <w:r>
                                  <w:rPr>
                                    <w:color w:val="08019D"/>
                                    <w:sz w:val="14"/>
                                  </w:rPr>
                                  <w:t>р. Мариц</w:t>
                                </w:r>
                              </w:hyperlink>
                            </w:p>
                          </w:txbxContent>
                        </wps:txbx>
                        <wps:bodyPr horzOverflow="overflow" vert="horz" lIns="0" tIns="0" rIns="0" bIns="0" rtlCol="0">
                          <a:noAutofit/>
                        </wps:bodyPr>
                      </wps:wsp>
                      <wps:wsp>
                        <wps:cNvPr id="8325" name="Rectangle 8325"/>
                        <wps:cNvSpPr/>
                        <wps:spPr>
                          <a:xfrm>
                            <a:off x="2076274" y="3162179"/>
                            <a:ext cx="54185" cy="111013"/>
                          </a:xfrm>
                          <a:prstGeom prst="rect">
                            <a:avLst/>
                          </a:prstGeom>
                          <a:ln>
                            <a:noFill/>
                          </a:ln>
                        </wps:spPr>
                        <wps:txbx>
                          <w:txbxContent>
                            <w:p w:rsidR="00FF5C7E" w:rsidRDefault="00794CA7">
                              <w:pPr>
                                <w:spacing w:after="160" w:line="259" w:lineRule="auto"/>
                                <w:ind w:left="0" w:firstLine="0"/>
                                <w:jc w:val="left"/>
                              </w:pPr>
                              <w:hyperlink r:id="rId176">
                                <w:r>
                                  <w:rPr>
                                    <w:color w:val="08019D"/>
                                    <w:sz w:val="14"/>
                                  </w:rPr>
                                  <w:t>а</w:t>
                                </w:r>
                              </w:hyperlink>
                            </w:p>
                          </w:txbxContent>
                        </wps:txbx>
                        <wps:bodyPr horzOverflow="overflow" vert="horz" lIns="0" tIns="0" rIns="0" bIns="0" rtlCol="0">
                          <a:noAutofit/>
                        </wps:bodyPr>
                      </wps:wsp>
                      <wps:wsp>
                        <wps:cNvPr id="8289" name="Rectangle 8289"/>
                        <wps:cNvSpPr/>
                        <wps:spPr>
                          <a:xfrm>
                            <a:off x="2117839" y="3144044"/>
                            <a:ext cx="30509" cy="135096"/>
                          </a:xfrm>
                          <a:prstGeom prst="rect">
                            <a:avLst/>
                          </a:prstGeom>
                          <a:ln>
                            <a:noFill/>
                          </a:ln>
                        </wps:spPr>
                        <wps:txbx>
                          <w:txbxContent>
                            <w:p w:rsidR="00FF5C7E" w:rsidRDefault="00794CA7">
                              <w:pPr>
                                <w:spacing w:after="160" w:line="259" w:lineRule="auto"/>
                                <w:ind w:left="0" w:firstLine="0"/>
                                <w:jc w:val="left"/>
                              </w:pPr>
                              <w:hyperlink r:id="rId177">
                                <w:r>
                                  <w:rPr>
                                    <w:color w:val="08019D"/>
                                    <w:sz w:val="14"/>
                                  </w:rPr>
                                  <w:t xml:space="preserve"> </w:t>
                                </w:r>
                              </w:hyperlink>
                            </w:p>
                          </w:txbxContent>
                        </wps:txbx>
                        <wps:bodyPr horzOverflow="overflow" vert="horz" lIns="0" tIns="0" rIns="0" bIns="0" rtlCol="0">
                          <a:noAutofit/>
                        </wps:bodyPr>
                      </wps:wsp>
                      <pic:pic xmlns:pic="http://schemas.openxmlformats.org/drawingml/2006/picture">
                        <pic:nvPicPr>
                          <pic:cNvPr id="8291" name="Picture 8291"/>
                          <pic:cNvPicPr/>
                        </pic:nvPicPr>
                        <pic:blipFill>
                          <a:blip r:embed="rId154"/>
                          <a:stretch>
                            <a:fillRect/>
                          </a:stretch>
                        </pic:blipFill>
                        <pic:spPr>
                          <a:xfrm rot="2050186">
                            <a:off x="-21661" y="2967350"/>
                            <a:ext cx="680714" cy="132080"/>
                          </a:xfrm>
                          <a:prstGeom prst="rect">
                            <a:avLst/>
                          </a:prstGeom>
                        </pic:spPr>
                      </pic:pic>
                      <wps:wsp>
                        <wps:cNvPr id="8293" name="Shape 8293"/>
                        <wps:cNvSpPr/>
                        <wps:spPr>
                          <a:xfrm>
                            <a:off x="87249" y="2884043"/>
                            <a:ext cx="40960" cy="58547"/>
                          </a:xfrm>
                          <a:custGeom>
                            <a:avLst/>
                            <a:gdLst/>
                            <a:ahLst/>
                            <a:cxnLst/>
                            <a:rect l="0" t="0" r="0" b="0"/>
                            <a:pathLst>
                              <a:path w="40960" h="58547">
                                <a:moveTo>
                                  <a:pt x="31852" y="0"/>
                                </a:moveTo>
                                <a:lnTo>
                                  <a:pt x="40960" y="2005"/>
                                </a:lnTo>
                                <a:lnTo>
                                  <a:pt x="40960" y="13788"/>
                                </a:lnTo>
                                <a:lnTo>
                                  <a:pt x="39688" y="13970"/>
                                </a:lnTo>
                                <a:lnTo>
                                  <a:pt x="31115" y="26543"/>
                                </a:lnTo>
                                <a:cubicBezTo>
                                  <a:pt x="29248" y="29337"/>
                                  <a:pt x="28143" y="31114"/>
                                  <a:pt x="27775" y="32131"/>
                                </a:cubicBezTo>
                                <a:cubicBezTo>
                                  <a:pt x="27153" y="33782"/>
                                  <a:pt x="27153" y="35687"/>
                                  <a:pt x="27750" y="37719"/>
                                </a:cubicBezTo>
                                <a:cubicBezTo>
                                  <a:pt x="28359" y="39624"/>
                                  <a:pt x="29680" y="41401"/>
                                  <a:pt x="31725" y="42799"/>
                                </a:cubicBezTo>
                                <a:cubicBezTo>
                                  <a:pt x="34188" y="44450"/>
                                  <a:pt x="36843" y="44831"/>
                                  <a:pt x="39675" y="43942"/>
                                </a:cubicBezTo>
                                <a:lnTo>
                                  <a:pt x="40960" y="42852"/>
                                </a:lnTo>
                                <a:lnTo>
                                  <a:pt x="40960" y="46870"/>
                                </a:lnTo>
                                <a:lnTo>
                                  <a:pt x="30340" y="45085"/>
                                </a:lnTo>
                                <a:cubicBezTo>
                                  <a:pt x="28512" y="43814"/>
                                  <a:pt x="27115" y="42418"/>
                                  <a:pt x="26137" y="41021"/>
                                </a:cubicBezTo>
                                <a:cubicBezTo>
                                  <a:pt x="25400" y="40005"/>
                                  <a:pt x="24790" y="38481"/>
                                  <a:pt x="24308" y="36575"/>
                                </a:cubicBezTo>
                                <a:lnTo>
                                  <a:pt x="17323" y="46863"/>
                                </a:lnTo>
                                <a:cubicBezTo>
                                  <a:pt x="15748" y="49149"/>
                                  <a:pt x="14884" y="50800"/>
                                  <a:pt x="14745" y="51562"/>
                                </a:cubicBezTo>
                                <a:cubicBezTo>
                                  <a:pt x="14605" y="52450"/>
                                  <a:pt x="14757" y="53213"/>
                                  <a:pt x="15202" y="54101"/>
                                </a:cubicBezTo>
                                <a:cubicBezTo>
                                  <a:pt x="15659" y="54990"/>
                                  <a:pt x="16802" y="56007"/>
                                  <a:pt x="18656" y="57276"/>
                                </a:cubicBezTo>
                                <a:lnTo>
                                  <a:pt x="17729" y="58547"/>
                                </a:lnTo>
                                <a:lnTo>
                                  <a:pt x="0" y="46609"/>
                                </a:lnTo>
                                <a:lnTo>
                                  <a:pt x="927" y="45212"/>
                                </a:lnTo>
                                <a:lnTo>
                                  <a:pt x="1842" y="45847"/>
                                </a:lnTo>
                                <a:cubicBezTo>
                                  <a:pt x="3188" y="46736"/>
                                  <a:pt x="4521" y="47244"/>
                                  <a:pt x="5842" y="47371"/>
                                </a:cubicBezTo>
                                <a:cubicBezTo>
                                  <a:pt x="6502" y="47498"/>
                                  <a:pt x="7163" y="47244"/>
                                  <a:pt x="7823" y="46863"/>
                                </a:cubicBezTo>
                                <a:cubicBezTo>
                                  <a:pt x="8496" y="46355"/>
                                  <a:pt x="9665" y="44958"/>
                                  <a:pt x="11341" y="42545"/>
                                </a:cubicBezTo>
                                <a:lnTo>
                                  <a:pt x="33045" y="10540"/>
                                </a:lnTo>
                                <a:cubicBezTo>
                                  <a:pt x="34544" y="8255"/>
                                  <a:pt x="35382" y="6858"/>
                                  <a:pt x="35585" y="6096"/>
                                </a:cubicBezTo>
                                <a:cubicBezTo>
                                  <a:pt x="35789" y="5461"/>
                                  <a:pt x="35776" y="4699"/>
                                  <a:pt x="35547" y="4190"/>
                                </a:cubicBezTo>
                                <a:cubicBezTo>
                                  <a:pt x="35319" y="3556"/>
                                  <a:pt x="34836" y="3048"/>
                                  <a:pt x="34100" y="2539"/>
                                </a:cubicBezTo>
                                <a:cubicBezTo>
                                  <a:pt x="33503" y="2159"/>
                                  <a:pt x="32639" y="1777"/>
                                  <a:pt x="31496" y="1524"/>
                                </a:cubicBezTo>
                                <a:lnTo>
                                  <a:pt x="31852"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94" name="Shape 8294"/>
                        <wps:cNvSpPr/>
                        <wps:spPr>
                          <a:xfrm>
                            <a:off x="263766" y="3049016"/>
                            <a:ext cx="2254" cy="2926"/>
                          </a:xfrm>
                          <a:custGeom>
                            <a:avLst/>
                            <a:gdLst/>
                            <a:ahLst/>
                            <a:cxnLst/>
                            <a:rect l="0" t="0" r="0" b="0"/>
                            <a:pathLst>
                              <a:path w="2254" h="2926">
                                <a:moveTo>
                                  <a:pt x="889" y="0"/>
                                </a:moveTo>
                                <a:lnTo>
                                  <a:pt x="1905" y="635"/>
                                </a:lnTo>
                                <a:lnTo>
                                  <a:pt x="2254" y="781"/>
                                </a:lnTo>
                                <a:lnTo>
                                  <a:pt x="2254" y="2926"/>
                                </a:lnTo>
                                <a:lnTo>
                                  <a:pt x="0" y="1397"/>
                                </a:lnTo>
                                <a:lnTo>
                                  <a:pt x="889"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95" name="Shape 8295"/>
                        <wps:cNvSpPr/>
                        <wps:spPr>
                          <a:xfrm>
                            <a:off x="264401" y="3021785"/>
                            <a:ext cx="1619" cy="7155"/>
                          </a:xfrm>
                          <a:custGeom>
                            <a:avLst/>
                            <a:gdLst/>
                            <a:ahLst/>
                            <a:cxnLst/>
                            <a:rect l="0" t="0" r="0" b="0"/>
                            <a:pathLst>
                              <a:path w="1619" h="7155">
                                <a:moveTo>
                                  <a:pt x="1619" y="0"/>
                                </a:moveTo>
                                <a:lnTo>
                                  <a:pt x="1619" y="7155"/>
                                </a:lnTo>
                                <a:lnTo>
                                  <a:pt x="0" y="4625"/>
                                </a:lnTo>
                                <a:lnTo>
                                  <a:pt x="1619"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96" name="Shape 8296"/>
                        <wps:cNvSpPr/>
                        <wps:spPr>
                          <a:xfrm>
                            <a:off x="247129" y="3000502"/>
                            <a:ext cx="18891" cy="21082"/>
                          </a:xfrm>
                          <a:custGeom>
                            <a:avLst/>
                            <a:gdLst/>
                            <a:ahLst/>
                            <a:cxnLst/>
                            <a:rect l="0" t="0" r="0" b="0"/>
                            <a:pathLst>
                              <a:path w="18891" h="21082">
                                <a:moveTo>
                                  <a:pt x="14859" y="254"/>
                                </a:moveTo>
                                <a:lnTo>
                                  <a:pt x="18891" y="1016"/>
                                </a:lnTo>
                                <a:lnTo>
                                  <a:pt x="18891" y="3912"/>
                                </a:lnTo>
                                <a:lnTo>
                                  <a:pt x="13716" y="4318"/>
                                </a:lnTo>
                                <a:cubicBezTo>
                                  <a:pt x="12065" y="4953"/>
                                  <a:pt x="10795" y="5969"/>
                                  <a:pt x="9779" y="7366"/>
                                </a:cubicBezTo>
                                <a:cubicBezTo>
                                  <a:pt x="8636" y="9144"/>
                                  <a:pt x="8128" y="11049"/>
                                  <a:pt x="8382" y="12827"/>
                                </a:cubicBezTo>
                                <a:cubicBezTo>
                                  <a:pt x="8636" y="14732"/>
                                  <a:pt x="9525" y="16129"/>
                                  <a:pt x="10795" y="17145"/>
                                </a:cubicBezTo>
                                <a:lnTo>
                                  <a:pt x="18891" y="18183"/>
                                </a:lnTo>
                                <a:lnTo>
                                  <a:pt x="18891" y="20832"/>
                                </a:lnTo>
                                <a:lnTo>
                                  <a:pt x="9398" y="21082"/>
                                </a:lnTo>
                                <a:cubicBezTo>
                                  <a:pt x="7620" y="20828"/>
                                  <a:pt x="6096" y="20066"/>
                                  <a:pt x="4572" y="19050"/>
                                </a:cubicBezTo>
                                <a:cubicBezTo>
                                  <a:pt x="2159" y="17526"/>
                                  <a:pt x="762" y="15367"/>
                                  <a:pt x="381" y="12827"/>
                                </a:cubicBezTo>
                                <a:cubicBezTo>
                                  <a:pt x="0" y="10160"/>
                                  <a:pt x="635" y="7493"/>
                                  <a:pt x="2413" y="4953"/>
                                </a:cubicBezTo>
                                <a:cubicBezTo>
                                  <a:pt x="3556" y="3302"/>
                                  <a:pt x="4826" y="2032"/>
                                  <a:pt x="6477" y="1397"/>
                                </a:cubicBezTo>
                                <a:cubicBezTo>
                                  <a:pt x="8509" y="381"/>
                                  <a:pt x="11430" y="0"/>
                                  <a:pt x="14859" y="254"/>
                                </a:cubicBez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97" name="Shape 8297"/>
                        <wps:cNvSpPr/>
                        <wps:spPr>
                          <a:xfrm>
                            <a:off x="262242" y="2986572"/>
                            <a:ext cx="3778" cy="7534"/>
                          </a:xfrm>
                          <a:custGeom>
                            <a:avLst/>
                            <a:gdLst/>
                            <a:ahLst/>
                            <a:cxnLst/>
                            <a:rect l="0" t="0" r="0" b="0"/>
                            <a:pathLst>
                              <a:path w="3778" h="7534">
                                <a:moveTo>
                                  <a:pt x="3778" y="0"/>
                                </a:moveTo>
                                <a:lnTo>
                                  <a:pt x="3778" y="7534"/>
                                </a:lnTo>
                                <a:lnTo>
                                  <a:pt x="1651" y="7071"/>
                                </a:lnTo>
                                <a:cubicBezTo>
                                  <a:pt x="762" y="6436"/>
                                  <a:pt x="254" y="5674"/>
                                  <a:pt x="127" y="4659"/>
                                </a:cubicBezTo>
                                <a:cubicBezTo>
                                  <a:pt x="0" y="3643"/>
                                  <a:pt x="254" y="2499"/>
                                  <a:pt x="1016" y="1357"/>
                                </a:cubicBezTo>
                                <a:lnTo>
                                  <a:pt x="3778"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98" name="Shape 8298"/>
                        <wps:cNvSpPr/>
                        <wps:spPr>
                          <a:xfrm>
                            <a:off x="146926" y="2941320"/>
                            <a:ext cx="10262" cy="10287"/>
                          </a:xfrm>
                          <a:custGeom>
                            <a:avLst/>
                            <a:gdLst/>
                            <a:ahLst/>
                            <a:cxnLst/>
                            <a:rect l="0" t="0" r="0" b="0"/>
                            <a:pathLst>
                              <a:path w="10262" h="10287">
                                <a:moveTo>
                                  <a:pt x="4216" y="254"/>
                                </a:moveTo>
                                <a:cubicBezTo>
                                  <a:pt x="5550" y="0"/>
                                  <a:pt x="6782" y="254"/>
                                  <a:pt x="7912" y="1016"/>
                                </a:cubicBezTo>
                                <a:cubicBezTo>
                                  <a:pt x="9068" y="1905"/>
                                  <a:pt x="9766" y="2922"/>
                                  <a:pt x="10020" y="4191"/>
                                </a:cubicBezTo>
                                <a:cubicBezTo>
                                  <a:pt x="10262" y="5588"/>
                                  <a:pt x="9995" y="6858"/>
                                  <a:pt x="9233" y="8001"/>
                                </a:cubicBezTo>
                                <a:cubicBezTo>
                                  <a:pt x="8458" y="9144"/>
                                  <a:pt x="7404" y="9779"/>
                                  <a:pt x="6058" y="10033"/>
                                </a:cubicBezTo>
                                <a:cubicBezTo>
                                  <a:pt x="4712" y="10287"/>
                                  <a:pt x="3480" y="10033"/>
                                  <a:pt x="2349" y="9272"/>
                                </a:cubicBezTo>
                                <a:cubicBezTo>
                                  <a:pt x="1207" y="8510"/>
                                  <a:pt x="521" y="7493"/>
                                  <a:pt x="267" y="6097"/>
                                </a:cubicBezTo>
                                <a:cubicBezTo>
                                  <a:pt x="0" y="4699"/>
                                  <a:pt x="254" y="3556"/>
                                  <a:pt x="1029" y="2413"/>
                                </a:cubicBezTo>
                                <a:cubicBezTo>
                                  <a:pt x="1816" y="1270"/>
                                  <a:pt x="2870" y="508"/>
                                  <a:pt x="4216" y="254"/>
                                </a:cubicBez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299" name="Shape 8299"/>
                        <wps:cNvSpPr/>
                        <wps:spPr>
                          <a:xfrm>
                            <a:off x="175374" y="2916682"/>
                            <a:ext cx="90646" cy="93853"/>
                          </a:xfrm>
                          <a:custGeom>
                            <a:avLst/>
                            <a:gdLst/>
                            <a:ahLst/>
                            <a:cxnLst/>
                            <a:rect l="0" t="0" r="0" b="0"/>
                            <a:pathLst>
                              <a:path w="90646" h="93853">
                                <a:moveTo>
                                  <a:pt x="34036" y="0"/>
                                </a:moveTo>
                                <a:lnTo>
                                  <a:pt x="48260" y="9652"/>
                                </a:lnTo>
                                <a:lnTo>
                                  <a:pt x="39751" y="61214"/>
                                </a:lnTo>
                                <a:lnTo>
                                  <a:pt x="84328" y="34163"/>
                                </a:lnTo>
                                <a:lnTo>
                                  <a:pt x="90646" y="38489"/>
                                </a:lnTo>
                                <a:lnTo>
                                  <a:pt x="90646" y="42942"/>
                                </a:lnTo>
                                <a:lnTo>
                                  <a:pt x="89916" y="42800"/>
                                </a:lnTo>
                                <a:cubicBezTo>
                                  <a:pt x="88900" y="43180"/>
                                  <a:pt x="87376" y="44831"/>
                                  <a:pt x="85471" y="47625"/>
                                </a:cubicBezTo>
                                <a:lnTo>
                                  <a:pt x="63246" y="80391"/>
                                </a:lnTo>
                                <a:cubicBezTo>
                                  <a:pt x="61214" y="83439"/>
                                  <a:pt x="60198" y="85599"/>
                                  <a:pt x="60325" y="86868"/>
                                </a:cubicBezTo>
                                <a:cubicBezTo>
                                  <a:pt x="60579" y="88519"/>
                                  <a:pt x="61722" y="89916"/>
                                  <a:pt x="63627" y="91313"/>
                                </a:cubicBezTo>
                                <a:lnTo>
                                  <a:pt x="65405" y="92456"/>
                                </a:lnTo>
                                <a:lnTo>
                                  <a:pt x="64389" y="93853"/>
                                </a:lnTo>
                                <a:lnTo>
                                  <a:pt x="43180" y="79375"/>
                                </a:lnTo>
                                <a:lnTo>
                                  <a:pt x="44069" y="78105"/>
                                </a:lnTo>
                                <a:lnTo>
                                  <a:pt x="45847" y="79249"/>
                                </a:lnTo>
                                <a:cubicBezTo>
                                  <a:pt x="48006" y="80773"/>
                                  <a:pt x="49911" y="81026"/>
                                  <a:pt x="51689" y="80391"/>
                                </a:cubicBezTo>
                                <a:cubicBezTo>
                                  <a:pt x="52705" y="80011"/>
                                  <a:pt x="54229" y="78360"/>
                                  <a:pt x="56134" y="75565"/>
                                </a:cubicBezTo>
                                <a:lnTo>
                                  <a:pt x="78867" y="42037"/>
                                </a:lnTo>
                                <a:lnTo>
                                  <a:pt x="30988" y="71120"/>
                                </a:lnTo>
                                <a:lnTo>
                                  <a:pt x="29718" y="70231"/>
                                </a:lnTo>
                                <a:lnTo>
                                  <a:pt x="38989" y="14987"/>
                                </a:lnTo>
                                <a:lnTo>
                                  <a:pt x="16256" y="48514"/>
                                </a:lnTo>
                                <a:cubicBezTo>
                                  <a:pt x="14224" y="51562"/>
                                  <a:pt x="13208" y="53722"/>
                                  <a:pt x="13335" y="54864"/>
                                </a:cubicBezTo>
                                <a:cubicBezTo>
                                  <a:pt x="13589" y="56515"/>
                                  <a:pt x="14605" y="58039"/>
                                  <a:pt x="16637" y="59437"/>
                                </a:cubicBezTo>
                                <a:lnTo>
                                  <a:pt x="18415" y="60579"/>
                                </a:lnTo>
                                <a:lnTo>
                                  <a:pt x="17399" y="61976"/>
                                </a:lnTo>
                                <a:lnTo>
                                  <a:pt x="0" y="50165"/>
                                </a:lnTo>
                                <a:lnTo>
                                  <a:pt x="889" y="48768"/>
                                </a:lnTo>
                                <a:lnTo>
                                  <a:pt x="2667" y="49912"/>
                                </a:lnTo>
                                <a:cubicBezTo>
                                  <a:pt x="4826" y="51436"/>
                                  <a:pt x="6731" y="51816"/>
                                  <a:pt x="8509" y="51054"/>
                                </a:cubicBezTo>
                                <a:cubicBezTo>
                                  <a:pt x="9652" y="50674"/>
                                  <a:pt x="11049" y="49023"/>
                                  <a:pt x="12954" y="46228"/>
                                </a:cubicBezTo>
                                <a:lnTo>
                                  <a:pt x="35179" y="13589"/>
                                </a:lnTo>
                                <a:cubicBezTo>
                                  <a:pt x="36703" y="11303"/>
                                  <a:pt x="37592" y="9525"/>
                                  <a:pt x="37719" y="8255"/>
                                </a:cubicBezTo>
                                <a:cubicBezTo>
                                  <a:pt x="37846" y="7239"/>
                                  <a:pt x="37719" y="6224"/>
                                  <a:pt x="37084" y="5207"/>
                                </a:cubicBezTo>
                                <a:cubicBezTo>
                                  <a:pt x="36449" y="4064"/>
                                  <a:pt x="35179" y="2794"/>
                                  <a:pt x="33147" y="1398"/>
                                </a:cubicBezTo>
                                <a:lnTo>
                                  <a:pt x="34036"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0" name="Shape 8300"/>
                        <wps:cNvSpPr/>
                        <wps:spPr>
                          <a:xfrm>
                            <a:off x="128209" y="2886048"/>
                            <a:ext cx="22858" cy="45366"/>
                          </a:xfrm>
                          <a:custGeom>
                            <a:avLst/>
                            <a:gdLst/>
                            <a:ahLst/>
                            <a:cxnLst/>
                            <a:rect l="0" t="0" r="0" b="0"/>
                            <a:pathLst>
                              <a:path w="22858" h="45366">
                                <a:moveTo>
                                  <a:pt x="0" y="0"/>
                                </a:moveTo>
                                <a:lnTo>
                                  <a:pt x="4163" y="916"/>
                                </a:lnTo>
                                <a:lnTo>
                                  <a:pt x="5573" y="1805"/>
                                </a:lnTo>
                                <a:lnTo>
                                  <a:pt x="201" y="9806"/>
                                </a:lnTo>
                                <a:cubicBezTo>
                                  <a:pt x="3973" y="7901"/>
                                  <a:pt x="7148" y="7012"/>
                                  <a:pt x="9726" y="7012"/>
                                </a:cubicBezTo>
                                <a:cubicBezTo>
                                  <a:pt x="12291" y="7012"/>
                                  <a:pt x="14552" y="7774"/>
                                  <a:pt x="16495" y="9044"/>
                                </a:cubicBezTo>
                                <a:cubicBezTo>
                                  <a:pt x="19898" y="11330"/>
                                  <a:pt x="21829" y="14632"/>
                                  <a:pt x="22286" y="18823"/>
                                </a:cubicBezTo>
                                <a:cubicBezTo>
                                  <a:pt x="22858" y="23903"/>
                                  <a:pt x="21372" y="29110"/>
                                  <a:pt x="17828" y="34317"/>
                                </a:cubicBezTo>
                                <a:cubicBezTo>
                                  <a:pt x="13866" y="40159"/>
                                  <a:pt x="8913" y="43842"/>
                                  <a:pt x="2982" y="45366"/>
                                </a:cubicBezTo>
                                <a:lnTo>
                                  <a:pt x="0" y="44865"/>
                                </a:lnTo>
                                <a:lnTo>
                                  <a:pt x="0" y="40847"/>
                                </a:lnTo>
                                <a:lnTo>
                                  <a:pt x="8900" y="33301"/>
                                </a:lnTo>
                                <a:cubicBezTo>
                                  <a:pt x="12405" y="28221"/>
                                  <a:pt x="13980" y="23395"/>
                                  <a:pt x="13599" y="19077"/>
                                </a:cubicBezTo>
                                <a:cubicBezTo>
                                  <a:pt x="13333" y="16156"/>
                                  <a:pt x="12113" y="13870"/>
                                  <a:pt x="9942" y="12473"/>
                                </a:cubicBezTo>
                                <a:cubicBezTo>
                                  <a:pt x="8761" y="11584"/>
                                  <a:pt x="7389" y="11076"/>
                                  <a:pt x="5827" y="10949"/>
                                </a:cubicBezTo>
                                <a:lnTo>
                                  <a:pt x="0" y="11783"/>
                                </a:lnTo>
                                <a:lnTo>
                                  <a:pt x="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1" name="Shape 8301"/>
                        <wps:cNvSpPr/>
                        <wps:spPr>
                          <a:xfrm>
                            <a:off x="266020" y="3003931"/>
                            <a:ext cx="38746" cy="58547"/>
                          </a:xfrm>
                          <a:custGeom>
                            <a:avLst/>
                            <a:gdLst/>
                            <a:ahLst/>
                            <a:cxnLst/>
                            <a:rect l="0" t="0" r="0" b="0"/>
                            <a:pathLst>
                              <a:path w="38746" h="58547">
                                <a:moveTo>
                                  <a:pt x="29623" y="0"/>
                                </a:moveTo>
                                <a:lnTo>
                                  <a:pt x="38746" y="1930"/>
                                </a:lnTo>
                                <a:lnTo>
                                  <a:pt x="38746" y="13664"/>
                                </a:lnTo>
                                <a:lnTo>
                                  <a:pt x="37497" y="13843"/>
                                </a:lnTo>
                                <a:lnTo>
                                  <a:pt x="28861" y="26543"/>
                                </a:lnTo>
                                <a:cubicBezTo>
                                  <a:pt x="26956" y="29210"/>
                                  <a:pt x="25940" y="31114"/>
                                  <a:pt x="25559" y="32131"/>
                                </a:cubicBezTo>
                                <a:cubicBezTo>
                                  <a:pt x="24924" y="33782"/>
                                  <a:pt x="24924" y="35560"/>
                                  <a:pt x="25559" y="37592"/>
                                </a:cubicBezTo>
                                <a:cubicBezTo>
                                  <a:pt x="26067" y="39624"/>
                                  <a:pt x="27464" y="41275"/>
                                  <a:pt x="29496" y="42672"/>
                                </a:cubicBezTo>
                                <a:cubicBezTo>
                                  <a:pt x="31909" y="44323"/>
                                  <a:pt x="34576" y="44703"/>
                                  <a:pt x="37370" y="43814"/>
                                </a:cubicBezTo>
                                <a:lnTo>
                                  <a:pt x="38746" y="42676"/>
                                </a:lnTo>
                                <a:lnTo>
                                  <a:pt x="38746" y="46848"/>
                                </a:lnTo>
                                <a:lnTo>
                                  <a:pt x="28099" y="44958"/>
                                </a:lnTo>
                                <a:cubicBezTo>
                                  <a:pt x="26321" y="43687"/>
                                  <a:pt x="24924" y="42418"/>
                                  <a:pt x="23908" y="41021"/>
                                </a:cubicBezTo>
                                <a:cubicBezTo>
                                  <a:pt x="23146" y="40005"/>
                                  <a:pt x="22511" y="38481"/>
                                  <a:pt x="22130" y="36575"/>
                                </a:cubicBezTo>
                                <a:lnTo>
                                  <a:pt x="15018" y="46862"/>
                                </a:lnTo>
                                <a:cubicBezTo>
                                  <a:pt x="13494" y="49149"/>
                                  <a:pt x="12605" y="50673"/>
                                  <a:pt x="12478" y="51562"/>
                                </a:cubicBezTo>
                                <a:cubicBezTo>
                                  <a:pt x="12351" y="52324"/>
                                  <a:pt x="12478" y="53212"/>
                                  <a:pt x="12986" y="53975"/>
                                </a:cubicBezTo>
                                <a:cubicBezTo>
                                  <a:pt x="13367" y="54863"/>
                                  <a:pt x="14510" y="55880"/>
                                  <a:pt x="16415" y="57150"/>
                                </a:cubicBezTo>
                                <a:lnTo>
                                  <a:pt x="15526" y="58547"/>
                                </a:lnTo>
                                <a:lnTo>
                                  <a:pt x="0" y="48011"/>
                                </a:lnTo>
                                <a:lnTo>
                                  <a:pt x="0" y="45866"/>
                                </a:lnTo>
                                <a:lnTo>
                                  <a:pt x="3588" y="47371"/>
                                </a:lnTo>
                                <a:cubicBezTo>
                                  <a:pt x="4223" y="47371"/>
                                  <a:pt x="4858" y="47244"/>
                                  <a:pt x="5620" y="46736"/>
                                </a:cubicBezTo>
                                <a:cubicBezTo>
                                  <a:pt x="6255" y="46355"/>
                                  <a:pt x="7398" y="44958"/>
                                  <a:pt x="9049" y="42418"/>
                                </a:cubicBezTo>
                                <a:lnTo>
                                  <a:pt x="30766" y="10413"/>
                                </a:lnTo>
                                <a:cubicBezTo>
                                  <a:pt x="32290" y="8255"/>
                                  <a:pt x="33179" y="6858"/>
                                  <a:pt x="33306" y="6096"/>
                                </a:cubicBezTo>
                                <a:cubicBezTo>
                                  <a:pt x="33560" y="5334"/>
                                  <a:pt x="33560" y="4699"/>
                                  <a:pt x="33306" y="4063"/>
                                </a:cubicBezTo>
                                <a:cubicBezTo>
                                  <a:pt x="33052" y="3556"/>
                                  <a:pt x="32544" y="2921"/>
                                  <a:pt x="31909" y="2412"/>
                                </a:cubicBezTo>
                                <a:cubicBezTo>
                                  <a:pt x="31274" y="2032"/>
                                  <a:pt x="30385" y="1777"/>
                                  <a:pt x="29242" y="1397"/>
                                </a:cubicBezTo>
                                <a:lnTo>
                                  <a:pt x="29623"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2" name="Shape 8302"/>
                        <wps:cNvSpPr/>
                        <wps:spPr>
                          <a:xfrm>
                            <a:off x="266020" y="2983992"/>
                            <a:ext cx="22892" cy="47371"/>
                          </a:xfrm>
                          <a:custGeom>
                            <a:avLst/>
                            <a:gdLst/>
                            <a:ahLst/>
                            <a:cxnLst/>
                            <a:rect l="0" t="0" r="0" b="0"/>
                            <a:pathLst>
                              <a:path w="22892" h="47371">
                                <a:moveTo>
                                  <a:pt x="4477" y="381"/>
                                </a:moveTo>
                                <a:cubicBezTo>
                                  <a:pt x="7779" y="0"/>
                                  <a:pt x="11462" y="1270"/>
                                  <a:pt x="15399" y="3937"/>
                                </a:cubicBezTo>
                                <a:cubicBezTo>
                                  <a:pt x="18447" y="5969"/>
                                  <a:pt x="20479" y="8127"/>
                                  <a:pt x="21749" y="10414"/>
                                </a:cubicBezTo>
                                <a:cubicBezTo>
                                  <a:pt x="22638" y="12192"/>
                                  <a:pt x="22892" y="14097"/>
                                  <a:pt x="22511" y="16128"/>
                                </a:cubicBezTo>
                                <a:cubicBezTo>
                                  <a:pt x="22257" y="17526"/>
                                  <a:pt x="20987" y="19812"/>
                                  <a:pt x="18828" y="23114"/>
                                </a:cubicBezTo>
                                <a:lnTo>
                                  <a:pt x="10954" y="34671"/>
                                </a:lnTo>
                                <a:cubicBezTo>
                                  <a:pt x="8795" y="37846"/>
                                  <a:pt x="7525" y="39877"/>
                                  <a:pt x="7144" y="40639"/>
                                </a:cubicBezTo>
                                <a:cubicBezTo>
                                  <a:pt x="6763" y="41528"/>
                                  <a:pt x="6636" y="42164"/>
                                  <a:pt x="6763" y="42545"/>
                                </a:cubicBezTo>
                                <a:cubicBezTo>
                                  <a:pt x="6890" y="43052"/>
                                  <a:pt x="7144" y="43307"/>
                                  <a:pt x="7525" y="43561"/>
                                </a:cubicBezTo>
                                <a:cubicBezTo>
                                  <a:pt x="7906" y="43814"/>
                                  <a:pt x="8287" y="43942"/>
                                  <a:pt x="8668" y="44069"/>
                                </a:cubicBezTo>
                                <a:cubicBezTo>
                                  <a:pt x="9430" y="44069"/>
                                  <a:pt x="11081" y="43814"/>
                                  <a:pt x="13494" y="43307"/>
                                </a:cubicBezTo>
                                <a:lnTo>
                                  <a:pt x="12097" y="45465"/>
                                </a:lnTo>
                                <a:cubicBezTo>
                                  <a:pt x="6890" y="47244"/>
                                  <a:pt x="2953" y="47371"/>
                                  <a:pt x="413" y="45593"/>
                                </a:cubicBezTo>
                                <a:lnTo>
                                  <a:pt x="0" y="44947"/>
                                </a:lnTo>
                                <a:lnTo>
                                  <a:pt x="0" y="37792"/>
                                </a:lnTo>
                                <a:lnTo>
                                  <a:pt x="159" y="37338"/>
                                </a:lnTo>
                                <a:lnTo>
                                  <a:pt x="0" y="37342"/>
                                </a:lnTo>
                                <a:lnTo>
                                  <a:pt x="0" y="34693"/>
                                </a:lnTo>
                                <a:lnTo>
                                  <a:pt x="1810" y="34925"/>
                                </a:lnTo>
                                <a:lnTo>
                                  <a:pt x="10573" y="22098"/>
                                </a:lnTo>
                                <a:cubicBezTo>
                                  <a:pt x="5874" y="20955"/>
                                  <a:pt x="2826" y="20447"/>
                                  <a:pt x="1302" y="20320"/>
                                </a:cubicBezTo>
                                <a:lnTo>
                                  <a:pt x="0" y="20422"/>
                                </a:lnTo>
                                <a:lnTo>
                                  <a:pt x="0" y="17526"/>
                                </a:lnTo>
                                <a:lnTo>
                                  <a:pt x="12097" y="19812"/>
                                </a:lnTo>
                                <a:lnTo>
                                  <a:pt x="12986" y="18542"/>
                                </a:lnTo>
                                <a:cubicBezTo>
                                  <a:pt x="15272" y="15113"/>
                                  <a:pt x="16415" y="12446"/>
                                  <a:pt x="16161" y="10414"/>
                                </a:cubicBezTo>
                                <a:cubicBezTo>
                                  <a:pt x="15907" y="8509"/>
                                  <a:pt x="14764" y="6731"/>
                                  <a:pt x="12732" y="5334"/>
                                </a:cubicBezTo>
                                <a:cubicBezTo>
                                  <a:pt x="11208" y="4318"/>
                                  <a:pt x="9684" y="3937"/>
                                  <a:pt x="8160" y="4190"/>
                                </a:cubicBezTo>
                                <a:cubicBezTo>
                                  <a:pt x="6636" y="4318"/>
                                  <a:pt x="5620" y="4952"/>
                                  <a:pt x="4858" y="6096"/>
                                </a:cubicBezTo>
                                <a:lnTo>
                                  <a:pt x="3461" y="8255"/>
                                </a:lnTo>
                                <a:cubicBezTo>
                                  <a:pt x="2699" y="9398"/>
                                  <a:pt x="1810" y="10033"/>
                                  <a:pt x="794" y="10287"/>
                                </a:cubicBezTo>
                                <a:lnTo>
                                  <a:pt x="0" y="10114"/>
                                </a:lnTo>
                                <a:lnTo>
                                  <a:pt x="0" y="2580"/>
                                </a:lnTo>
                                <a:lnTo>
                                  <a:pt x="4477" y="381"/>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3" name="Shape 8303"/>
                        <wps:cNvSpPr/>
                        <wps:spPr>
                          <a:xfrm>
                            <a:off x="266020" y="2955171"/>
                            <a:ext cx="7779" cy="6596"/>
                          </a:xfrm>
                          <a:custGeom>
                            <a:avLst/>
                            <a:gdLst/>
                            <a:ahLst/>
                            <a:cxnLst/>
                            <a:rect l="0" t="0" r="0" b="0"/>
                            <a:pathLst>
                              <a:path w="7779" h="6596">
                                <a:moveTo>
                                  <a:pt x="0" y="0"/>
                                </a:moveTo>
                                <a:lnTo>
                                  <a:pt x="7779" y="5326"/>
                                </a:lnTo>
                                <a:lnTo>
                                  <a:pt x="6890" y="6596"/>
                                </a:lnTo>
                                <a:lnTo>
                                  <a:pt x="5112" y="5453"/>
                                </a:lnTo>
                                <a:lnTo>
                                  <a:pt x="0" y="4453"/>
                                </a:lnTo>
                                <a:lnTo>
                                  <a:pt x="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4" name="Shape 8304"/>
                        <wps:cNvSpPr/>
                        <wps:spPr>
                          <a:xfrm>
                            <a:off x="424167" y="3130328"/>
                            <a:ext cx="1589" cy="7024"/>
                          </a:xfrm>
                          <a:custGeom>
                            <a:avLst/>
                            <a:gdLst/>
                            <a:ahLst/>
                            <a:cxnLst/>
                            <a:rect l="0" t="0" r="0" b="0"/>
                            <a:pathLst>
                              <a:path w="1589" h="7024">
                                <a:moveTo>
                                  <a:pt x="1589" y="0"/>
                                </a:moveTo>
                                <a:lnTo>
                                  <a:pt x="1589" y="7024"/>
                                </a:lnTo>
                                <a:lnTo>
                                  <a:pt x="0" y="4541"/>
                                </a:lnTo>
                                <a:lnTo>
                                  <a:pt x="1589"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5" name="Shape 8305"/>
                        <wps:cNvSpPr/>
                        <wps:spPr>
                          <a:xfrm>
                            <a:off x="406768" y="3108960"/>
                            <a:ext cx="18988" cy="21082"/>
                          </a:xfrm>
                          <a:custGeom>
                            <a:avLst/>
                            <a:gdLst/>
                            <a:ahLst/>
                            <a:cxnLst/>
                            <a:rect l="0" t="0" r="0" b="0"/>
                            <a:pathLst>
                              <a:path w="18988" h="21082">
                                <a:moveTo>
                                  <a:pt x="14986" y="254"/>
                                </a:moveTo>
                                <a:lnTo>
                                  <a:pt x="18988" y="1010"/>
                                </a:lnTo>
                                <a:lnTo>
                                  <a:pt x="18988" y="3904"/>
                                </a:lnTo>
                                <a:lnTo>
                                  <a:pt x="13716" y="4318"/>
                                </a:lnTo>
                                <a:cubicBezTo>
                                  <a:pt x="12065" y="4953"/>
                                  <a:pt x="10795" y="5969"/>
                                  <a:pt x="9906" y="7366"/>
                                </a:cubicBezTo>
                                <a:cubicBezTo>
                                  <a:pt x="8636" y="9144"/>
                                  <a:pt x="8128" y="10922"/>
                                  <a:pt x="8509" y="12827"/>
                                </a:cubicBezTo>
                                <a:cubicBezTo>
                                  <a:pt x="8763" y="14732"/>
                                  <a:pt x="9525" y="16129"/>
                                  <a:pt x="10922" y="17145"/>
                                </a:cubicBezTo>
                                <a:lnTo>
                                  <a:pt x="18988" y="18180"/>
                                </a:lnTo>
                                <a:lnTo>
                                  <a:pt x="18988" y="20833"/>
                                </a:lnTo>
                                <a:lnTo>
                                  <a:pt x="9525" y="21082"/>
                                </a:lnTo>
                                <a:cubicBezTo>
                                  <a:pt x="7747" y="20701"/>
                                  <a:pt x="6096" y="20066"/>
                                  <a:pt x="4572" y="19050"/>
                                </a:cubicBezTo>
                                <a:cubicBezTo>
                                  <a:pt x="2286" y="17526"/>
                                  <a:pt x="889" y="15367"/>
                                  <a:pt x="508" y="12700"/>
                                </a:cubicBezTo>
                                <a:cubicBezTo>
                                  <a:pt x="0" y="10160"/>
                                  <a:pt x="762" y="7493"/>
                                  <a:pt x="2540" y="4826"/>
                                </a:cubicBezTo>
                                <a:cubicBezTo>
                                  <a:pt x="3556" y="3175"/>
                                  <a:pt x="4953" y="2032"/>
                                  <a:pt x="6477" y="1397"/>
                                </a:cubicBezTo>
                                <a:cubicBezTo>
                                  <a:pt x="8636" y="381"/>
                                  <a:pt x="11430" y="0"/>
                                  <a:pt x="14986" y="254"/>
                                </a:cubicBez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6" name="Shape 8306"/>
                        <wps:cNvSpPr/>
                        <wps:spPr>
                          <a:xfrm>
                            <a:off x="421881" y="3094972"/>
                            <a:ext cx="3875" cy="7586"/>
                          </a:xfrm>
                          <a:custGeom>
                            <a:avLst/>
                            <a:gdLst/>
                            <a:ahLst/>
                            <a:cxnLst/>
                            <a:rect l="0" t="0" r="0" b="0"/>
                            <a:pathLst>
                              <a:path w="3875" h="7586">
                                <a:moveTo>
                                  <a:pt x="3875" y="0"/>
                                </a:moveTo>
                                <a:lnTo>
                                  <a:pt x="3875" y="7586"/>
                                </a:lnTo>
                                <a:lnTo>
                                  <a:pt x="1778" y="7130"/>
                                </a:lnTo>
                                <a:cubicBezTo>
                                  <a:pt x="889" y="6495"/>
                                  <a:pt x="381" y="5733"/>
                                  <a:pt x="127" y="4590"/>
                                </a:cubicBezTo>
                                <a:cubicBezTo>
                                  <a:pt x="0" y="3573"/>
                                  <a:pt x="381" y="2558"/>
                                  <a:pt x="1143" y="1415"/>
                                </a:cubicBezTo>
                                <a:lnTo>
                                  <a:pt x="3875"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7" name="Shape 8307"/>
                        <wps:cNvSpPr/>
                        <wps:spPr>
                          <a:xfrm>
                            <a:off x="360794" y="3058795"/>
                            <a:ext cx="60071" cy="68453"/>
                          </a:xfrm>
                          <a:custGeom>
                            <a:avLst/>
                            <a:gdLst/>
                            <a:ahLst/>
                            <a:cxnLst/>
                            <a:rect l="0" t="0" r="0" b="0"/>
                            <a:pathLst>
                              <a:path w="60071" h="68453">
                                <a:moveTo>
                                  <a:pt x="22987" y="0"/>
                                </a:moveTo>
                                <a:lnTo>
                                  <a:pt x="39370" y="11176"/>
                                </a:lnTo>
                                <a:lnTo>
                                  <a:pt x="38354" y="12574"/>
                                </a:lnTo>
                                <a:cubicBezTo>
                                  <a:pt x="36703" y="11430"/>
                                  <a:pt x="35433" y="10795"/>
                                  <a:pt x="34671" y="10795"/>
                                </a:cubicBezTo>
                                <a:cubicBezTo>
                                  <a:pt x="33909" y="10668"/>
                                  <a:pt x="33147" y="10795"/>
                                  <a:pt x="32512" y="11049"/>
                                </a:cubicBezTo>
                                <a:cubicBezTo>
                                  <a:pt x="31877" y="11430"/>
                                  <a:pt x="30607" y="12827"/>
                                  <a:pt x="28829" y="15622"/>
                                </a:cubicBezTo>
                                <a:lnTo>
                                  <a:pt x="15875" y="34672"/>
                                </a:lnTo>
                                <a:cubicBezTo>
                                  <a:pt x="14351" y="36830"/>
                                  <a:pt x="13716" y="38227"/>
                                  <a:pt x="13843" y="38862"/>
                                </a:cubicBezTo>
                                <a:cubicBezTo>
                                  <a:pt x="13970" y="39498"/>
                                  <a:pt x="14986" y="40513"/>
                                  <a:pt x="17145" y="41911"/>
                                </a:cubicBezTo>
                                <a:lnTo>
                                  <a:pt x="23114" y="45974"/>
                                </a:lnTo>
                                <a:cubicBezTo>
                                  <a:pt x="25400" y="47625"/>
                                  <a:pt x="26797" y="48261"/>
                                  <a:pt x="27432" y="48006"/>
                                </a:cubicBezTo>
                                <a:cubicBezTo>
                                  <a:pt x="28067" y="47879"/>
                                  <a:pt x="29083" y="46610"/>
                                  <a:pt x="30607" y="44324"/>
                                </a:cubicBezTo>
                                <a:lnTo>
                                  <a:pt x="43434" y="25527"/>
                                </a:lnTo>
                                <a:cubicBezTo>
                                  <a:pt x="44958" y="23114"/>
                                  <a:pt x="45847" y="21590"/>
                                  <a:pt x="46101" y="20701"/>
                                </a:cubicBezTo>
                                <a:cubicBezTo>
                                  <a:pt x="46355" y="19939"/>
                                  <a:pt x="46228" y="19050"/>
                                  <a:pt x="45720" y="18288"/>
                                </a:cubicBezTo>
                                <a:cubicBezTo>
                                  <a:pt x="45212" y="17399"/>
                                  <a:pt x="44196" y="16511"/>
                                  <a:pt x="42672" y="15494"/>
                                </a:cubicBezTo>
                                <a:lnTo>
                                  <a:pt x="43688" y="14098"/>
                                </a:lnTo>
                                <a:lnTo>
                                  <a:pt x="60071" y="25147"/>
                                </a:lnTo>
                                <a:lnTo>
                                  <a:pt x="59055" y="26543"/>
                                </a:lnTo>
                                <a:cubicBezTo>
                                  <a:pt x="57404" y="25527"/>
                                  <a:pt x="56261" y="24892"/>
                                  <a:pt x="55372" y="24892"/>
                                </a:cubicBezTo>
                                <a:cubicBezTo>
                                  <a:pt x="54610" y="24765"/>
                                  <a:pt x="53848" y="24892"/>
                                  <a:pt x="53213" y="25147"/>
                                </a:cubicBezTo>
                                <a:cubicBezTo>
                                  <a:pt x="52578" y="25400"/>
                                  <a:pt x="51308" y="26924"/>
                                  <a:pt x="49530" y="29591"/>
                                </a:cubicBezTo>
                                <a:lnTo>
                                  <a:pt x="37719" y="46990"/>
                                </a:lnTo>
                                <a:cubicBezTo>
                                  <a:pt x="35560" y="50165"/>
                                  <a:pt x="34544" y="52324"/>
                                  <a:pt x="34544" y="53467"/>
                                </a:cubicBezTo>
                                <a:cubicBezTo>
                                  <a:pt x="34671" y="54611"/>
                                  <a:pt x="35814" y="56007"/>
                                  <a:pt x="37973" y="57658"/>
                                </a:cubicBezTo>
                                <a:lnTo>
                                  <a:pt x="30734" y="68453"/>
                                </a:lnTo>
                                <a:lnTo>
                                  <a:pt x="29337" y="67437"/>
                                </a:lnTo>
                                <a:cubicBezTo>
                                  <a:pt x="31242" y="64516"/>
                                  <a:pt x="31877" y="61595"/>
                                  <a:pt x="31115" y="58674"/>
                                </a:cubicBezTo>
                                <a:cubicBezTo>
                                  <a:pt x="30480" y="55753"/>
                                  <a:pt x="27813" y="52705"/>
                                  <a:pt x="22987" y="49530"/>
                                </a:cubicBezTo>
                                <a:lnTo>
                                  <a:pt x="0" y="33910"/>
                                </a:lnTo>
                                <a:lnTo>
                                  <a:pt x="889" y="32512"/>
                                </a:lnTo>
                                <a:cubicBezTo>
                                  <a:pt x="3048" y="34037"/>
                                  <a:pt x="4826" y="34544"/>
                                  <a:pt x="5969" y="34163"/>
                                </a:cubicBezTo>
                                <a:cubicBezTo>
                                  <a:pt x="7112" y="33782"/>
                                  <a:pt x="8636" y="32131"/>
                                  <a:pt x="10541" y="29337"/>
                                </a:cubicBezTo>
                                <a:lnTo>
                                  <a:pt x="22733" y="11430"/>
                                </a:lnTo>
                                <a:cubicBezTo>
                                  <a:pt x="24511" y="8763"/>
                                  <a:pt x="25400" y="7112"/>
                                  <a:pt x="25400" y="6477"/>
                                </a:cubicBezTo>
                                <a:cubicBezTo>
                                  <a:pt x="25527" y="5842"/>
                                  <a:pt x="25400" y="5080"/>
                                  <a:pt x="25146" y="4318"/>
                                </a:cubicBezTo>
                                <a:cubicBezTo>
                                  <a:pt x="24765" y="3556"/>
                                  <a:pt x="23749" y="2667"/>
                                  <a:pt x="21971" y="1398"/>
                                </a:cubicBezTo>
                                <a:lnTo>
                                  <a:pt x="22987"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8" name="Shape 8308"/>
                        <wps:cNvSpPr/>
                        <wps:spPr>
                          <a:xfrm>
                            <a:off x="318757" y="3030220"/>
                            <a:ext cx="60071" cy="59055"/>
                          </a:xfrm>
                          <a:custGeom>
                            <a:avLst/>
                            <a:gdLst/>
                            <a:ahLst/>
                            <a:cxnLst/>
                            <a:rect l="0" t="0" r="0" b="0"/>
                            <a:pathLst>
                              <a:path w="60071" h="59055">
                                <a:moveTo>
                                  <a:pt x="22987" y="0"/>
                                </a:moveTo>
                                <a:lnTo>
                                  <a:pt x="39370" y="11176"/>
                                </a:lnTo>
                                <a:lnTo>
                                  <a:pt x="38354" y="12574"/>
                                </a:lnTo>
                                <a:cubicBezTo>
                                  <a:pt x="36703" y="11430"/>
                                  <a:pt x="35560" y="10923"/>
                                  <a:pt x="34671" y="10795"/>
                                </a:cubicBezTo>
                                <a:cubicBezTo>
                                  <a:pt x="33909" y="10795"/>
                                  <a:pt x="33147" y="10923"/>
                                  <a:pt x="32512" y="11176"/>
                                </a:cubicBezTo>
                                <a:cubicBezTo>
                                  <a:pt x="31877" y="11430"/>
                                  <a:pt x="30607" y="12954"/>
                                  <a:pt x="28829" y="15622"/>
                                </a:cubicBezTo>
                                <a:lnTo>
                                  <a:pt x="18288" y="31115"/>
                                </a:lnTo>
                                <a:lnTo>
                                  <a:pt x="44450" y="24130"/>
                                </a:lnTo>
                                <a:cubicBezTo>
                                  <a:pt x="45593" y="22225"/>
                                  <a:pt x="46228" y="20574"/>
                                  <a:pt x="45974" y="19431"/>
                                </a:cubicBezTo>
                                <a:cubicBezTo>
                                  <a:pt x="45847" y="18288"/>
                                  <a:pt x="44958" y="17145"/>
                                  <a:pt x="43307" y="16002"/>
                                </a:cubicBezTo>
                                <a:lnTo>
                                  <a:pt x="44323" y="14605"/>
                                </a:lnTo>
                                <a:lnTo>
                                  <a:pt x="60071" y="25274"/>
                                </a:lnTo>
                                <a:lnTo>
                                  <a:pt x="59055" y="26670"/>
                                </a:lnTo>
                                <a:cubicBezTo>
                                  <a:pt x="57404" y="25527"/>
                                  <a:pt x="56261" y="24892"/>
                                  <a:pt x="55372" y="24892"/>
                                </a:cubicBezTo>
                                <a:cubicBezTo>
                                  <a:pt x="54610" y="24892"/>
                                  <a:pt x="53975" y="24892"/>
                                  <a:pt x="53213" y="25274"/>
                                </a:cubicBezTo>
                                <a:cubicBezTo>
                                  <a:pt x="52578" y="25527"/>
                                  <a:pt x="51308" y="26924"/>
                                  <a:pt x="49530" y="29718"/>
                                </a:cubicBezTo>
                                <a:lnTo>
                                  <a:pt x="37338" y="47625"/>
                                </a:lnTo>
                                <a:cubicBezTo>
                                  <a:pt x="35560" y="50292"/>
                                  <a:pt x="34671" y="51943"/>
                                  <a:pt x="34544" y="52578"/>
                                </a:cubicBezTo>
                                <a:cubicBezTo>
                                  <a:pt x="34544" y="53340"/>
                                  <a:pt x="34671" y="53975"/>
                                  <a:pt x="34925" y="54737"/>
                                </a:cubicBezTo>
                                <a:cubicBezTo>
                                  <a:pt x="35306" y="55626"/>
                                  <a:pt x="36322" y="56515"/>
                                  <a:pt x="37973" y="57658"/>
                                </a:cubicBezTo>
                                <a:lnTo>
                                  <a:pt x="37084" y="59055"/>
                                </a:lnTo>
                                <a:lnTo>
                                  <a:pt x="20701" y="48006"/>
                                </a:lnTo>
                                <a:lnTo>
                                  <a:pt x="21590" y="46610"/>
                                </a:lnTo>
                                <a:cubicBezTo>
                                  <a:pt x="23622" y="48006"/>
                                  <a:pt x="25273" y="48514"/>
                                  <a:pt x="26543" y="48261"/>
                                </a:cubicBezTo>
                                <a:cubicBezTo>
                                  <a:pt x="27686" y="48006"/>
                                  <a:pt x="29337" y="46355"/>
                                  <a:pt x="31242" y="43562"/>
                                </a:cubicBezTo>
                                <a:lnTo>
                                  <a:pt x="42037" y="27560"/>
                                </a:lnTo>
                                <a:lnTo>
                                  <a:pt x="15875" y="34672"/>
                                </a:lnTo>
                                <a:cubicBezTo>
                                  <a:pt x="14478" y="36703"/>
                                  <a:pt x="13843" y="38354"/>
                                  <a:pt x="13843" y="39498"/>
                                </a:cubicBezTo>
                                <a:cubicBezTo>
                                  <a:pt x="13843" y="40640"/>
                                  <a:pt x="14732" y="41911"/>
                                  <a:pt x="16510" y="43180"/>
                                </a:cubicBezTo>
                                <a:lnTo>
                                  <a:pt x="15621" y="44450"/>
                                </a:lnTo>
                                <a:lnTo>
                                  <a:pt x="0" y="33910"/>
                                </a:lnTo>
                                <a:lnTo>
                                  <a:pt x="889" y="32512"/>
                                </a:lnTo>
                                <a:cubicBezTo>
                                  <a:pt x="3048" y="34037"/>
                                  <a:pt x="4826" y="34544"/>
                                  <a:pt x="5969" y="34163"/>
                                </a:cubicBezTo>
                                <a:cubicBezTo>
                                  <a:pt x="7112" y="33782"/>
                                  <a:pt x="8636" y="32258"/>
                                  <a:pt x="10541" y="29464"/>
                                </a:cubicBezTo>
                                <a:lnTo>
                                  <a:pt x="22733" y="11430"/>
                                </a:lnTo>
                                <a:cubicBezTo>
                                  <a:pt x="24511" y="8890"/>
                                  <a:pt x="25400" y="7239"/>
                                  <a:pt x="25527" y="6477"/>
                                </a:cubicBezTo>
                                <a:cubicBezTo>
                                  <a:pt x="25527" y="5842"/>
                                  <a:pt x="25400" y="5207"/>
                                  <a:pt x="25146" y="4445"/>
                                </a:cubicBezTo>
                                <a:cubicBezTo>
                                  <a:pt x="24765" y="3683"/>
                                  <a:pt x="23749" y="2667"/>
                                  <a:pt x="21971" y="1524"/>
                                </a:cubicBezTo>
                                <a:lnTo>
                                  <a:pt x="22987"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09" name="Shape 8309"/>
                        <wps:cNvSpPr/>
                        <wps:spPr>
                          <a:xfrm>
                            <a:off x="304767" y="3005861"/>
                            <a:ext cx="22881" cy="45441"/>
                          </a:xfrm>
                          <a:custGeom>
                            <a:avLst/>
                            <a:gdLst/>
                            <a:ahLst/>
                            <a:cxnLst/>
                            <a:rect l="0" t="0" r="0" b="0"/>
                            <a:pathLst>
                              <a:path w="22881" h="45441">
                                <a:moveTo>
                                  <a:pt x="0" y="0"/>
                                </a:moveTo>
                                <a:lnTo>
                                  <a:pt x="4085" y="864"/>
                                </a:lnTo>
                                <a:lnTo>
                                  <a:pt x="5482" y="1880"/>
                                </a:lnTo>
                                <a:lnTo>
                                  <a:pt x="148" y="9754"/>
                                </a:lnTo>
                                <a:cubicBezTo>
                                  <a:pt x="3958" y="7976"/>
                                  <a:pt x="7133" y="7087"/>
                                  <a:pt x="9673" y="7087"/>
                                </a:cubicBezTo>
                                <a:cubicBezTo>
                                  <a:pt x="12213" y="7087"/>
                                  <a:pt x="14499" y="7722"/>
                                  <a:pt x="16531" y="9119"/>
                                </a:cubicBezTo>
                                <a:cubicBezTo>
                                  <a:pt x="19833" y="11405"/>
                                  <a:pt x="21738" y="14580"/>
                                  <a:pt x="22246" y="18771"/>
                                </a:cubicBezTo>
                                <a:cubicBezTo>
                                  <a:pt x="22881" y="23978"/>
                                  <a:pt x="21357" y="29185"/>
                                  <a:pt x="17801" y="34392"/>
                                </a:cubicBezTo>
                                <a:cubicBezTo>
                                  <a:pt x="13864" y="40234"/>
                                  <a:pt x="8911" y="43917"/>
                                  <a:pt x="2942" y="45441"/>
                                </a:cubicBezTo>
                                <a:lnTo>
                                  <a:pt x="0" y="44919"/>
                                </a:lnTo>
                                <a:lnTo>
                                  <a:pt x="0" y="40746"/>
                                </a:lnTo>
                                <a:lnTo>
                                  <a:pt x="8911" y="33376"/>
                                </a:lnTo>
                                <a:cubicBezTo>
                                  <a:pt x="12340" y="28169"/>
                                  <a:pt x="13991" y="23470"/>
                                  <a:pt x="13610" y="19152"/>
                                </a:cubicBezTo>
                                <a:cubicBezTo>
                                  <a:pt x="13356" y="16104"/>
                                  <a:pt x="12086" y="13945"/>
                                  <a:pt x="9927" y="12421"/>
                                </a:cubicBezTo>
                                <a:cubicBezTo>
                                  <a:pt x="8784" y="11659"/>
                                  <a:pt x="7387" y="11151"/>
                                  <a:pt x="5863" y="10897"/>
                                </a:cubicBezTo>
                                <a:lnTo>
                                  <a:pt x="0" y="11734"/>
                                </a:lnTo>
                                <a:lnTo>
                                  <a:pt x="0" y="0"/>
                                </a:lnTo>
                                <a:close/>
                              </a:path>
                            </a:pathLst>
                          </a:custGeom>
                          <a:ln w="0" cap="flat">
                            <a:round/>
                          </a:ln>
                        </wps:spPr>
                        <wps:style>
                          <a:lnRef idx="0">
                            <a:srgbClr val="000000">
                              <a:alpha val="0"/>
                            </a:srgbClr>
                          </a:lnRef>
                          <a:fillRef idx="1">
                            <a:srgbClr val="08019D"/>
                          </a:fillRef>
                          <a:effectRef idx="0">
                            <a:scrgbClr r="0" g="0" b="0"/>
                          </a:effectRef>
                          <a:fontRef idx="none"/>
                        </wps:style>
                        <wps:bodyPr/>
                      </wps:wsp>
                      <wps:wsp>
                        <wps:cNvPr id="8310" name="Shape 8310"/>
                        <wps:cNvSpPr/>
                        <wps:spPr>
                          <a:xfrm>
                            <a:off x="425756" y="3092450"/>
                            <a:ext cx="22922" cy="47244"/>
                          </a:xfrm>
                          <a:custGeom>
                            <a:avLst/>
                            <a:gdLst/>
                            <a:ahLst/>
                            <a:cxnLst/>
                            <a:rect l="0" t="0" r="0" b="0"/>
                            <a:pathLst>
                              <a:path w="22922" h="47244">
                                <a:moveTo>
                                  <a:pt x="4380" y="254"/>
                                </a:moveTo>
                                <a:cubicBezTo>
                                  <a:pt x="7809" y="0"/>
                                  <a:pt x="11492" y="1143"/>
                                  <a:pt x="15302" y="3810"/>
                                </a:cubicBezTo>
                                <a:cubicBezTo>
                                  <a:pt x="18350" y="5842"/>
                                  <a:pt x="20509" y="8128"/>
                                  <a:pt x="21779" y="10414"/>
                                </a:cubicBezTo>
                                <a:cubicBezTo>
                                  <a:pt x="22668" y="12192"/>
                                  <a:pt x="22922" y="14097"/>
                                  <a:pt x="22541" y="16129"/>
                                </a:cubicBezTo>
                                <a:cubicBezTo>
                                  <a:pt x="22287" y="17526"/>
                                  <a:pt x="21017" y="19812"/>
                                  <a:pt x="18731" y="23114"/>
                                </a:cubicBezTo>
                                <a:lnTo>
                                  <a:pt x="10984" y="34544"/>
                                </a:lnTo>
                                <a:cubicBezTo>
                                  <a:pt x="8825" y="37846"/>
                                  <a:pt x="7428" y="39878"/>
                                  <a:pt x="7174" y="40640"/>
                                </a:cubicBezTo>
                                <a:cubicBezTo>
                                  <a:pt x="6793" y="41402"/>
                                  <a:pt x="6666" y="42037"/>
                                  <a:pt x="6793" y="42545"/>
                                </a:cubicBezTo>
                                <a:cubicBezTo>
                                  <a:pt x="6793" y="42926"/>
                                  <a:pt x="7047" y="43307"/>
                                  <a:pt x="7428" y="43561"/>
                                </a:cubicBezTo>
                                <a:cubicBezTo>
                                  <a:pt x="7809" y="43815"/>
                                  <a:pt x="8317" y="43942"/>
                                  <a:pt x="8698" y="43942"/>
                                </a:cubicBezTo>
                                <a:cubicBezTo>
                                  <a:pt x="9460" y="44069"/>
                                  <a:pt x="10984" y="43815"/>
                                  <a:pt x="13524" y="43307"/>
                                </a:cubicBezTo>
                                <a:lnTo>
                                  <a:pt x="12127" y="45339"/>
                                </a:lnTo>
                                <a:cubicBezTo>
                                  <a:pt x="6793" y="47244"/>
                                  <a:pt x="2983" y="47244"/>
                                  <a:pt x="443" y="45593"/>
                                </a:cubicBezTo>
                                <a:lnTo>
                                  <a:pt x="0" y="44902"/>
                                </a:lnTo>
                                <a:lnTo>
                                  <a:pt x="0" y="37878"/>
                                </a:lnTo>
                                <a:lnTo>
                                  <a:pt x="189" y="37338"/>
                                </a:lnTo>
                                <a:lnTo>
                                  <a:pt x="0" y="37343"/>
                                </a:lnTo>
                                <a:lnTo>
                                  <a:pt x="0" y="34689"/>
                                </a:lnTo>
                                <a:lnTo>
                                  <a:pt x="1840" y="34925"/>
                                </a:lnTo>
                                <a:lnTo>
                                  <a:pt x="10603" y="21971"/>
                                </a:lnTo>
                                <a:cubicBezTo>
                                  <a:pt x="5904" y="20955"/>
                                  <a:pt x="2729" y="20447"/>
                                  <a:pt x="1205" y="20320"/>
                                </a:cubicBezTo>
                                <a:lnTo>
                                  <a:pt x="0" y="20414"/>
                                </a:lnTo>
                                <a:lnTo>
                                  <a:pt x="0" y="17520"/>
                                </a:lnTo>
                                <a:lnTo>
                                  <a:pt x="12127" y="19812"/>
                                </a:lnTo>
                                <a:lnTo>
                                  <a:pt x="13016" y="18415"/>
                                </a:lnTo>
                                <a:cubicBezTo>
                                  <a:pt x="15302" y="15113"/>
                                  <a:pt x="16318" y="12446"/>
                                  <a:pt x="16064" y="10414"/>
                                </a:cubicBezTo>
                                <a:cubicBezTo>
                                  <a:pt x="15937" y="8382"/>
                                  <a:pt x="14794" y="6731"/>
                                  <a:pt x="12762" y="5334"/>
                                </a:cubicBezTo>
                                <a:cubicBezTo>
                                  <a:pt x="11111" y="4318"/>
                                  <a:pt x="9714" y="3937"/>
                                  <a:pt x="8190" y="4064"/>
                                </a:cubicBezTo>
                                <a:cubicBezTo>
                                  <a:pt x="6666" y="4318"/>
                                  <a:pt x="5523" y="4953"/>
                                  <a:pt x="4761" y="5969"/>
                                </a:cubicBezTo>
                                <a:lnTo>
                                  <a:pt x="3491" y="8255"/>
                                </a:lnTo>
                                <a:cubicBezTo>
                                  <a:pt x="2729" y="9398"/>
                                  <a:pt x="1840" y="10033"/>
                                  <a:pt x="824" y="10287"/>
                                </a:cubicBezTo>
                                <a:lnTo>
                                  <a:pt x="0" y="10108"/>
                                </a:lnTo>
                                <a:lnTo>
                                  <a:pt x="0" y="2522"/>
                                </a:lnTo>
                                <a:lnTo>
                                  <a:pt x="4380" y="254"/>
                                </a:lnTo>
                                <a:close/>
                              </a:path>
                            </a:pathLst>
                          </a:custGeom>
                          <a:ln w="0" cap="flat">
                            <a:round/>
                          </a:ln>
                        </wps:spPr>
                        <wps:style>
                          <a:lnRef idx="0">
                            <a:srgbClr val="000000">
                              <a:alpha val="0"/>
                            </a:srgbClr>
                          </a:lnRef>
                          <a:fillRef idx="1">
                            <a:srgbClr val="08019D"/>
                          </a:fillRef>
                          <a:effectRef idx="0">
                            <a:scrgbClr r="0" g="0" b="0"/>
                          </a:effectRef>
                          <a:fontRef idx="none"/>
                        </wps:style>
                        <wps:bodyPr/>
                      </wps:wsp>
                    </wpg:wgp>
                  </a:graphicData>
                </a:graphic>
              </wp:inline>
            </w:drawing>
          </mc:Choice>
          <mc:Fallback xmlns:a="http://schemas.openxmlformats.org/drawingml/2006/main">
            <w:pict>
              <v:group id="Group 142786" style="width:411.659pt;height:292.642pt;mso-position-horizontal-relative:char;mso-position-vertical-relative:line" coordsize="52280,37165">
                <v:rect id="Rectangle 8182" style="position:absolute;width:506;height:2243;left:51899;top:35478;" filled="f" stroked="f">
                  <v:textbox inset="0,0,0,0">
                    <w:txbxContent>
                      <w:p>
                        <w:pPr>
                          <w:spacing w:before="0" w:after="160" w:line="259" w:lineRule="auto"/>
                          <w:ind w:left="0" w:firstLine="0"/>
                          <w:jc w:val="left"/>
                        </w:pPr>
                        <w:hyperlink r:id="hyperlink8313">
                          <w:r>
                            <w:rPr/>
                            <w:t xml:space="preserve"> </w:t>
                          </w:r>
                        </w:hyperlink>
                      </w:p>
                    </w:txbxContent>
                  </v:textbox>
                </v:rect>
                <v:shape id="Picture 8234" style="position:absolute;width:50239;height:36772;left:1607;top:0;" filled="f">
                  <v:imagedata r:id="rId178"/>
                </v:shape>
                <v:shape id="Shape 8243" style="position:absolute;width:7586;height:3314;left:16248;top:22600;" coordsize="758698,331470" path="m0,0l567690,60325l758698,100457l758698,200914l648081,210947l472313,251206l115570,296418l10033,331470l0,0x">
                  <v:stroke weight="0pt" endcap="flat" joinstyle="round" on="false" color="#000000" opacity="0"/>
                  <v:fill on="true" color="#ffff00"/>
                </v:shape>
                <v:shape id="Shape 8244" style="position:absolute;width:7586;height:3314;left:16248;top:22600;" coordsize="758698,331470" path="m758698,100457l567690,60325l0,0l10033,331470l115570,296418l472313,251206l648081,210947l758698,200914l758698,100457x">
                  <v:stroke weight="2pt" endcap="flat" joinstyle="round" on="true" color="#ffc000"/>
                  <v:fill on="false" color="#000000" opacity="0"/>
                </v:shape>
                <v:shape id="Picture 8246" style="position:absolute;width:6807;height:1320;left:15139;top:622;" filled="f">
                  <v:imagedata r:id="rId179"/>
                </v:shape>
                <v:rect id="Rectangle 8315" style="position:absolute;width:675;height:1229;left:20278;top:842;" filled="f" stroked="f">
                  <v:textbox inset="0,0,0,0">
                    <w:txbxContent>
                      <w:p>
                        <w:pPr>
                          <w:spacing w:before="0" w:after="160" w:line="259" w:lineRule="auto"/>
                          <w:ind w:left="0" w:firstLine="0"/>
                          <w:jc w:val="left"/>
                        </w:pPr>
                        <w:hyperlink r:id="hyperlink8313">
                          <w:r>
                            <w:rPr>
                              <w:sz w:val="16"/>
                            </w:rPr>
                            <w:t xml:space="preserve">о</w:t>
                          </w:r>
                        </w:hyperlink>
                      </w:p>
                    </w:txbxContent>
                  </v:textbox>
                </v:rect>
                <v:rect id="Rectangle 8314" style="position:absolute;width:5530;height:1229;left:16089;top:842;" filled="f" stroked="f">
                  <v:textbox inset="0,0,0,0">
                    <w:txbxContent>
                      <w:p>
                        <w:pPr>
                          <w:spacing w:before="0" w:after="160" w:line="259" w:lineRule="auto"/>
                          <w:ind w:left="0" w:firstLine="0"/>
                          <w:jc w:val="left"/>
                        </w:pPr>
                        <w:hyperlink r:id="hyperlink8313">
                          <w:r>
                            <w:rPr>
                              <w:sz w:val="16"/>
                            </w:rPr>
                            <w:t xml:space="preserve">с.Костиев</w:t>
                          </w:r>
                        </w:hyperlink>
                      </w:p>
                    </w:txbxContent>
                  </v:textbox>
                </v:rect>
                <v:rect id="Rectangle 8248" style="position:absolute;width:337;height:1495;left:20769;top:641;" filled="f" stroked="f">
                  <v:textbox inset="0,0,0,0">
                    <w:txbxContent>
                      <w:p>
                        <w:pPr>
                          <w:spacing w:before="0" w:after="160" w:line="259" w:lineRule="auto"/>
                          <w:ind w:left="0" w:firstLine="0"/>
                          <w:jc w:val="left"/>
                        </w:pPr>
                        <w:hyperlink r:id="hyperlink8313">
                          <w:r>
                            <w:rPr>
                              <w:sz w:val="16"/>
                            </w:rPr>
                            <w:t xml:space="preserve"> </w:t>
                          </w:r>
                        </w:hyperlink>
                      </w:p>
                    </w:txbxContent>
                  </v:textbox>
                </v:rect>
                <v:shape id="Picture 8250" style="position:absolute;width:10160;height:1320;left:15647;top:23583;" filled="f">
                  <v:imagedata r:id="rId180"/>
                </v:shape>
                <v:rect id="Rectangle 8317" style="position:absolute;width:591;height:1106;left:22994;top:23896;" filled="f" stroked="f">
                  <v:textbox inset="0,0,0,0">
                    <w:txbxContent>
                      <w:p>
                        <w:pPr>
                          <w:spacing w:before="0" w:after="160" w:line="259" w:lineRule="auto"/>
                          <w:ind w:left="0" w:firstLine="0"/>
                          <w:jc w:val="left"/>
                        </w:pPr>
                        <w:hyperlink r:id="hyperlink8313">
                          <w:r>
                            <w:rPr>
                              <w:sz w:val="14"/>
                            </w:rPr>
                            <w:t xml:space="preserve">к</w:t>
                          </w:r>
                        </w:hyperlink>
                      </w:p>
                    </w:txbxContent>
                  </v:textbox>
                </v:rect>
                <v:rect id="Rectangle 8316" style="position:absolute;width:8437;height:1106;left:16600;top:23896;" filled="f" stroked="f">
                  <v:textbox inset="0,0,0,0">
                    <w:txbxContent>
                      <w:p>
                        <w:pPr>
                          <w:spacing w:before="0" w:after="160" w:line="259" w:lineRule="auto"/>
                          <w:ind w:left="0" w:firstLine="0"/>
                          <w:jc w:val="left"/>
                        </w:pPr>
                        <w:hyperlink r:id="hyperlink8313">
                          <w:r>
                            <w:rPr>
                              <w:sz w:val="14"/>
                            </w:rPr>
                            <w:t xml:space="preserve">Логистичен пар</w:t>
                          </w:r>
                        </w:hyperlink>
                      </w:p>
                    </w:txbxContent>
                  </v:textbox>
                </v:rect>
                <v:rect id="Rectangle 8252" style="position:absolute;width:304;height:1346;left:23416;top:23715;" filled="f" stroked="f">
                  <v:textbox inset="0,0,0,0">
                    <w:txbxContent>
                      <w:p>
                        <w:pPr>
                          <w:spacing w:before="0" w:after="160" w:line="259" w:lineRule="auto"/>
                          <w:ind w:left="0" w:firstLine="0"/>
                          <w:jc w:val="left"/>
                        </w:pPr>
                        <w:hyperlink r:id="hyperlink8313">
                          <w:r>
                            <w:rPr>
                              <w:sz w:val="14"/>
                            </w:rPr>
                            <w:t xml:space="preserve"> </w:t>
                          </w:r>
                        </w:hyperlink>
                      </w:p>
                    </w:txbxContent>
                  </v:textbox>
                </v:rect>
                <v:shape id="Picture 8254" style="position:absolute;width:4572;height:1320;left:26518;top:17792;" filled="f">
                  <v:imagedata r:id="rId181"/>
                </v:shape>
                <v:rect id="Rectangle 8319" style="position:absolute;width:611;height:1110;left:28807;top:18096;" filled="f" stroked="f">
                  <v:textbox inset="0,0,0,0">
                    <w:txbxContent>
                      <w:p>
                        <w:pPr>
                          <w:spacing w:before="0" w:after="160" w:line="259" w:lineRule="auto"/>
                          <w:ind w:left="0" w:firstLine="0"/>
                          <w:jc w:val="left"/>
                        </w:pPr>
                        <w:hyperlink r:id="hyperlink8313">
                          <w:r>
                            <w:rPr>
                              <w:color w:val="c00000"/>
                              <w:sz w:val="14"/>
                            </w:rPr>
                            <w:t xml:space="preserve">З</w:t>
                          </w:r>
                        </w:hyperlink>
                      </w:p>
                    </w:txbxContent>
                  </v:textbox>
                </v:rect>
                <v:rect id="Rectangle 8318" style="position:absolute;width:1695;height:1110;left:27483;top:18096;" filled="f" stroked="f">
                  <v:textbox inset="0,0,0,0">
                    <w:txbxContent>
                      <w:p>
                        <w:pPr>
                          <w:spacing w:before="0" w:after="160" w:line="259" w:lineRule="auto"/>
                          <w:ind w:left="0" w:firstLine="0"/>
                          <w:jc w:val="left"/>
                        </w:pPr>
                        <w:hyperlink r:id="hyperlink8313">
                          <w:r>
                            <w:rPr>
                              <w:color w:val="c00000"/>
                              <w:sz w:val="14"/>
                            </w:rPr>
                            <w:t xml:space="preserve">СО</w:t>
                          </w:r>
                        </w:hyperlink>
                      </w:p>
                    </w:txbxContent>
                  </v:textbox>
                </v:rect>
                <v:rect id="Rectangle 8256" style="position:absolute;width:305;height:1350;left:29316;top:17914;" filled="f" stroked="f">
                  <v:textbox inset="0,0,0,0">
                    <w:txbxContent>
                      <w:p>
                        <w:pPr>
                          <w:spacing w:before="0" w:after="160" w:line="259" w:lineRule="auto"/>
                          <w:ind w:left="0" w:firstLine="0"/>
                          <w:jc w:val="left"/>
                        </w:pPr>
                        <w:hyperlink r:id="hyperlink8313">
                          <w:r>
                            <w:rPr>
                              <w:color w:val="c00000"/>
                              <w:sz w:val="14"/>
                            </w:rPr>
                            <w:t xml:space="preserve"> </w:t>
                          </w:r>
                        </w:hyperlink>
                      </w:p>
                    </w:txbxContent>
                  </v:textbox>
                </v:rect>
                <v:shape id="Picture 8258" style="position:absolute;width:7924;height:1320;left:37593;top:34861;" filled="f">
                  <v:imagedata r:id="rId182"/>
                </v:shape>
                <v:rect id="Rectangle 8321" style="position:absolute;width:541;height:1110;left:43344;top:35181;" filled="f" stroked="f">
                  <v:textbox inset="0,0,0,0">
                    <w:txbxContent>
                      <w:p>
                        <w:pPr>
                          <w:spacing w:before="0" w:after="160" w:line="259" w:lineRule="auto"/>
                          <w:ind w:left="0" w:firstLine="0"/>
                          <w:jc w:val="left"/>
                        </w:pPr>
                        <w:hyperlink r:id="hyperlink8313">
                          <w:r>
                            <w:rPr>
                              <w:color w:val="c00000"/>
                              <w:sz w:val="14"/>
                            </w:rPr>
                            <w:t xml:space="preserve">а</w:t>
                          </w:r>
                        </w:hyperlink>
                      </w:p>
                    </w:txbxContent>
                  </v:textbox>
                </v:rect>
                <v:rect id="Rectangle 8320" style="position:absolute;width:6322;height:1110;left:38573;top:35181;" filled="f" stroked="f">
                  <v:textbox inset="0,0,0,0">
                    <w:txbxContent>
                      <w:p>
                        <w:pPr>
                          <w:spacing w:before="0" w:after="160" w:line="259" w:lineRule="auto"/>
                          <w:ind w:left="0" w:firstLine="0"/>
                          <w:jc w:val="left"/>
                        </w:pPr>
                        <w:hyperlink r:id="hyperlink8313">
                          <w:r>
                            <w:rPr>
                              <w:color w:val="c00000"/>
                              <w:sz w:val="14"/>
                            </w:rPr>
                            <w:t xml:space="preserve">Влажна зон</w:t>
                          </w:r>
                        </w:hyperlink>
                      </w:p>
                    </w:txbxContent>
                  </v:textbox>
                </v:rect>
                <v:rect id="Rectangle 8260" style="position:absolute;width:305;height:1350;left:43761;top:35000;" filled="f" stroked="f">
                  <v:textbox inset="0,0,0,0">
                    <w:txbxContent>
                      <w:p>
                        <w:pPr>
                          <w:spacing w:before="0" w:after="160" w:line="259" w:lineRule="auto"/>
                          <w:ind w:left="0" w:firstLine="0"/>
                          <w:jc w:val="left"/>
                        </w:pPr>
                        <w:hyperlink r:id="hyperlink8313">
                          <w:r>
                            <w:rPr>
                              <w:color w:val="c00000"/>
                              <w:sz w:val="14"/>
                            </w:rPr>
                            <w:t xml:space="preserve"> </w:t>
                          </w:r>
                        </w:hyperlink>
                      </w:p>
                    </w:txbxContent>
                  </v:textbox>
                </v:rect>
                <v:shape id="Shape 8261" style="position:absolute;width:2297;height:2297;left:39072;top:32123;" coordsize="229743,229743" path="m0,0l87884,23241c88773,23368,89281,24257,89027,25146c88773,26035,88011,26543,87122,26289l7470,5309l229743,227457l227457,229743l5181,7592l26162,87249c26416,88011,25908,88900,25019,89154c24257,89408,23368,88900,23114,88011l0,0x">
                  <v:stroke weight="0pt" endcap="flat" joinstyle="round" on="false" color="#000000" opacity="0"/>
                  <v:fill on="true" color="#c00000"/>
                </v:shape>
                <v:shape id="Shape 8262" style="position:absolute;width:924;height:3512;left:28416;top:19618;" coordsize="92456,351282" path="m35941,0l39116,0l50098,342085l89281,269875c89662,268986,90678,268732,91440,269240c92202,269622,92456,270511,92075,271273l48768,351282l508,274320c0,273559,254,272542,889,272035c1651,271653,2667,271780,3175,272542l46929,342383l35941,0x">
                  <v:stroke weight="0pt" endcap="flat" joinstyle="round" on="false" color="#000000" opacity="0"/>
                  <v:fill on="true" color="#c00000"/>
                </v:shape>
                <v:shape id="Picture 8264" style="position:absolute;width:6807;height:1320;left:28419;top:20520;rotation:55;" filled="f">
                  <v:imagedata r:id="rId179"/>
                </v:shape>
                <v:shape id="Shape 8266" style="position:absolute;width:447;height:404;left:30105;top:19113;" coordsize="44741,40487" path="m44741,0l44741,9169l36068,15214c33401,17118,31750,18516,30988,19405c29845,20675,29210,22453,29083,24485c28956,26517,29591,28549,30988,30580c32766,32993,35052,34391,37973,34517l44741,32125l44741,38179l40767,39343c35814,38708,31750,36423,28829,32231c27559,30454,26797,28676,26416,27025c26035,25881,26035,24230,26289,22199l16002,29438c13716,30962,12446,32231,11938,32867c11557,33629,11430,34391,11557,35406c11684,36295,12319,37692,13589,39598l12319,40487l0,22961l1270,22072l1905,22961c2921,24357,3937,25247,5080,25881c5715,26136,6350,26136,7239,26008c8001,25881,9525,24866,11938,23215l43561,990l44741,0x">
                  <v:stroke weight="0pt" endcap="flat" joinstyle="round" on="false" color="#000000" opacity="0"/>
                  <v:fill on="true" color="#08019d"/>
                </v:shape>
                <v:shape id="Shape 8267" style="position:absolute;width:224;height:400;left:31277;top:20430;" coordsize="22485,40003" path="m21336,0l22485,145l22485,6949l18542,8890c13589,12319,10160,16256,7874,20574c5715,25019,5842,28829,8001,32004c9652,34417,12065,35560,15113,35814l22485,32736l22485,40003l12573,38989c9271,37592,6477,35306,4318,32258c762,27178,0,21844,1905,16002c3556,11049,6477,7239,10668,4191c13716,2032,17272,635,21336,0x">
                  <v:stroke weight="0pt" endcap="flat" joinstyle="round" on="false" color="#000000" opacity="0"/>
                  <v:fill on="true" color="#08019d"/>
                </v:shape>
                <v:shape id="Shape 8268" style="position:absolute;width:489;height:450;left:31013;top:20057;" coordsize="48901,45065" path="m48901,0l48901,10454l19050,31603c15748,33889,13970,35667,13716,37191c13462,38715,14351,41001,16383,44050l14986,45065l0,23729l1397,22840c3683,25762,5461,27413,6985,27666c8382,27921,10795,26904,14097,24491l48901,0x">
                  <v:stroke weight="0pt" endcap="flat" joinstyle="round" on="false" color="#000000" opacity="0"/>
                  <v:fill on="true" color="#08019d"/>
                </v:shape>
                <v:shape id="Shape 8269" style="position:absolute;width:101;height:102;left:30604;top:19669;" coordsize="10160,10287" path="m5969,254c7239,508,8382,1143,9144,2286c9906,3429,10160,4699,9906,5969c9779,7366,9017,8382,7874,9144c6858,10033,5588,10287,4191,10033c2921,9779,1778,9144,1016,8001c254,6858,0,5588,127,4318c381,2921,1143,1905,2159,1143c3302,254,4572,0,5969,254x">
                  <v:stroke weight="0pt" endcap="flat" joinstyle="round" on="false" color="#000000" opacity="0"/>
                  <v:fill on="true" color="#08019d"/>
                </v:shape>
                <v:shape id="Shape 8270" style="position:absolute;width:699;height:561;left:30802;top:19646;" coordsize="69983,56134" path="m49530,0l69983,29023l69983,34835l56769,16002l18923,42672c15748,44958,13970,46736,13716,48260c13335,49657,14224,51943,16383,55118l14986,56134l0,34798l1397,33782c3556,36830,5461,38481,6985,38735c8382,38989,10795,37846,14097,35560l45466,13462c48768,11176,50546,9271,50800,7747c51054,6350,50165,4064,48133,889l49530,0x">
                  <v:stroke weight="0pt" endcap="flat" joinstyle="round" on="false" color="#000000" opacity="0"/>
                  <v:fill on="true" color="#08019d"/>
                </v:shape>
                <v:shape id="Shape 8271" style="position:absolute;width:244;height:474;left:30552;top:19020;" coordsize="24474,47477" path="m1487,0l12917,7365l13806,8763l6059,14224c10250,13970,13425,14224,15838,15113c18251,16002,20156,17399,21553,19303c23839,22733,24474,26415,23457,30480c22188,35560,19013,39877,13806,43434l0,47477l0,41422l5805,39370c10885,35814,14060,31877,15203,27813c16092,24892,15711,22352,14187,20193c13425,19050,12282,18034,10885,17399c9869,16764,7456,16256,3900,15748l0,18466l0,9297l2757,6985c3265,6477,3519,5842,3392,5207c3392,4572,3138,3810,2630,3175c2249,2539,1614,1905,598,1270l1487,0x">
                  <v:stroke weight="0pt" endcap="flat" joinstyle="round" on="false" color="#000000" opacity="0"/>
                  <v:fill on="true" color="#08019d"/>
                </v:shape>
                <v:shape id="Shape 8272" style="position:absolute;width:225;height:398;left:31803;top:21178;" coordsize="22570,39896" path="m21463,0l22570,129l22570,6842l18542,8763c13716,12192,10160,16129,8001,20574c5842,25019,5842,28829,8128,32004c9779,34290,12065,35560,15113,35814l22570,32734l22570,39896l12700,38989c9271,37592,6604,35306,4445,32258c889,27178,0,21717,1905,16002c3556,11049,6477,7112,10668,4191c13716,2032,17399,635,21463,0x">
                  <v:stroke weight="0pt" endcap="flat" joinstyle="round" on="false" color="#000000" opacity="0"/>
                  <v:fill on="true" color="#08019d"/>
                </v:shape>
                <v:shape id="Shape 8273" style="position:absolute;width:479;height:477;left:31549;top:20760;" coordsize="47970,47752" path="m29210,0l47970,26568l47970,30616l41656,36830l40386,35179c42037,33528,43180,32131,43688,30735c44196,29338,44323,28067,43942,26925c43688,25908,42799,24257,41275,22099l39243,19177l16002,35561c13589,37338,12065,38608,11557,39370c11176,40132,11049,40894,11303,41783c11557,42673,12573,44324,14224,46737l12827,47752l0,29591l1397,28575c3048,30862,4445,32131,5715,32258c6858,32513,8890,31497,11684,29464l34925,13208l32893,10161c31369,8128,30226,6731,29464,6224c28702,5588,27559,5335,26162,5335c24638,5335,22733,5715,20447,6731l19177,5080l29210,0x">
                  <v:stroke weight="0pt" endcap="flat" joinstyle="round" on="false" color="#000000" opacity="0"/>
                  <v:fill on="true" color="#08019d"/>
                </v:shape>
                <v:shape id="Shape 8274" style="position:absolute;width:220;height:399;left:31502;top:20431;" coordsize="22092,39987" path="m0,0l9900,1251c13075,2649,15615,4808,17520,7601c21203,12555,22092,18016,20441,23858c18917,28684,16123,32621,11805,35669c8884,37828,5328,39224,1264,39987l0,39858l0,32590l4185,30843c10154,26651,13964,22080,15615,17126c16631,13824,16250,10776,14472,8110c13456,6840,12186,5824,10535,5062c8884,4299,6725,4173,4312,4681l0,6803l0,0x">
                  <v:stroke weight="0pt" endcap="flat" joinstyle="round" on="false" color="#000000" opacity="0"/>
                  <v:fill on="true" color="#08019d"/>
                </v:shape>
                <v:shape id="Shape 8275" style="position:absolute;width:156;height:231;left:31502;top:19937;" coordsize="15615,23174" path="m0,0l15615,22158l14218,23174c12059,20126,10154,18602,8630,18348c7233,18094,4820,19110,1518,21396l0,22471l0,12017l2915,9966l0,5812l0,0x">
                  <v:stroke weight="0pt" endcap="flat" joinstyle="round" on="false" color="#000000" opacity="0"/>
                  <v:fill on="true" color="#08019d"/>
                </v:shape>
                <v:shape id="Shape 8276" style="position:absolute;width:190;height:329;left:32301;top:22009;" coordsize="19050,32961" path="m10160,127c12573,0,15367,635,18542,2032l19050,2347l19050,6350l15875,5461c14224,5461,12573,5969,11176,6985c9525,8128,8382,9779,8001,11557c7493,13462,7747,15113,8763,16383c10033,18288,12954,19812,17526,21082l19050,20026l19050,32961l12446,30607c11684,29464,11430,28194,11684,26924c12065,25654,13208,24257,15240,22860c10160,21209,7112,20193,6096,19558c4445,18669,3175,17526,2159,16002c508,13716,0,11303,508,8636c1016,6097,2540,3810,5207,2032c6858,889,8509,254,10160,127x">
                  <v:stroke weight="0pt" endcap="flat" joinstyle="round" on="false" color="#000000" opacity="0"/>
                  <v:fill on="true" color="#08019d"/>
                </v:shape>
                <v:shape id="Shape 8277" style="position:absolute;width:458;height:577;left:32033;top:21507;" coordsize="45847,57786" path="m33401,0l45212,16764l43815,17653c42418,15622,41402,14478,40767,14224c40132,13970,39370,13843,38735,13716c37973,13589,36195,14605,33401,16637l26797,21210c27178,21844,27432,22225,27559,22479c28575,23876,29972,25019,31750,25781c33528,26416,36068,26289,39497,25400l45847,24224l45847,28682l41148,27940c38354,28702,36449,29083,35560,29211c34671,29211,33274,29083,31369,28702c31750,29591,31750,30862,31496,32386c31242,33910,29845,37338,27305,42799c25273,47117,24130,50038,23876,51562c23622,53213,24130,54991,25400,56769l24003,57786l17145,47879c19431,41656,21971,35687,24892,29973c25654,28575,26035,27560,26162,26670c26416,25781,26162,25019,25654,24130c25400,23876,25019,23368,24638,22861l15621,29083c13208,30862,11811,32004,11303,32766c10795,33528,10668,34417,10922,35306c11176,36195,11811,37592,13081,39243l11684,40260l0,23495l1270,22606c2794,24765,4191,25908,5461,25908c6604,25908,8636,25019,11430,23114l29083,10541c31750,8763,33147,7493,33528,6986c33782,6350,33909,5588,33909,4826c33909,3937,33274,2667,32004,1016l33401,0x">
                  <v:stroke weight="0pt" endcap="flat" joinstyle="round" on="false" color="#000000" opacity="0"/>
                  <v:fill on="true" color="#08019d"/>
                </v:shape>
                <v:shape id="Shape 8278" style="position:absolute;width:220;height:398;left:32028;top:21179;" coordsize="22007,39876" path="m0,0l9815,1141c12990,2665,15657,4825,17562,7491c21118,12571,22007,18032,20356,23747c18959,28701,16038,32638,11847,35685c8799,37717,5243,39241,1179,39876l0,39768l0,32605l4227,30859c10196,26668,13879,22096,15530,17143c16673,13841,16292,10793,14387,8126c13498,6729,12228,5713,10450,4951c8799,4189,6767,4189,4227,4697l0,6713l0,0x">
                  <v:stroke weight="0pt" endcap="flat" joinstyle="round" on="false" color="#000000" opacity="0"/>
                  <v:fill on="true" color="#08019d"/>
                </v:shape>
                <v:shape id="Shape 8279" style="position:absolute;width:16;height:40;left:32028;top:21026;" coordsize="1687,4049" path="m0,0l1687,2389l0,4049l0,0x">
                  <v:stroke weight="0pt" endcap="flat" joinstyle="round" on="false" color="#000000" opacity="0"/>
                  <v:fill on="true" color="#08019d"/>
                </v:shape>
                <v:shape id="Shape 8280" style="position:absolute;width:260;height:457;left:32491;top:21897;" coordsize="26034,45720" path="m13208,889c16383,1778,19431,4191,22097,8001c24257,11049,25400,13843,25781,16383c26034,18415,25653,20193,24511,22098c23749,23241,21717,25019,18542,27305l7112,35179c3937,37465,2032,38862,1397,39498c762,40132,508,40767,381,41148c381,41656,508,42037,762,42418c1015,42799,1270,43053,1651,43180c2413,43561,3937,43815,6477,44323l4445,45720l0,44137l0,31202l11303,23368c7239,20701,4445,19050,3175,18415l0,17526l0,13523l13462,21844l14732,20828c18161,18542,20065,16383,20574,14478c21082,12447,20574,10541,19177,8510c18034,6985,16764,6097,15367,5715c13843,5335,12572,5588,11557,6350l9397,7874c8382,8763,7239,9017,6222,8890c5207,8763,4445,8255,3809,7239c3175,6350,2921,5461,3175,4445c3428,3429,4064,2540,5080,1778c7239,254,9906,0,13208,889x">
                  <v:stroke weight="0pt" endcap="flat" joinstyle="round" on="false" color="#000000" opacity="0"/>
                  <v:fill on="true" color="#08019d"/>
                </v:shape>
                <v:shape id="Shape 8281" style="position:absolute;width:92;height:114;left:32491;top:21748;" coordsize="9271,11430" path="m508,0c1905,0,3302,381,4572,1016c5969,1778,7112,2667,7874,3937c8890,5207,9271,6477,9144,7747c9144,8890,8509,9906,7493,10668c6603,11176,5715,11430,4699,11303c3809,11176,2921,10668,2159,9652c1778,9144,1524,8255,1270,7366c889,5969,508,5080,127,4572l0,4552l0,94l508,0x">
                  <v:stroke weight="0pt" endcap="flat" joinstyle="round" on="false" color="#000000" opacity="0"/>
                  <v:fill on="true" color="#08019d"/>
                </v:shape>
                <v:shape id="Picture 8283" style="position:absolute;width:6705;height:1320;left:4674;top:35064;" filled="f">
                  <v:imagedata r:id="rId183"/>
                </v:shape>
                <v:rect id="Rectangle 8322" style="position:absolute;width:3313;height:1110;left:5612;top:35383;" filled="f" stroked="f">
                  <v:textbox inset="0,0,0,0">
                    <w:txbxContent>
                      <w:p>
                        <w:pPr>
                          <w:spacing w:before="0" w:after="160" w:line="259" w:lineRule="auto"/>
                          <w:ind w:left="0" w:firstLine="0"/>
                          <w:jc w:val="left"/>
                        </w:pPr>
                        <w:hyperlink r:id="hyperlink8313">
                          <w:r>
                            <w:rPr>
                              <w:color w:val="08019d"/>
                              <w:sz w:val="14"/>
                            </w:rPr>
                            <w:t xml:space="preserve">р. Въч</w:t>
                          </w:r>
                        </w:hyperlink>
                      </w:p>
                    </w:txbxContent>
                  </v:textbox>
                </v:rect>
                <v:rect id="Rectangle 8323" style="position:absolute;width:541;height:1110;left:8149;top:35383;" filled="f" stroked="f">
                  <v:textbox inset="0,0,0,0">
                    <w:txbxContent>
                      <w:p>
                        <w:pPr>
                          <w:spacing w:before="0" w:after="160" w:line="259" w:lineRule="auto"/>
                          <w:ind w:left="0" w:firstLine="0"/>
                          <w:jc w:val="left"/>
                        </w:pPr>
                        <w:hyperlink r:id="hyperlink8313">
                          <w:r>
                            <w:rPr>
                              <w:color w:val="08019d"/>
                              <w:sz w:val="14"/>
                            </w:rPr>
                            <w:t xml:space="preserve">а</w:t>
                          </w:r>
                        </w:hyperlink>
                      </w:p>
                    </w:txbxContent>
                  </v:textbox>
                </v:rect>
                <v:rect id="Rectangle 8285" style="position:absolute;width:305;height:1350;left:8560;top:35202;" filled="f" stroked="f">
                  <v:textbox inset="0,0,0,0">
                    <w:txbxContent>
                      <w:p>
                        <w:pPr>
                          <w:spacing w:before="0" w:after="160" w:line="259" w:lineRule="auto"/>
                          <w:ind w:left="0" w:firstLine="0"/>
                          <w:jc w:val="left"/>
                        </w:pPr>
                        <w:hyperlink r:id="hyperlink8313">
                          <w:r>
                            <w:rPr>
                              <w:color w:val="08019d"/>
                              <w:sz w:val="14"/>
                            </w:rPr>
                            <w:t xml:space="preserve"> </w:t>
                          </w:r>
                        </w:hyperlink>
                      </w:p>
                    </w:txbxContent>
                  </v:textbox>
                </v:rect>
                <v:shape id="Picture 8287" style="position:absolute;width:6807;height:1422;left:16155;top:31305;" filled="f">
                  <v:imagedata r:id="rId184"/>
                </v:shape>
                <v:rect id="Rectangle 8324" style="position:absolute;width:4838;height:1110;left:17108;top:31621;" filled="f" stroked="f">
                  <v:textbox inset="0,0,0,0">
                    <w:txbxContent>
                      <w:p>
                        <w:pPr>
                          <w:spacing w:before="0" w:after="160" w:line="259" w:lineRule="auto"/>
                          <w:ind w:left="0" w:firstLine="0"/>
                          <w:jc w:val="left"/>
                        </w:pPr>
                        <w:hyperlink r:id="hyperlink8313">
                          <w:r>
                            <w:rPr>
                              <w:color w:val="08019d"/>
                              <w:sz w:val="14"/>
                            </w:rPr>
                            <w:t xml:space="preserve">р. Мариц</w:t>
                          </w:r>
                        </w:hyperlink>
                      </w:p>
                    </w:txbxContent>
                  </v:textbox>
                </v:rect>
                <v:rect id="Rectangle 8325" style="position:absolute;width:541;height:1110;left:20762;top:31621;" filled="f" stroked="f">
                  <v:textbox inset="0,0,0,0">
                    <w:txbxContent>
                      <w:p>
                        <w:pPr>
                          <w:spacing w:before="0" w:after="160" w:line="259" w:lineRule="auto"/>
                          <w:ind w:left="0" w:firstLine="0"/>
                          <w:jc w:val="left"/>
                        </w:pPr>
                        <w:hyperlink r:id="hyperlink8313">
                          <w:r>
                            <w:rPr>
                              <w:color w:val="08019d"/>
                              <w:sz w:val="14"/>
                            </w:rPr>
                            <w:t xml:space="preserve">а</w:t>
                          </w:r>
                        </w:hyperlink>
                      </w:p>
                    </w:txbxContent>
                  </v:textbox>
                </v:rect>
                <v:rect id="Rectangle 8289" style="position:absolute;width:305;height:1350;left:21178;top:31440;" filled="f" stroked="f">
                  <v:textbox inset="0,0,0,0">
                    <w:txbxContent>
                      <w:p>
                        <w:pPr>
                          <w:spacing w:before="0" w:after="160" w:line="259" w:lineRule="auto"/>
                          <w:ind w:left="0" w:firstLine="0"/>
                          <w:jc w:val="left"/>
                        </w:pPr>
                        <w:hyperlink r:id="hyperlink8313">
                          <w:r>
                            <w:rPr>
                              <w:color w:val="08019d"/>
                              <w:sz w:val="14"/>
                            </w:rPr>
                            <w:t xml:space="preserve"> </w:t>
                          </w:r>
                        </w:hyperlink>
                      </w:p>
                    </w:txbxContent>
                  </v:textbox>
                </v:rect>
                <v:shape id="Picture 8291" style="position:absolute;width:6807;height:1320;left:-216;top:29673;rotation:34;" filled="f">
                  <v:imagedata r:id="rId179"/>
                </v:shape>
                <v:shape id="Shape 8293" style="position:absolute;width:409;height:585;left:872;top:28840;" coordsize="40960,58547" path="m31852,0l40960,2005l40960,13788l39688,13970l31115,26543c29248,29337,28143,31114,27775,32131c27153,33782,27153,35687,27750,37719c28359,39624,29680,41401,31725,42799c34188,44450,36843,44831,39675,43942l40960,42852l40960,46870l30340,45085c28512,43814,27115,42418,26137,41021c25400,40005,24790,38481,24308,36575l17323,46863c15748,49149,14884,50800,14745,51562c14605,52450,14757,53213,15202,54101c15659,54990,16802,56007,18656,57276l17729,58547l0,46609l927,45212l1842,45847c3188,46736,4521,47244,5842,47371c6502,47498,7163,47244,7823,46863c8496,46355,9665,44958,11341,42545l33045,10540c34544,8255,35382,6858,35585,6096c35789,5461,35776,4699,35547,4190c35319,3556,34836,3048,34100,2539c33503,2159,32639,1777,31496,1524l31852,0x">
                  <v:stroke weight="0pt" endcap="flat" joinstyle="round" on="false" color="#000000" opacity="0"/>
                  <v:fill on="true" color="#08019d"/>
                </v:shape>
                <v:shape id="Shape 8294" style="position:absolute;width:22;height:29;left:2637;top:30490;" coordsize="2254,2926" path="m889,0l1905,635l2254,781l2254,2926l0,1397l889,0x">
                  <v:stroke weight="0pt" endcap="flat" joinstyle="round" on="false" color="#000000" opacity="0"/>
                  <v:fill on="true" color="#08019d"/>
                </v:shape>
                <v:shape id="Shape 8295" style="position:absolute;width:16;height:71;left:2644;top:30217;" coordsize="1619,7155" path="m1619,0l1619,7155l0,4625l1619,0x">
                  <v:stroke weight="0pt" endcap="flat" joinstyle="round" on="false" color="#000000" opacity="0"/>
                  <v:fill on="true" color="#08019d"/>
                </v:shape>
                <v:shape id="Shape 8296" style="position:absolute;width:188;height:210;left:2471;top:30005;" coordsize="18891,21082" path="m14859,254l18891,1016l18891,3912l13716,4318c12065,4953,10795,5969,9779,7366c8636,9144,8128,11049,8382,12827c8636,14732,9525,16129,10795,17145l18891,18183l18891,20832l9398,21082c7620,20828,6096,20066,4572,19050c2159,17526,762,15367,381,12827c0,10160,635,7493,2413,4953c3556,3302,4826,2032,6477,1397c8509,381,11430,0,14859,254x">
                  <v:stroke weight="0pt" endcap="flat" joinstyle="round" on="false" color="#000000" opacity="0"/>
                  <v:fill on="true" color="#08019d"/>
                </v:shape>
                <v:shape id="Shape 8297" style="position:absolute;width:37;height:75;left:2622;top:29865;" coordsize="3778,7534" path="m3778,0l3778,7534l1651,7071c762,6436,254,5674,127,4659c0,3643,254,2499,1016,1357l3778,0x">
                  <v:stroke weight="0pt" endcap="flat" joinstyle="round" on="false" color="#000000" opacity="0"/>
                  <v:fill on="true" color="#08019d"/>
                </v:shape>
                <v:shape id="Shape 8298" style="position:absolute;width:102;height:102;left:1469;top:29413;" coordsize="10262,10287" path="m4216,254c5550,0,6782,254,7912,1016c9068,1905,9766,2922,10020,4191c10262,5588,9995,6858,9233,8001c8458,9144,7404,9779,6058,10033c4712,10287,3480,10033,2349,9272c1207,8510,521,7493,267,6097c0,4699,254,3556,1029,2413c1816,1270,2870,508,4216,254x">
                  <v:stroke weight="0pt" endcap="flat" joinstyle="round" on="false" color="#000000" opacity="0"/>
                  <v:fill on="true" color="#08019d"/>
                </v:shape>
                <v:shape id="Shape 8299" style="position:absolute;width:906;height:938;left:1753;top:29166;" coordsize="90646,93853" path="m34036,0l48260,9652l39751,61214l84328,34163l90646,38489l90646,42942l89916,42800c88900,43180,87376,44831,85471,47625l63246,80391c61214,83439,60198,85599,60325,86868c60579,88519,61722,89916,63627,91313l65405,92456l64389,93853l43180,79375l44069,78105l45847,79249c48006,80773,49911,81026,51689,80391c52705,80011,54229,78360,56134,75565l78867,42037l30988,71120l29718,70231l38989,14987l16256,48514c14224,51562,13208,53722,13335,54864c13589,56515,14605,58039,16637,59437l18415,60579l17399,61976l0,50165l889,48768l2667,49912c4826,51436,6731,51816,8509,51054c9652,50674,11049,49023,12954,46228l35179,13589c36703,11303,37592,9525,37719,8255c37846,7239,37719,6224,37084,5207c36449,4064,35179,2794,33147,1398l34036,0x">
                  <v:stroke weight="0pt" endcap="flat" joinstyle="round" on="false" color="#000000" opacity="0"/>
                  <v:fill on="true" color="#08019d"/>
                </v:shape>
                <v:shape id="Shape 8300" style="position:absolute;width:228;height:453;left:1282;top:28860;" coordsize="22858,45366" path="m0,0l4163,916l5573,1805l201,9806c3973,7901,7148,7012,9726,7012c12291,7012,14552,7774,16495,9044c19898,11330,21829,14632,22286,18823c22858,23903,21372,29110,17828,34317c13866,40159,8913,43842,2982,45366l0,44865l0,40847l8900,33301c12405,28221,13980,23395,13599,19077c13333,16156,12113,13870,9942,12473c8761,11584,7389,11076,5827,10949l0,11783l0,0x">
                  <v:stroke weight="0pt" endcap="flat" joinstyle="round" on="false" color="#000000" opacity="0"/>
                  <v:fill on="true" color="#08019d"/>
                </v:shape>
                <v:shape id="Shape 8301" style="position:absolute;width:387;height:585;left:2660;top:30039;" coordsize="38746,58547" path="m29623,0l38746,1930l38746,13664l37497,13843l28861,26543c26956,29210,25940,31114,25559,32131c24924,33782,24924,35560,25559,37592c26067,39624,27464,41275,29496,42672c31909,44323,34576,44703,37370,43814l38746,42676l38746,46848l28099,44958c26321,43687,24924,42418,23908,41021c23146,40005,22511,38481,22130,36575l15018,46862c13494,49149,12605,50673,12478,51562c12351,52324,12478,53212,12986,53975c13367,54863,14510,55880,16415,57150l15526,58547l0,48011l0,45866l3588,47371c4223,47371,4858,47244,5620,46736c6255,46355,7398,44958,9049,42418l30766,10413c32290,8255,33179,6858,33306,6096c33560,5334,33560,4699,33306,4063c33052,3556,32544,2921,31909,2412c31274,2032,30385,1777,29242,1397l29623,0x">
                  <v:stroke weight="0pt" endcap="flat" joinstyle="round" on="false" color="#000000" opacity="0"/>
                  <v:fill on="true" color="#08019d"/>
                </v:shape>
                <v:shape id="Shape 8302" style="position:absolute;width:228;height:473;left:2660;top:29839;" coordsize="22892,47371" path="m4477,381c7779,0,11462,1270,15399,3937c18447,5969,20479,8127,21749,10414c22638,12192,22892,14097,22511,16128c22257,17526,20987,19812,18828,23114l10954,34671c8795,37846,7525,39877,7144,40639c6763,41528,6636,42164,6763,42545c6890,43052,7144,43307,7525,43561c7906,43814,8287,43942,8668,44069c9430,44069,11081,43814,13494,43307l12097,45465c6890,47244,2953,47371,413,45593l0,44947l0,37792l159,37338l0,37342l0,34693l1810,34925l10573,22098c5874,20955,2826,20447,1302,20320l0,20422l0,17526l12097,19812l12986,18542c15272,15113,16415,12446,16161,10414c15907,8509,14764,6731,12732,5334c11208,4318,9684,3937,8160,4190c6636,4318,5620,4952,4858,6096l3461,8255c2699,9398,1810,10033,794,10287l0,10114l0,2580l4477,381x">
                  <v:stroke weight="0pt" endcap="flat" joinstyle="round" on="false" color="#000000" opacity="0"/>
                  <v:fill on="true" color="#08019d"/>
                </v:shape>
                <v:shape id="Shape 8303" style="position:absolute;width:77;height:65;left:2660;top:29551;" coordsize="7779,6596" path="m0,0l7779,5326l6890,6596l5112,5453l0,4453l0,0x">
                  <v:stroke weight="0pt" endcap="flat" joinstyle="round" on="false" color="#000000" opacity="0"/>
                  <v:fill on="true" color="#08019d"/>
                </v:shape>
                <v:shape id="Shape 8304" style="position:absolute;width:15;height:70;left:4241;top:31303;" coordsize="1589,7024" path="m1589,0l1589,7024l0,4541l1589,0x">
                  <v:stroke weight="0pt" endcap="flat" joinstyle="round" on="false" color="#000000" opacity="0"/>
                  <v:fill on="true" color="#08019d"/>
                </v:shape>
                <v:shape id="Shape 8305" style="position:absolute;width:189;height:210;left:4067;top:31089;" coordsize="18988,21082" path="m14986,254l18988,1010l18988,3904l13716,4318c12065,4953,10795,5969,9906,7366c8636,9144,8128,10922,8509,12827c8763,14732,9525,16129,10922,17145l18988,18180l18988,20833l9525,21082c7747,20701,6096,20066,4572,19050c2286,17526,889,15367,508,12700c0,10160,762,7493,2540,4826c3556,3175,4953,2032,6477,1397c8636,381,11430,0,14986,254x">
                  <v:stroke weight="0pt" endcap="flat" joinstyle="round" on="false" color="#000000" opacity="0"/>
                  <v:fill on="true" color="#08019d"/>
                </v:shape>
                <v:shape id="Shape 8306" style="position:absolute;width:38;height:75;left:4218;top:30949;" coordsize="3875,7586" path="m3875,0l3875,7586l1778,7130c889,6495,381,5733,127,4590c0,3573,381,2558,1143,1415l3875,0x">
                  <v:stroke weight="0pt" endcap="flat" joinstyle="round" on="false" color="#000000" opacity="0"/>
                  <v:fill on="true" color="#08019d"/>
                </v:shape>
                <v:shape id="Shape 8307" style="position:absolute;width:600;height:684;left:3607;top:30587;" coordsize="60071,68453" path="m22987,0l39370,11176l38354,12574c36703,11430,35433,10795,34671,10795c33909,10668,33147,10795,32512,11049c31877,11430,30607,12827,28829,15622l15875,34672c14351,36830,13716,38227,13843,38862c13970,39498,14986,40513,17145,41911l23114,45974c25400,47625,26797,48261,27432,48006c28067,47879,29083,46610,30607,44324l43434,25527c44958,23114,45847,21590,46101,20701c46355,19939,46228,19050,45720,18288c45212,17399,44196,16511,42672,15494l43688,14098l60071,25147l59055,26543c57404,25527,56261,24892,55372,24892c54610,24765,53848,24892,53213,25147c52578,25400,51308,26924,49530,29591l37719,46990c35560,50165,34544,52324,34544,53467c34671,54611,35814,56007,37973,57658l30734,68453l29337,67437c31242,64516,31877,61595,31115,58674c30480,55753,27813,52705,22987,49530l0,33910l889,32512c3048,34037,4826,34544,5969,34163c7112,33782,8636,32131,10541,29337l22733,11430c24511,8763,25400,7112,25400,6477c25527,5842,25400,5080,25146,4318c24765,3556,23749,2667,21971,1398l22987,0x">
                  <v:stroke weight="0pt" endcap="flat" joinstyle="round" on="false" color="#000000" opacity="0"/>
                  <v:fill on="true" color="#08019d"/>
                </v:shape>
                <v:shape id="Shape 8308" style="position:absolute;width:600;height:590;left:3187;top:30302;" coordsize="60071,59055" path="m22987,0l39370,11176l38354,12574c36703,11430,35560,10923,34671,10795c33909,10795,33147,10923,32512,11176c31877,11430,30607,12954,28829,15622l18288,31115l44450,24130c45593,22225,46228,20574,45974,19431c45847,18288,44958,17145,43307,16002l44323,14605l60071,25274l59055,26670c57404,25527,56261,24892,55372,24892c54610,24892,53975,24892,53213,25274c52578,25527,51308,26924,49530,29718l37338,47625c35560,50292,34671,51943,34544,52578c34544,53340,34671,53975,34925,54737c35306,55626,36322,56515,37973,57658l37084,59055l20701,48006l21590,46610c23622,48006,25273,48514,26543,48261c27686,48006,29337,46355,31242,43562l42037,27560l15875,34672c14478,36703,13843,38354,13843,39498c13843,40640,14732,41911,16510,43180l15621,44450l0,33910l889,32512c3048,34037,4826,34544,5969,34163c7112,33782,8636,32258,10541,29464l22733,11430c24511,8890,25400,7239,25527,6477c25527,5842,25400,5207,25146,4445c24765,3683,23749,2667,21971,1524l22987,0x">
                  <v:stroke weight="0pt" endcap="flat" joinstyle="round" on="false" color="#000000" opacity="0"/>
                  <v:fill on="true" color="#08019d"/>
                </v:shape>
                <v:shape id="Shape 8309" style="position:absolute;width:228;height:454;left:3047;top:30058;" coordsize="22881,45441" path="m0,0l4085,864l5482,1880l148,9754c3958,7976,7133,7087,9673,7087c12213,7087,14499,7722,16531,9119c19833,11405,21738,14580,22246,18771c22881,23978,21357,29185,17801,34392c13864,40234,8911,43917,2942,45441l0,44919l0,40746l8911,33376c12340,28169,13991,23470,13610,19152c13356,16104,12086,13945,9927,12421c8784,11659,7387,11151,5863,10897l0,11734l0,0x">
                  <v:stroke weight="0pt" endcap="flat" joinstyle="round" on="false" color="#000000" opacity="0"/>
                  <v:fill on="true" color="#08019d"/>
                </v:shape>
                <v:shape id="Shape 8310" style="position:absolute;width:229;height:472;left:4257;top:30924;" coordsize="22922,47244" path="m4380,254c7809,0,11492,1143,15302,3810c18350,5842,20509,8128,21779,10414c22668,12192,22922,14097,22541,16129c22287,17526,21017,19812,18731,23114l10984,34544c8825,37846,7428,39878,7174,40640c6793,41402,6666,42037,6793,42545c6793,42926,7047,43307,7428,43561c7809,43815,8317,43942,8698,43942c9460,44069,10984,43815,13524,43307l12127,45339c6793,47244,2983,47244,443,45593l0,44902l0,37878l189,37338l0,37343l0,34689l1840,34925l10603,21971c5904,20955,2729,20447,1205,20320l0,20414l0,17520l12127,19812l13016,18415c15302,15113,16318,12446,16064,10414c15937,8382,14794,6731,12762,5334c11111,4318,9714,3937,8190,4064c6666,4318,5523,4953,4761,5969l3491,8255c2729,9398,1840,10033,824,10287l0,10108l0,2522l4380,254x">
                  <v:stroke weight="0pt" endcap="flat" joinstyle="round" on="false" color="#000000" opacity="0"/>
                  <v:fill on="true" color="#08019d"/>
                </v:shape>
              </v:group>
            </w:pict>
          </mc:Fallback>
        </mc:AlternateContent>
      </w:r>
    </w:p>
    <w:p w:rsidR="00FF5C7E" w:rsidRDefault="00794CA7">
      <w:pPr>
        <w:tabs>
          <w:tab w:val="center" w:pos="5267"/>
        </w:tabs>
        <w:ind w:left="-15" w:firstLine="0"/>
        <w:jc w:val="left"/>
      </w:pPr>
      <w:r>
        <w:t xml:space="preserve">Фигура 8 </w:t>
      </w:r>
      <w:r>
        <w:tab/>
        <w:t xml:space="preserve">Чувствителни територии и зони, уязвими зони и СОЗ в района на ИП </w:t>
      </w:r>
    </w:p>
    <w:p w:rsidR="00FF5C7E" w:rsidRDefault="00794CA7">
      <w:pPr>
        <w:spacing w:after="0" w:line="259" w:lineRule="auto"/>
        <w:ind w:left="0" w:firstLine="0"/>
        <w:jc w:val="left"/>
      </w:pPr>
      <w:r>
        <w:t xml:space="preserve"> </w:t>
      </w:r>
    </w:p>
    <w:p w:rsidR="00FF5C7E" w:rsidRDefault="00794CA7">
      <w:pPr>
        <w:spacing w:after="245" w:line="259" w:lineRule="auto"/>
        <w:ind w:left="293" w:firstLine="0"/>
        <w:jc w:val="left"/>
      </w:pPr>
      <w:r>
        <w:rPr>
          <w:rFonts w:ascii="Calibri" w:eastAsia="Calibri" w:hAnsi="Calibri" w:cs="Calibri"/>
          <w:noProof/>
          <w:sz w:val="22"/>
        </w:rPr>
        <w:lastRenderedPageBreak/>
        <mc:AlternateContent>
          <mc:Choice Requires="wpg">
            <w:drawing>
              <wp:inline distT="0" distB="0" distL="0" distR="0">
                <wp:extent cx="5426774" cy="3660166"/>
                <wp:effectExtent l="0" t="0" r="0" b="0"/>
                <wp:docPr id="142789" name="Group 142789"/>
                <wp:cNvGraphicFramePr/>
                <a:graphic xmlns:a="http://schemas.openxmlformats.org/drawingml/2006/main">
                  <a:graphicData uri="http://schemas.microsoft.com/office/word/2010/wordprocessingGroup">
                    <wpg:wgp>
                      <wpg:cNvGrpSpPr/>
                      <wpg:grpSpPr>
                        <a:xfrm>
                          <a:off x="0" y="0"/>
                          <a:ext cx="5426774" cy="3660166"/>
                          <a:chOff x="0" y="0"/>
                          <a:chExt cx="5426774" cy="3660166"/>
                        </a:xfrm>
                      </wpg:grpSpPr>
                      <wps:wsp>
                        <wps:cNvPr id="8195" name="Rectangle 8195"/>
                        <wps:cNvSpPr/>
                        <wps:spPr>
                          <a:xfrm>
                            <a:off x="5388674" y="3491459"/>
                            <a:ext cx="50674" cy="224380"/>
                          </a:xfrm>
                          <a:prstGeom prst="rect">
                            <a:avLst/>
                          </a:prstGeom>
                          <a:ln>
                            <a:noFill/>
                          </a:ln>
                        </wps:spPr>
                        <wps:txbx>
                          <w:txbxContent>
                            <w:p w:rsidR="00FF5C7E" w:rsidRDefault="00794CA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36" name="Picture 8236"/>
                          <pic:cNvPicPr/>
                        </pic:nvPicPr>
                        <pic:blipFill>
                          <a:blip r:embed="rId185"/>
                          <a:stretch>
                            <a:fillRect/>
                          </a:stretch>
                        </pic:blipFill>
                        <pic:spPr>
                          <a:xfrm>
                            <a:off x="0" y="0"/>
                            <a:ext cx="5375783" cy="3619500"/>
                          </a:xfrm>
                          <a:prstGeom prst="rect">
                            <a:avLst/>
                          </a:prstGeom>
                        </pic:spPr>
                      </pic:pic>
                      <wps:wsp>
                        <wps:cNvPr id="8237" name="Shape 8237"/>
                        <wps:cNvSpPr/>
                        <wps:spPr>
                          <a:xfrm>
                            <a:off x="1372807" y="1967865"/>
                            <a:ext cx="572262" cy="273050"/>
                          </a:xfrm>
                          <a:custGeom>
                            <a:avLst/>
                            <a:gdLst/>
                            <a:ahLst/>
                            <a:cxnLst/>
                            <a:rect l="0" t="0" r="0" b="0"/>
                            <a:pathLst>
                              <a:path w="572262" h="273050">
                                <a:moveTo>
                                  <a:pt x="0" y="0"/>
                                </a:moveTo>
                                <a:lnTo>
                                  <a:pt x="428244" y="49657"/>
                                </a:lnTo>
                                <a:lnTo>
                                  <a:pt x="572262" y="82804"/>
                                </a:lnTo>
                                <a:lnTo>
                                  <a:pt x="572262" y="165609"/>
                                </a:lnTo>
                                <a:lnTo>
                                  <a:pt x="488950" y="173863"/>
                                </a:lnTo>
                                <a:lnTo>
                                  <a:pt x="356235" y="206884"/>
                                </a:lnTo>
                                <a:lnTo>
                                  <a:pt x="87122" y="244094"/>
                                </a:lnTo>
                                <a:lnTo>
                                  <a:pt x="7620" y="273050"/>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38" name="Shape 8238"/>
                        <wps:cNvSpPr/>
                        <wps:spPr>
                          <a:xfrm>
                            <a:off x="1372807" y="1967865"/>
                            <a:ext cx="572262" cy="273050"/>
                          </a:xfrm>
                          <a:custGeom>
                            <a:avLst/>
                            <a:gdLst/>
                            <a:ahLst/>
                            <a:cxnLst/>
                            <a:rect l="0" t="0" r="0" b="0"/>
                            <a:pathLst>
                              <a:path w="572262" h="273050">
                                <a:moveTo>
                                  <a:pt x="572262" y="82804"/>
                                </a:moveTo>
                                <a:lnTo>
                                  <a:pt x="428244" y="49657"/>
                                </a:lnTo>
                                <a:lnTo>
                                  <a:pt x="0" y="0"/>
                                </a:lnTo>
                                <a:lnTo>
                                  <a:pt x="7620" y="273050"/>
                                </a:lnTo>
                                <a:lnTo>
                                  <a:pt x="87122" y="244094"/>
                                </a:lnTo>
                                <a:lnTo>
                                  <a:pt x="356235" y="206884"/>
                                </a:lnTo>
                                <a:lnTo>
                                  <a:pt x="488950" y="173863"/>
                                </a:lnTo>
                                <a:lnTo>
                                  <a:pt x="572262" y="165609"/>
                                </a:lnTo>
                                <a:lnTo>
                                  <a:pt x="572262" y="82804"/>
                                </a:lnTo>
                                <a:close/>
                              </a:path>
                            </a:pathLst>
                          </a:custGeom>
                          <a:ln w="25400" cap="flat">
                            <a:round/>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8240" name="Picture 8240"/>
                          <pic:cNvPicPr/>
                        </pic:nvPicPr>
                        <pic:blipFill>
                          <a:blip r:embed="rId186"/>
                          <a:stretch>
                            <a:fillRect/>
                          </a:stretch>
                        </pic:blipFill>
                        <pic:spPr>
                          <a:xfrm>
                            <a:off x="1183958" y="2013712"/>
                            <a:ext cx="1026160" cy="132080"/>
                          </a:xfrm>
                          <a:prstGeom prst="rect">
                            <a:avLst/>
                          </a:prstGeom>
                        </pic:spPr>
                      </pic:pic>
                      <wps:wsp>
                        <wps:cNvPr id="8241" name="Rectangle 8241"/>
                        <wps:cNvSpPr/>
                        <wps:spPr>
                          <a:xfrm>
                            <a:off x="1278573" y="2048736"/>
                            <a:ext cx="909560" cy="110631"/>
                          </a:xfrm>
                          <a:prstGeom prst="rect">
                            <a:avLst/>
                          </a:prstGeom>
                          <a:ln>
                            <a:noFill/>
                          </a:ln>
                        </wps:spPr>
                        <wps:txbx>
                          <w:txbxContent>
                            <w:p w:rsidR="00FF5C7E" w:rsidRDefault="00794CA7">
                              <w:pPr>
                                <w:spacing w:after="160" w:line="259" w:lineRule="auto"/>
                                <w:ind w:left="0" w:firstLine="0"/>
                                <w:jc w:val="left"/>
                              </w:pPr>
                              <w:r>
                                <w:rPr>
                                  <w:sz w:val="14"/>
                                </w:rPr>
                                <w:t>Логистичен парк</w:t>
                              </w:r>
                            </w:p>
                          </w:txbxContent>
                        </wps:txbx>
                        <wps:bodyPr horzOverflow="overflow" vert="horz" lIns="0" tIns="0" rIns="0" bIns="0" rtlCol="0">
                          <a:noAutofit/>
                        </wps:bodyPr>
                      </wps:wsp>
                      <wps:wsp>
                        <wps:cNvPr id="8242" name="Rectangle 8242"/>
                        <wps:cNvSpPr/>
                        <wps:spPr>
                          <a:xfrm>
                            <a:off x="1960309" y="2030664"/>
                            <a:ext cx="30404" cy="134628"/>
                          </a:xfrm>
                          <a:prstGeom prst="rect">
                            <a:avLst/>
                          </a:prstGeom>
                          <a:ln>
                            <a:noFill/>
                          </a:ln>
                        </wps:spPr>
                        <wps:txbx>
                          <w:txbxContent>
                            <w:p w:rsidR="00FF5C7E" w:rsidRDefault="00794CA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8311" name="Rectangle 8311"/>
                        <wps:cNvSpPr/>
                        <wps:spPr>
                          <a:xfrm>
                            <a:off x="953072" y="109387"/>
                            <a:ext cx="621183" cy="122922"/>
                          </a:xfrm>
                          <a:prstGeom prst="rect">
                            <a:avLst/>
                          </a:prstGeom>
                          <a:ln>
                            <a:noFill/>
                          </a:ln>
                        </wps:spPr>
                        <wps:txbx>
                          <w:txbxContent>
                            <w:p w:rsidR="00FF5C7E" w:rsidRDefault="00794CA7">
                              <w:pPr>
                                <w:spacing w:after="160" w:line="259" w:lineRule="auto"/>
                                <w:ind w:left="0" w:firstLine="0"/>
                                <w:jc w:val="left"/>
                              </w:pPr>
                              <w:r>
                                <w:rPr>
                                  <w:sz w:val="16"/>
                                </w:rPr>
                                <w:t>с.Костиево</w:t>
                              </w:r>
                            </w:p>
                          </w:txbxContent>
                        </wps:txbx>
                        <wps:bodyPr horzOverflow="overflow" vert="horz" lIns="0" tIns="0" rIns="0" bIns="0" rtlCol="0">
                          <a:noAutofit/>
                        </wps:bodyPr>
                      </wps:wsp>
                      <wps:wsp>
                        <wps:cNvPr id="8312" name="Rectangle 8312"/>
                        <wps:cNvSpPr/>
                        <wps:spPr>
                          <a:xfrm>
                            <a:off x="1421194" y="89307"/>
                            <a:ext cx="33782" cy="149586"/>
                          </a:xfrm>
                          <a:prstGeom prst="rect">
                            <a:avLst/>
                          </a:prstGeom>
                          <a:ln>
                            <a:noFill/>
                          </a:ln>
                        </wps:spPr>
                        <wps:txbx>
                          <w:txbxContent>
                            <w:p w:rsidR="00FF5C7E" w:rsidRDefault="00794CA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789" style="width:427.305pt;height:288.202pt;mso-position-horizontal-relative:char;mso-position-vertical-relative:line" coordsize="54267,36601">
                <v:rect id="Rectangle 8195" style="position:absolute;width:506;height:2243;left:53886;top:34914;" filled="f" stroked="f">
                  <v:textbox inset="0,0,0,0">
                    <w:txbxContent>
                      <w:p>
                        <w:pPr>
                          <w:spacing w:before="0" w:after="160" w:line="259" w:lineRule="auto"/>
                          <w:ind w:left="0" w:firstLine="0"/>
                          <w:jc w:val="left"/>
                        </w:pPr>
                        <w:r>
                          <w:rPr/>
                          <w:t xml:space="preserve"> </w:t>
                        </w:r>
                      </w:p>
                    </w:txbxContent>
                  </v:textbox>
                </v:rect>
                <v:shape id="Picture 8236" style="position:absolute;width:53757;height:36195;left:0;top:0;" filled="f">
                  <v:imagedata r:id="rId187"/>
                </v:shape>
                <v:shape id="Shape 8237" style="position:absolute;width:5722;height:2730;left:13728;top:19678;" coordsize="572262,273050" path="m0,0l428244,49657l572262,82804l572262,165609l488950,173863l356235,206884l87122,244094l7620,273050l0,0x">
                  <v:stroke weight="0pt" endcap="flat" joinstyle="miter" miterlimit="10" on="false" color="#000000" opacity="0"/>
                  <v:fill on="true" color="#ffff00"/>
                </v:shape>
                <v:shape id="Shape 8238" style="position:absolute;width:5722;height:2730;left:13728;top:19678;" coordsize="572262,273050" path="m572262,82804l428244,49657l0,0l7620,273050l87122,244094l356235,206884l488950,173863l572262,165609l572262,82804x">
                  <v:stroke weight="2pt" endcap="flat" joinstyle="round" on="true" color="#ffc000"/>
                  <v:fill on="false" color="#000000" opacity="0"/>
                </v:shape>
                <v:shape id="Picture 8240" style="position:absolute;width:10261;height:1320;left:11839;top:20137;" filled="f">
                  <v:imagedata r:id="rId188"/>
                </v:shape>
                <v:rect id="Rectangle 8241" style="position:absolute;width:9095;height:1106;left:12785;top:20487;" filled="f" stroked="f">
                  <v:textbox inset="0,0,0,0">
                    <w:txbxContent>
                      <w:p>
                        <w:pPr>
                          <w:spacing w:before="0" w:after="160" w:line="259" w:lineRule="auto"/>
                          <w:ind w:left="0" w:firstLine="0"/>
                          <w:jc w:val="left"/>
                        </w:pPr>
                        <w:r>
                          <w:rPr>
                            <w:sz w:val="14"/>
                          </w:rPr>
                          <w:t xml:space="preserve">Логистичен парк</w:t>
                        </w:r>
                      </w:p>
                    </w:txbxContent>
                  </v:textbox>
                </v:rect>
                <v:rect id="Rectangle 8242" style="position:absolute;width:304;height:1346;left:19603;top:20306;" filled="f" stroked="f">
                  <v:textbox inset="0,0,0,0">
                    <w:txbxContent>
                      <w:p>
                        <w:pPr>
                          <w:spacing w:before="0" w:after="160" w:line="259" w:lineRule="auto"/>
                          <w:ind w:left="0" w:firstLine="0"/>
                          <w:jc w:val="left"/>
                        </w:pPr>
                        <w:r>
                          <w:rPr>
                            <w:sz w:val="14"/>
                          </w:rPr>
                          <w:t xml:space="preserve"> </w:t>
                        </w:r>
                      </w:p>
                    </w:txbxContent>
                  </v:textbox>
                </v:rect>
                <v:rect id="Rectangle 8311" style="position:absolute;width:6211;height:1229;left:9530;top:1093;" filled="f" stroked="f">
                  <v:textbox inset="0,0,0,0">
                    <w:txbxContent>
                      <w:p>
                        <w:pPr>
                          <w:spacing w:before="0" w:after="160" w:line="259" w:lineRule="auto"/>
                          <w:ind w:left="0" w:firstLine="0"/>
                          <w:jc w:val="left"/>
                        </w:pPr>
                        <w:r>
                          <w:rPr>
                            <w:sz w:val="16"/>
                          </w:rPr>
                          <w:t xml:space="preserve">с.Костиево</w:t>
                        </w:r>
                      </w:p>
                    </w:txbxContent>
                  </v:textbox>
                </v:rect>
                <v:rect id="Rectangle 8312" style="position:absolute;width:337;height:1495;left:14211;top:893;" filled="f" stroked="f">
                  <v:textbox inset="0,0,0,0">
                    <w:txbxContent>
                      <w:p>
                        <w:pPr>
                          <w:spacing w:before="0" w:after="160" w:line="259" w:lineRule="auto"/>
                          <w:ind w:left="0" w:firstLine="0"/>
                          <w:jc w:val="left"/>
                        </w:pPr>
                        <w:r>
                          <w:rPr>
                            <w:sz w:val="16"/>
                          </w:rPr>
                          <w:t xml:space="preserve"> </w:t>
                        </w:r>
                      </w:p>
                    </w:txbxContent>
                  </v:textbox>
                </v:rect>
              </v:group>
            </w:pict>
          </mc:Fallback>
        </mc:AlternateContent>
      </w:r>
    </w:p>
    <w:p w:rsidR="00FF5C7E" w:rsidRDefault="00794CA7">
      <w:pPr>
        <w:ind w:left="1683" w:right="14" w:hanging="1698"/>
      </w:pPr>
      <w:r>
        <w:t xml:space="preserve">Фигура 9 Карта на риска </w:t>
      </w:r>
      <w:r>
        <w:t xml:space="preserve">от наводнения в близост до Логистичен парк МАРИЦА (райони с период на повоторения 20 г. - зелен контур; 100 г.- жълт контур и 1 000 г. - червен контур).   </w:t>
      </w:r>
    </w:p>
    <w:p w:rsidR="00FF5C7E" w:rsidRDefault="00794CA7">
      <w:pPr>
        <w:pStyle w:val="2"/>
        <w:spacing w:after="244"/>
        <w:ind w:left="-5"/>
      </w:pPr>
      <w:bookmarkStart w:id="30" w:name="_Toc175306"/>
      <w:r>
        <w:t>2.11</w:t>
      </w:r>
      <w:r>
        <w:rPr>
          <w:rFonts w:ascii="Arial" w:eastAsia="Arial" w:hAnsi="Arial" w:cs="Arial"/>
        </w:rPr>
        <w:t xml:space="preserve"> </w:t>
      </w:r>
      <w:r>
        <w:t xml:space="preserve">Други дейности, свързани с инвестиционното предложение  </w:t>
      </w:r>
      <w:bookmarkEnd w:id="30"/>
    </w:p>
    <w:p w:rsidR="00FF5C7E" w:rsidRDefault="00794CA7">
      <w:pPr>
        <w:pStyle w:val="3"/>
        <w:ind w:left="-5" w:right="15"/>
      </w:pPr>
      <w:bookmarkStart w:id="31" w:name="_Toc175307"/>
      <w:r>
        <w:t>2.11.1</w:t>
      </w:r>
      <w:r>
        <w:rPr>
          <w:rFonts w:ascii="Arial" w:eastAsia="Arial" w:hAnsi="Arial" w:cs="Arial"/>
        </w:rPr>
        <w:t xml:space="preserve"> </w:t>
      </w:r>
      <w:r>
        <w:t xml:space="preserve">Спомагателни дейности </w:t>
      </w:r>
      <w:bookmarkEnd w:id="31"/>
    </w:p>
    <w:p w:rsidR="00FF5C7E" w:rsidRDefault="00794CA7">
      <w:pPr>
        <w:spacing w:after="136" w:line="266" w:lineRule="auto"/>
        <w:ind w:left="-5" w:right="11"/>
        <w:jc w:val="left"/>
      </w:pPr>
      <w:r>
        <w:rPr>
          <w:i/>
        </w:rPr>
        <w:t>Товаро-р</w:t>
      </w:r>
      <w:r>
        <w:rPr>
          <w:i/>
        </w:rPr>
        <w:t>азтоварни дейности</w:t>
      </w:r>
      <w:r>
        <w:t xml:space="preserve"> на територията на логистичния парк ще се осъществяват в специализираните за това места – рампи и площадки, разположени пред фасадите на складовите модулите и свързани директно със складовите помещения.  </w:t>
      </w:r>
    </w:p>
    <w:p w:rsidR="00FF5C7E" w:rsidRDefault="00794CA7">
      <w:pPr>
        <w:ind w:left="-5" w:right="14"/>
      </w:pPr>
      <w:r>
        <w:t xml:space="preserve">На площадката ще бъдат осигурени </w:t>
      </w:r>
      <w:r>
        <w:t xml:space="preserve">места за маневриране на превозните средства и паркинги. Разположението на товаро-разтоварните площадки е показано на генералния план на площадката (Фигура 1). </w:t>
      </w:r>
    </w:p>
    <w:p w:rsidR="00FF5C7E" w:rsidRDefault="00794CA7">
      <w:pPr>
        <w:spacing w:after="133"/>
        <w:ind w:left="-5" w:right="14"/>
      </w:pPr>
      <w:r>
        <w:t xml:space="preserve">Разтоварането/товаренето, транспортирането и подреждането на опакованите артикули в складовете ще става с помощта на традиционна механизация – електрокари, мотокари, ръчни-пневматични колички и други съоръжения.  </w:t>
      </w:r>
    </w:p>
    <w:p w:rsidR="00FF5C7E" w:rsidRDefault="00794CA7">
      <w:pPr>
        <w:spacing w:after="137"/>
        <w:ind w:left="-5" w:right="14"/>
      </w:pPr>
      <w:r>
        <w:t xml:space="preserve">Движението на товаро-разтоварната техника </w:t>
      </w:r>
      <w:r>
        <w:t xml:space="preserve">на територията на площадката ще става само по определени маршрути и при стриктно спазване на всички изисквания за безопасност и правила за движение в страната. </w:t>
      </w:r>
    </w:p>
    <w:p w:rsidR="00FF5C7E" w:rsidRDefault="00794CA7">
      <w:pPr>
        <w:ind w:left="-5" w:right="14"/>
      </w:pPr>
      <w:r>
        <w:t>На територията на логистичния парк няма да се извършва поддръжка на машините, съоръженията и то</w:t>
      </w:r>
      <w:r>
        <w:t xml:space="preserve">варо-разтоварната техника. </w:t>
      </w:r>
    </w:p>
    <w:p w:rsidR="00FF5C7E" w:rsidRDefault="00794CA7">
      <w:pPr>
        <w:ind w:left="-5" w:right="14"/>
      </w:pPr>
      <w:r>
        <w:rPr>
          <w:i/>
        </w:rPr>
        <w:lastRenderedPageBreak/>
        <w:t>Административните дейности</w:t>
      </w:r>
      <w:r>
        <w:t>, свързани с експлоатацията на логистичния парк ще се извършват в административната сграда, разположена в източната част на парка и включваща офиси, кафене/ресторант, медицински пункт и сервизни помещен</w:t>
      </w:r>
      <w:r>
        <w:t xml:space="preserve">ия (Фигура 1). </w:t>
      </w:r>
    </w:p>
    <w:p w:rsidR="00FF5C7E" w:rsidRDefault="00794CA7">
      <w:pPr>
        <w:spacing w:after="255" w:line="259" w:lineRule="auto"/>
        <w:ind w:left="0" w:firstLine="0"/>
        <w:jc w:val="left"/>
      </w:pPr>
      <w:r>
        <w:t xml:space="preserve"> </w:t>
      </w:r>
    </w:p>
    <w:p w:rsidR="00FF5C7E" w:rsidRDefault="00794CA7">
      <w:pPr>
        <w:pStyle w:val="3"/>
        <w:ind w:left="-5" w:right="15"/>
      </w:pPr>
      <w:bookmarkStart w:id="32" w:name="_Toc175308"/>
      <w:r>
        <w:t>2.11.2</w:t>
      </w:r>
      <w:r>
        <w:rPr>
          <w:rFonts w:ascii="Arial" w:eastAsia="Arial" w:hAnsi="Arial" w:cs="Arial"/>
        </w:rPr>
        <w:t xml:space="preserve"> </w:t>
      </w:r>
      <w:r>
        <w:t xml:space="preserve">Комунални услуги и инфраструктура </w:t>
      </w:r>
      <w:bookmarkEnd w:id="32"/>
    </w:p>
    <w:p w:rsidR="00FF5C7E" w:rsidRDefault="00794CA7">
      <w:pPr>
        <w:spacing w:after="133"/>
        <w:ind w:left="-5" w:right="14"/>
      </w:pPr>
      <w:r>
        <w:rPr>
          <w:i/>
        </w:rPr>
        <w:t>Електроснабдяването</w:t>
      </w:r>
      <w:r>
        <w:t xml:space="preserve"> на Логистичен парк МАРИЦА ще бъде от местния доставчик – Електроразпределение ЮГ ЕАД, от групата на EVN. На настоящия етап Възложителят е осъществил контакт с енергийния достав</w:t>
      </w:r>
      <w:r>
        <w:t xml:space="preserve">чик и е получил инструкции за следващи дейности във връзка с осъществяването на инвестиционното предложение (писмо на ЕР ЮГ No. 8712943-1/01.06.2020 г.). </w:t>
      </w:r>
    </w:p>
    <w:p w:rsidR="00FF5C7E" w:rsidRDefault="00794CA7">
      <w:pPr>
        <w:ind w:left="-5" w:right="14"/>
      </w:pPr>
      <w:r>
        <w:t>През площадката на логистичния парк преминава една въздушна линия - ВЛ СрН 20 kV Костиево. Въздушната</w:t>
      </w:r>
      <w:r>
        <w:t xml:space="preserve"> линия има има учреден сервитут с ширина 7.5 m (2.5 m + 5 m), в който има поставени ограничения на земеползването. Проектът на инвестиционното предложение е съобразен с поставените сервитутни ограничения. Успоредно на западната граница на площадката премин</w:t>
      </w:r>
      <w:r>
        <w:t xml:space="preserve">ава една кабелна линия - КЛ Ср.Н 20 kV. ИП не засяга тази инфраструктура. </w:t>
      </w:r>
    </w:p>
    <w:p w:rsidR="00FF5C7E" w:rsidRDefault="00794CA7">
      <w:pPr>
        <w:spacing w:after="454"/>
        <w:ind w:left="-5" w:right="14"/>
      </w:pPr>
      <w:r>
        <w:t xml:space="preserve">Захранването на площадката ще се осъществи от съществуващата локална електропреносна мрежа с напрежение 20 kV. Точката на присъединяване към електроразпределителната мрежа е от ТНН </w:t>
      </w:r>
      <w:r>
        <w:t>на трафопост „ТП 9 КМ-0“, извод СрН „Костиево“, подстанция „ЦАЦАРОВО“ по нова кабелна линия НН с дължина 315 m от ТНН на ТП „9ти КМ-0“ до ново ТЕПО</w:t>
      </w:r>
      <w:r>
        <w:rPr>
          <w:vertAlign w:val="superscript"/>
        </w:rPr>
        <w:footnoteReference w:id="7"/>
      </w:r>
      <w:r>
        <w:t>, монтирано на източната имотна граница на логистичния парк. Съществуващата локална електропреносна инфраструктура и новата инфраструктура, проектирана за логистичен парк МАРИЦА са показани на Фигура 10. Новата кабелна линия и новото ТЕПО ще бъдат изграден</w:t>
      </w:r>
      <w:r>
        <w:t xml:space="preserve">и от Възложителя. </w:t>
      </w:r>
    </w:p>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478"/>
                <wp:effectExtent l="0" t="0" r="0" b="0"/>
                <wp:docPr id="142843" name="Group 142843"/>
                <wp:cNvGraphicFramePr/>
                <a:graphic xmlns:a="http://schemas.openxmlformats.org/drawingml/2006/main">
                  <a:graphicData uri="http://schemas.microsoft.com/office/word/2010/wordprocessingGroup">
                    <wpg:wgp>
                      <wpg:cNvGrpSpPr/>
                      <wpg:grpSpPr>
                        <a:xfrm>
                          <a:off x="0" y="0"/>
                          <a:ext cx="1831340" cy="10478"/>
                          <a:chOff x="0" y="0"/>
                          <a:chExt cx="1831340" cy="10478"/>
                        </a:xfrm>
                      </wpg:grpSpPr>
                      <wps:wsp>
                        <wps:cNvPr id="178414" name="Shape 178414"/>
                        <wps:cNvSpPr/>
                        <wps:spPr>
                          <a:xfrm>
                            <a:off x="0" y="0"/>
                            <a:ext cx="1831340" cy="10478"/>
                          </a:xfrm>
                          <a:custGeom>
                            <a:avLst/>
                            <a:gdLst/>
                            <a:ahLst/>
                            <a:cxnLst/>
                            <a:rect l="0" t="0" r="0" b="0"/>
                            <a:pathLst>
                              <a:path w="1831340" h="10478">
                                <a:moveTo>
                                  <a:pt x="0" y="0"/>
                                </a:moveTo>
                                <a:lnTo>
                                  <a:pt x="1831340" y="0"/>
                                </a:lnTo>
                                <a:lnTo>
                                  <a:pt x="1831340" y="10478"/>
                                </a:lnTo>
                                <a:lnTo>
                                  <a:pt x="0" y="10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843" style="width:144.2pt;height:0.825012pt;mso-position-horizontal-relative:char;mso-position-vertical-relative:line" coordsize="18313,104">
                <v:shape id="Shape 178415" style="position:absolute;width:18313;height:104;left:0;top:0;" coordsize="1831340,10478" path="m0,0l1831340,0l1831340,10478l0,10478l0,0">
                  <v:stroke weight="0pt" endcap="flat" joinstyle="miter" miterlimit="10" on="false" color="#000000" opacity="0"/>
                  <v:fill on="true" color="#000000"/>
                </v:shape>
              </v:group>
            </w:pict>
          </mc:Fallback>
        </mc:AlternateContent>
      </w:r>
      <w:r>
        <w:t xml:space="preserve"> </w:t>
      </w:r>
    </w:p>
    <w:p w:rsidR="00FF5C7E" w:rsidRDefault="00FF5C7E">
      <w:pPr>
        <w:sectPr w:rsidR="00FF5C7E">
          <w:headerReference w:type="even" r:id="rId189"/>
          <w:headerReference w:type="default" r:id="rId190"/>
          <w:footerReference w:type="even" r:id="rId191"/>
          <w:footerReference w:type="default" r:id="rId192"/>
          <w:headerReference w:type="first" r:id="rId193"/>
          <w:footerReference w:type="first" r:id="rId194"/>
          <w:pgSz w:w="11904" w:h="16832"/>
          <w:pgMar w:top="1422" w:right="1378" w:bottom="1414" w:left="1426" w:header="696" w:footer="692" w:gutter="0"/>
          <w:cols w:space="708"/>
        </w:sectPr>
      </w:pPr>
    </w:p>
    <w:p w:rsidR="00FF5C7E" w:rsidRDefault="00794CA7">
      <w:pPr>
        <w:spacing w:after="2" w:line="259" w:lineRule="auto"/>
        <w:ind w:right="6"/>
        <w:jc w:val="center"/>
      </w:pPr>
      <w:r>
        <w:rPr>
          <w:i/>
          <w:color w:val="595959"/>
          <w:sz w:val="21"/>
        </w:rPr>
        <w:lastRenderedPageBreak/>
        <w:t>Допълнителна информация 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33" w:line="259" w:lineRule="auto"/>
        <w:ind w:left="-16" w:right="-24" w:firstLine="0"/>
        <w:jc w:val="left"/>
      </w:pPr>
      <w:r>
        <w:rPr>
          <w:rFonts w:ascii="Calibri" w:eastAsia="Calibri" w:hAnsi="Calibri" w:cs="Calibri"/>
          <w:noProof/>
          <w:sz w:val="22"/>
        </w:rPr>
        <mc:AlternateContent>
          <mc:Choice Requires="wpg">
            <w:drawing>
              <wp:inline distT="0" distB="0" distL="0" distR="0">
                <wp:extent cx="8918575" cy="10160"/>
                <wp:effectExtent l="0" t="0" r="0" b="0"/>
                <wp:docPr id="142581" name="Group 142581"/>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16" name="Shape 178416"/>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581" style="width:702.25pt;height:0.799988pt;mso-position-horizontal-relative:char;mso-position-vertical-relative:line" coordsize="89185,101">
                <v:shape id="Shape 178417" style="position:absolute;width:89185;height:101;left:0;top:0;" coordsize="8918575,10160" path="m0,0l8918575,0l8918575,10160l0,10160l0,0">
                  <v:stroke weight="0pt" endcap="flat" joinstyle="miter" miterlimit="10" on="false" color="#000000" opacity="0"/>
                  <v:fill on="true" color="#000000"/>
                </v:shape>
              </v:group>
            </w:pict>
          </mc:Fallback>
        </mc:AlternateContent>
      </w:r>
    </w:p>
    <w:p w:rsidR="00FF5C7E" w:rsidRDefault="00794CA7">
      <w:pPr>
        <w:spacing w:after="398" w:line="259" w:lineRule="auto"/>
        <w:ind w:left="0" w:firstLine="0"/>
        <w:jc w:val="left"/>
      </w:pPr>
      <w:r>
        <w:rPr>
          <w:sz w:val="16"/>
        </w:rPr>
        <w:t xml:space="preserve"> </w:t>
      </w:r>
    </w:p>
    <w:p w:rsidR="00FF5C7E" w:rsidRDefault="00794CA7">
      <w:pPr>
        <w:spacing w:after="209" w:line="259" w:lineRule="auto"/>
        <w:ind w:left="-9" w:right="2270" w:firstLine="0"/>
        <w:jc w:val="right"/>
      </w:pPr>
      <w:r>
        <w:rPr>
          <w:noProof/>
        </w:rPr>
        <w:lastRenderedPageBreak/>
        <w:drawing>
          <wp:inline distT="0" distB="0" distL="0" distR="0">
            <wp:extent cx="7409688" cy="5355336"/>
            <wp:effectExtent l="0" t="0" r="0" b="0"/>
            <wp:docPr id="169032" name="Picture 169032"/>
            <wp:cNvGraphicFramePr/>
            <a:graphic xmlns:a="http://schemas.openxmlformats.org/drawingml/2006/main">
              <a:graphicData uri="http://schemas.openxmlformats.org/drawingml/2006/picture">
                <pic:pic xmlns:pic="http://schemas.openxmlformats.org/drawingml/2006/picture">
                  <pic:nvPicPr>
                    <pic:cNvPr id="169032" name="Picture 169032"/>
                    <pic:cNvPicPr/>
                  </pic:nvPicPr>
                  <pic:blipFill>
                    <a:blip r:embed="rId195"/>
                    <a:stretch>
                      <a:fillRect/>
                    </a:stretch>
                  </pic:blipFill>
                  <pic:spPr>
                    <a:xfrm>
                      <a:off x="0" y="0"/>
                      <a:ext cx="7409688" cy="5355336"/>
                    </a:xfrm>
                    <a:prstGeom prst="rect">
                      <a:avLst/>
                    </a:prstGeom>
                  </pic:spPr>
                </pic:pic>
              </a:graphicData>
            </a:graphic>
          </wp:inline>
        </w:drawing>
      </w:r>
      <w:r>
        <w:t xml:space="preserve"> </w:t>
      </w:r>
    </w:p>
    <w:p w:rsidR="00FF5C7E" w:rsidRDefault="00794CA7">
      <w:pPr>
        <w:tabs>
          <w:tab w:val="center" w:pos="7168"/>
        </w:tabs>
        <w:spacing w:after="437"/>
        <w:ind w:left="-15" w:firstLine="0"/>
        <w:jc w:val="left"/>
      </w:pPr>
      <w:r>
        <w:t xml:space="preserve">Фигура 10 </w:t>
      </w:r>
      <w:r>
        <w:tab/>
        <w:t xml:space="preserve">Схема на ВиК и енергийната инфраструктура </w:t>
      </w:r>
      <w:r>
        <w:t xml:space="preserve">на площадката и трасе на просъединителния електропровод </w:t>
      </w:r>
    </w:p>
    <w:p w:rsidR="00FF5C7E" w:rsidRDefault="00794CA7">
      <w:pPr>
        <w:spacing w:after="224" w:line="259" w:lineRule="auto"/>
        <w:ind w:right="-1"/>
        <w:jc w:val="right"/>
      </w:pPr>
      <w:r>
        <w:rPr>
          <w:color w:val="595959"/>
          <w:sz w:val="21"/>
        </w:rPr>
        <w:lastRenderedPageBreak/>
        <w:t xml:space="preserve">стр 28 от 72 </w:t>
      </w:r>
    </w:p>
    <w:p w:rsidR="00FF5C7E" w:rsidRDefault="00794CA7">
      <w:pPr>
        <w:spacing w:after="2" w:line="259" w:lineRule="auto"/>
        <w:ind w:right="6"/>
        <w:jc w:val="center"/>
      </w:pPr>
      <w:r>
        <w:rPr>
          <w:i/>
          <w:color w:val="595959"/>
          <w:sz w:val="21"/>
        </w:rPr>
        <w:t>Допълнителна информация 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33" w:line="259" w:lineRule="auto"/>
        <w:ind w:left="-16" w:right="-24" w:firstLine="0"/>
        <w:jc w:val="left"/>
      </w:pPr>
      <w:r>
        <w:rPr>
          <w:rFonts w:ascii="Calibri" w:eastAsia="Calibri" w:hAnsi="Calibri" w:cs="Calibri"/>
          <w:noProof/>
          <w:sz w:val="22"/>
        </w:rPr>
        <mc:AlternateContent>
          <mc:Choice Requires="wpg">
            <w:drawing>
              <wp:inline distT="0" distB="0" distL="0" distR="0">
                <wp:extent cx="8918575" cy="10160"/>
                <wp:effectExtent l="0" t="0" r="0" b="0"/>
                <wp:docPr id="143032" name="Group 143032"/>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18" name="Shape 178418"/>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032" style="width:702.25pt;height:0.799988pt;mso-position-horizontal-relative:char;mso-position-vertical-relative:line" coordsize="89185,101">
                <v:shape id="Shape 178419" style="position:absolute;width:89185;height:101;left:0;top:0;" coordsize="8918575,10160" path="m0,0l8918575,0l8918575,10160l0,10160l0,0">
                  <v:stroke weight="0pt" endcap="flat" joinstyle="miter" miterlimit="10" on="false" color="#000000" opacity="0"/>
                  <v:fill on="true" color="#000000"/>
                </v:shape>
              </v:group>
            </w:pict>
          </mc:Fallback>
        </mc:AlternateContent>
      </w:r>
    </w:p>
    <w:p w:rsidR="00FF5C7E" w:rsidRDefault="00794CA7">
      <w:pPr>
        <w:spacing w:after="248"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-5397</wp:posOffset>
                </wp:positionH>
                <wp:positionV relativeFrom="paragraph">
                  <wp:posOffset>269795</wp:posOffset>
                </wp:positionV>
                <wp:extent cx="8758889" cy="4991503"/>
                <wp:effectExtent l="0" t="0" r="0" b="0"/>
                <wp:wrapSquare wrapText="bothSides"/>
                <wp:docPr id="143033" name="Group 143033"/>
                <wp:cNvGraphicFramePr/>
                <a:graphic xmlns:a="http://schemas.openxmlformats.org/drawingml/2006/main">
                  <a:graphicData uri="http://schemas.microsoft.com/office/word/2010/wordprocessingGroup">
                    <wpg:wgp>
                      <wpg:cNvGrpSpPr/>
                      <wpg:grpSpPr>
                        <a:xfrm>
                          <a:off x="0" y="0"/>
                          <a:ext cx="8758889" cy="4991503"/>
                          <a:chOff x="0" y="0"/>
                          <a:chExt cx="8758889" cy="4991503"/>
                        </a:xfrm>
                      </wpg:grpSpPr>
                      <wps:wsp>
                        <wps:cNvPr id="8613" name="Rectangle 8613"/>
                        <wps:cNvSpPr/>
                        <wps:spPr>
                          <a:xfrm>
                            <a:off x="5398" y="0"/>
                            <a:ext cx="50779" cy="224848"/>
                          </a:xfrm>
                          <a:prstGeom prst="rect">
                            <a:avLst/>
                          </a:prstGeom>
                          <a:ln>
                            <a:noFill/>
                          </a:ln>
                        </wps:spPr>
                        <wps:txbx>
                          <w:txbxContent>
                            <w:p w:rsidR="00FF5C7E" w:rsidRDefault="00794CA7">
                              <w:pPr>
                                <w:spacing w:after="160" w:line="259" w:lineRule="auto"/>
                                <w:ind w:left="0" w:firstLine="0"/>
                                <w:jc w:val="left"/>
                              </w:pPr>
                              <w:r>
                                <w:t xml:space="preserve"> </w:t>
                              </w:r>
                            </w:p>
                          </w:txbxContent>
                        </wps:txbx>
                        <wps:bodyPr horzOverflow="overflow" vert="horz" lIns="0" tIns="0" rIns="0" bIns="0" rtlCol="0">
                          <a:noAutofit/>
                        </wps:bodyPr>
                      </wps:wsp>
                      <wps:wsp>
                        <wps:cNvPr id="8614" name="Rectangle 8614"/>
                        <wps:cNvSpPr/>
                        <wps:spPr>
                          <a:xfrm>
                            <a:off x="228918" y="254636"/>
                            <a:ext cx="50779" cy="224848"/>
                          </a:xfrm>
                          <a:prstGeom prst="rect">
                            <a:avLst/>
                          </a:prstGeom>
                          <a:ln>
                            <a:noFill/>
                          </a:ln>
                        </wps:spPr>
                        <wps:txbx>
                          <w:txbxContent>
                            <w:p w:rsidR="00FF5C7E" w:rsidRDefault="00794CA7">
                              <w:pPr>
                                <w:spacing w:after="160" w:line="259" w:lineRule="auto"/>
                                <w:ind w:left="0" w:firstLine="0"/>
                                <w:jc w:val="left"/>
                              </w:pPr>
                              <w:r>
                                <w:t xml:space="preserve"> </w:t>
                              </w:r>
                            </w:p>
                          </w:txbxContent>
                        </wps:txbx>
                        <wps:bodyPr horzOverflow="overflow" vert="horz" lIns="0" tIns="0" rIns="0" bIns="0" rtlCol="0">
                          <a:noAutofit/>
                        </wps:bodyPr>
                      </wps:wsp>
                      <wps:wsp>
                        <wps:cNvPr id="8615" name="Rectangle 8615"/>
                        <wps:cNvSpPr/>
                        <wps:spPr>
                          <a:xfrm>
                            <a:off x="3269615" y="4598671"/>
                            <a:ext cx="50779" cy="224847"/>
                          </a:xfrm>
                          <a:prstGeom prst="rect">
                            <a:avLst/>
                          </a:prstGeom>
                          <a:ln>
                            <a:noFill/>
                          </a:ln>
                        </wps:spPr>
                        <wps:txbx>
                          <w:txbxContent>
                            <w:p w:rsidR="00FF5C7E" w:rsidRDefault="00794CA7">
                              <w:pPr>
                                <w:spacing w:after="160" w:line="259" w:lineRule="auto"/>
                                <w:ind w:left="0" w:firstLine="0"/>
                                <w:jc w:val="left"/>
                              </w:pPr>
                              <w:r>
                                <w:t xml:space="preserve"> </w:t>
                              </w:r>
                            </w:p>
                          </w:txbxContent>
                        </wps:txbx>
                        <wps:bodyPr horzOverflow="overflow" vert="horz" lIns="0" tIns="0" rIns="0" bIns="0" rtlCol="0">
                          <a:noAutofit/>
                        </wps:bodyPr>
                      </wps:wsp>
                      <wps:wsp>
                        <wps:cNvPr id="8616" name="Rectangle 8616"/>
                        <wps:cNvSpPr/>
                        <wps:spPr>
                          <a:xfrm>
                            <a:off x="8720710" y="4466210"/>
                            <a:ext cx="50778" cy="224847"/>
                          </a:xfrm>
                          <a:prstGeom prst="rect">
                            <a:avLst/>
                          </a:prstGeom>
                          <a:ln>
                            <a:noFill/>
                          </a:ln>
                        </wps:spPr>
                        <wps:txbx>
                          <w:txbxContent>
                            <w:p w:rsidR="00FF5C7E" w:rsidRDefault="00794CA7">
                              <w:pPr>
                                <w:spacing w:after="160" w:line="259" w:lineRule="auto"/>
                                <w:ind w:left="0" w:firstLine="0"/>
                                <w:jc w:val="left"/>
                              </w:pPr>
                              <w:r>
                                <w:t xml:space="preserve"> </w:t>
                              </w:r>
                            </w:p>
                          </w:txbxContent>
                        </wps:txbx>
                        <wps:bodyPr horzOverflow="overflow" vert="horz" lIns="0" tIns="0" rIns="0" bIns="0" rtlCol="0">
                          <a:noAutofit/>
                        </wps:bodyPr>
                      </wps:wsp>
                      <wps:wsp>
                        <wps:cNvPr id="8617" name="Rectangle 8617"/>
                        <wps:cNvSpPr/>
                        <wps:spPr>
                          <a:xfrm>
                            <a:off x="5398" y="4822445"/>
                            <a:ext cx="50779" cy="224848"/>
                          </a:xfrm>
                          <a:prstGeom prst="rect">
                            <a:avLst/>
                          </a:prstGeom>
                          <a:ln>
                            <a:noFill/>
                          </a:ln>
                        </wps:spPr>
                        <wps:txbx>
                          <w:txbxContent>
                            <w:p w:rsidR="00FF5C7E" w:rsidRDefault="00794CA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9033" name="Picture 169033"/>
                          <pic:cNvPicPr/>
                        </pic:nvPicPr>
                        <pic:blipFill>
                          <a:blip r:embed="rId196"/>
                          <a:stretch>
                            <a:fillRect/>
                          </a:stretch>
                        </pic:blipFill>
                        <pic:spPr>
                          <a:xfrm>
                            <a:off x="-2666" y="417250"/>
                            <a:ext cx="3264409" cy="4306824"/>
                          </a:xfrm>
                          <a:prstGeom prst="rect">
                            <a:avLst/>
                          </a:prstGeom>
                        </pic:spPr>
                      </pic:pic>
                      <wps:wsp>
                        <wps:cNvPr id="8629" name="Shape 8629"/>
                        <wps:cNvSpPr/>
                        <wps:spPr>
                          <a:xfrm>
                            <a:off x="38100" y="906962"/>
                            <a:ext cx="2856230" cy="3353435"/>
                          </a:xfrm>
                          <a:custGeom>
                            <a:avLst/>
                            <a:gdLst/>
                            <a:ahLst/>
                            <a:cxnLst/>
                            <a:rect l="0" t="0" r="0" b="0"/>
                            <a:pathLst>
                              <a:path w="2856230" h="3353435">
                                <a:moveTo>
                                  <a:pt x="2004695" y="0"/>
                                </a:moveTo>
                                <a:cubicBezTo>
                                  <a:pt x="2283841" y="1033018"/>
                                  <a:pt x="2728087" y="2611374"/>
                                  <a:pt x="2856230" y="3160903"/>
                                </a:cubicBezTo>
                                <a:lnTo>
                                  <a:pt x="2773426" y="3297174"/>
                                </a:lnTo>
                                <a:lnTo>
                                  <a:pt x="2635250" y="3353435"/>
                                </a:lnTo>
                                <a:lnTo>
                                  <a:pt x="291376" y="2835148"/>
                                </a:lnTo>
                                <a:lnTo>
                                  <a:pt x="228067" y="3208528"/>
                                </a:lnTo>
                                <a:lnTo>
                                  <a:pt x="0" y="3162808"/>
                                </a:lnTo>
                              </a:path>
                            </a:pathLst>
                          </a:custGeom>
                          <a:ln w="25400" cap="flat">
                            <a:custDash>
                              <a:ds d="1600000" sp="600000"/>
                              <a:ds d="200000" sp="600000"/>
                              <a:ds d="200000" sp="600000"/>
                            </a:custDash>
                            <a:round/>
                          </a:ln>
                        </wps:spPr>
                        <wps:style>
                          <a:lnRef idx="1">
                            <a:srgbClr val="0241C0"/>
                          </a:lnRef>
                          <a:fillRef idx="0">
                            <a:srgbClr val="000000">
                              <a:alpha val="0"/>
                            </a:srgbClr>
                          </a:fillRef>
                          <a:effectRef idx="0">
                            <a:scrgbClr r="0" g="0" b="0"/>
                          </a:effectRef>
                          <a:fontRef idx="none"/>
                        </wps:style>
                        <wps:bodyPr/>
                      </wps:wsp>
                      <wps:wsp>
                        <wps:cNvPr id="8630" name="Rectangle 8630"/>
                        <wps:cNvSpPr/>
                        <wps:spPr>
                          <a:xfrm>
                            <a:off x="1469771" y="2553590"/>
                            <a:ext cx="50779" cy="224848"/>
                          </a:xfrm>
                          <a:prstGeom prst="rect">
                            <a:avLst/>
                          </a:prstGeom>
                          <a:ln>
                            <a:noFill/>
                          </a:ln>
                        </wps:spPr>
                        <wps:txbx>
                          <w:txbxContent>
                            <w:p w:rsidR="00FF5C7E" w:rsidRDefault="00794CA7">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033" style="width:689.676pt;height:393.032pt;position:absolute;mso-position-horizontal-relative:text;mso-position-horizontal:absolute;margin-left:-0.425003pt;mso-position-vertical-relative:text;margin-top:21.2437pt;" coordsize="87588,49915">
                <v:rect id="Rectangle 8613" style="position:absolute;width:507;height:2248;left:53;top:0;" filled="f" stroked="f">
                  <v:textbox inset="0,0,0,0">
                    <w:txbxContent>
                      <w:p>
                        <w:pPr>
                          <w:spacing w:before="0" w:after="160" w:line="259" w:lineRule="auto"/>
                          <w:ind w:left="0" w:firstLine="0"/>
                          <w:jc w:val="left"/>
                        </w:pPr>
                        <w:r>
                          <w:rPr>
                            <w:sz w:val="24"/>
                          </w:rPr>
                          <w:t xml:space="preserve"> </w:t>
                        </w:r>
                      </w:p>
                    </w:txbxContent>
                  </v:textbox>
                </v:rect>
                <v:rect id="Rectangle 8614" style="position:absolute;width:507;height:2248;left:2289;top:2546;" filled="f" stroked="f">
                  <v:textbox inset="0,0,0,0">
                    <w:txbxContent>
                      <w:p>
                        <w:pPr>
                          <w:spacing w:before="0" w:after="160" w:line="259" w:lineRule="auto"/>
                          <w:ind w:left="0" w:firstLine="0"/>
                          <w:jc w:val="left"/>
                        </w:pPr>
                        <w:r>
                          <w:rPr>
                            <w:sz w:val="24"/>
                          </w:rPr>
                          <w:t xml:space="preserve"> </w:t>
                        </w:r>
                      </w:p>
                    </w:txbxContent>
                  </v:textbox>
                </v:rect>
                <v:rect id="Rectangle 8615" style="position:absolute;width:507;height:2248;left:32696;top:45986;" filled="f" stroked="f">
                  <v:textbox inset="0,0,0,0">
                    <w:txbxContent>
                      <w:p>
                        <w:pPr>
                          <w:spacing w:before="0" w:after="160" w:line="259" w:lineRule="auto"/>
                          <w:ind w:left="0" w:firstLine="0"/>
                          <w:jc w:val="left"/>
                        </w:pPr>
                        <w:r>
                          <w:rPr>
                            <w:sz w:val="24"/>
                          </w:rPr>
                          <w:t xml:space="preserve"> </w:t>
                        </w:r>
                      </w:p>
                    </w:txbxContent>
                  </v:textbox>
                </v:rect>
                <v:rect id="Rectangle 8616" style="position:absolute;width:507;height:2248;left:87207;top:44662;" filled="f" stroked="f">
                  <v:textbox inset="0,0,0,0">
                    <w:txbxContent>
                      <w:p>
                        <w:pPr>
                          <w:spacing w:before="0" w:after="160" w:line="259" w:lineRule="auto"/>
                          <w:ind w:left="0" w:firstLine="0"/>
                          <w:jc w:val="left"/>
                        </w:pPr>
                        <w:r>
                          <w:rPr>
                            <w:sz w:val="24"/>
                          </w:rPr>
                          <w:t xml:space="preserve"> </w:t>
                        </w:r>
                      </w:p>
                    </w:txbxContent>
                  </v:textbox>
                </v:rect>
                <v:rect id="Rectangle 8617" style="position:absolute;width:507;height:2248;left:53;top:48224;" filled="f" stroked="f">
                  <v:textbox inset="0,0,0,0">
                    <w:txbxContent>
                      <w:p>
                        <w:pPr>
                          <w:spacing w:before="0" w:after="160" w:line="259" w:lineRule="auto"/>
                          <w:ind w:left="0" w:firstLine="0"/>
                          <w:jc w:val="left"/>
                        </w:pPr>
                        <w:r>
                          <w:rPr>
                            <w:sz w:val="24"/>
                          </w:rPr>
                          <w:t xml:space="preserve"> </w:t>
                        </w:r>
                      </w:p>
                    </w:txbxContent>
                  </v:textbox>
                </v:rect>
                <v:shape id="Picture 169033" style="position:absolute;width:32644;height:43068;left:-26;top:4172;" filled="f">
                  <v:imagedata r:id="rId197"/>
                </v:shape>
                <v:shape id="Shape 8629" style="position:absolute;width:28562;height:33534;left:381;top:9069;" coordsize="2856230,3353435" path="m2004695,0c2283841,1033018,2728087,2611374,2856230,3160903l2773426,3297174l2635250,3353435l291376,2835148l228067,3208528l0,3162808">
                  <v:stroke weight="2pt" endcap="flat" dashstyle="8 3 1 3 1 3" joinstyle="round" on="true" color="#0241c0"/>
                  <v:fill on="false" color="#000000" opacity="0"/>
                </v:shape>
                <v:rect id="Rectangle 8630" style="position:absolute;width:507;height:2248;left:14697;top:25535;" filled="f" stroked="f">
                  <v:textbox inset="0,0,0,0">
                    <w:txbxContent>
                      <w:p>
                        <w:pPr>
                          <w:spacing w:before="0" w:after="160" w:line="259" w:lineRule="auto"/>
                          <w:ind w:left="0" w:firstLine="0"/>
                          <w:jc w:val="left"/>
                        </w:pPr>
                        <w:r>
                          <w:rPr>
                            <w:color w:val="ffffff"/>
                            <w:sz w:val="24"/>
                          </w:rPr>
                          <w:t xml:space="preserve"> </w:t>
                        </w:r>
                      </w:p>
                    </w:txbxContent>
                  </v:textbox>
                </v:rect>
                <w10:wrap type="square"/>
              </v:group>
            </w:pict>
          </mc:Fallback>
        </mc:AlternateContent>
      </w:r>
      <w:r>
        <w:rPr>
          <w:noProof/>
        </w:rPr>
        <w:drawing>
          <wp:anchor distT="0" distB="0" distL="114300" distR="114300" simplePos="0" relativeHeight="251661312" behindDoc="0" locked="0" layoutInCell="1" allowOverlap="0">
            <wp:simplePos x="0" y="0"/>
            <wp:positionH relativeFrom="column">
              <wp:posOffset>3568383</wp:posOffset>
            </wp:positionH>
            <wp:positionV relativeFrom="paragraph">
              <wp:posOffset>689076</wp:posOffset>
            </wp:positionV>
            <wp:extent cx="5138929" cy="4172712"/>
            <wp:effectExtent l="0" t="0" r="0" b="0"/>
            <wp:wrapSquare wrapText="bothSides"/>
            <wp:docPr id="169034" name="Picture 169034"/>
            <wp:cNvGraphicFramePr/>
            <a:graphic xmlns:a="http://schemas.openxmlformats.org/drawingml/2006/main">
              <a:graphicData uri="http://schemas.openxmlformats.org/drawingml/2006/picture">
                <pic:pic xmlns:pic="http://schemas.openxmlformats.org/drawingml/2006/picture">
                  <pic:nvPicPr>
                    <pic:cNvPr id="169034" name="Picture 169034"/>
                    <pic:cNvPicPr/>
                  </pic:nvPicPr>
                  <pic:blipFill>
                    <a:blip r:embed="rId198"/>
                    <a:stretch>
                      <a:fillRect/>
                    </a:stretch>
                  </pic:blipFill>
                  <pic:spPr>
                    <a:xfrm>
                      <a:off x="0" y="0"/>
                      <a:ext cx="5138929" cy="4172712"/>
                    </a:xfrm>
                    <a:prstGeom prst="rect">
                      <a:avLst/>
                    </a:prstGeom>
                  </pic:spPr>
                </pic:pic>
              </a:graphicData>
            </a:graphic>
          </wp:anchor>
        </w:drawing>
      </w:r>
      <w:r>
        <w:rPr>
          <w:sz w:val="16"/>
        </w:rPr>
        <w:t xml:space="preserve"> </w:t>
      </w:r>
    </w:p>
    <w:p w:rsidR="00FF5C7E" w:rsidRDefault="00794CA7">
      <w:pPr>
        <w:tabs>
          <w:tab w:val="center" w:pos="7560"/>
        </w:tabs>
        <w:spacing w:before="165"/>
        <w:ind w:left="-15" w:firstLine="0"/>
        <w:jc w:val="left"/>
      </w:pPr>
      <w:r>
        <w:lastRenderedPageBreak/>
        <w:t xml:space="preserve">Фигура 11 </w:t>
      </w:r>
      <w:r>
        <w:tab/>
      </w:r>
      <w:r>
        <w:t xml:space="preserve">Трасе на присъединителния водопровод и схема на присъединяването на площадката към електрическата и ВиК мрежи </w:t>
      </w:r>
    </w:p>
    <w:p w:rsidR="00FF5C7E" w:rsidRDefault="00794CA7">
      <w:pPr>
        <w:spacing w:after="859" w:line="259" w:lineRule="auto"/>
        <w:ind w:left="0" w:firstLine="0"/>
        <w:jc w:val="left"/>
      </w:pPr>
      <w:r>
        <w:t xml:space="preserve"> </w:t>
      </w:r>
    </w:p>
    <w:p w:rsidR="00FF5C7E" w:rsidRDefault="00794CA7">
      <w:pPr>
        <w:spacing w:after="224" w:line="259" w:lineRule="auto"/>
        <w:ind w:right="-1"/>
        <w:jc w:val="right"/>
      </w:pPr>
      <w:r>
        <w:rPr>
          <w:color w:val="595959"/>
          <w:sz w:val="21"/>
        </w:rPr>
        <w:t xml:space="preserve">стр 29 от 72 </w:t>
      </w:r>
    </w:p>
    <w:p w:rsidR="00FF5C7E" w:rsidRDefault="00FF5C7E">
      <w:pPr>
        <w:sectPr w:rsidR="00FF5C7E">
          <w:headerReference w:type="even" r:id="rId199"/>
          <w:headerReference w:type="default" r:id="rId200"/>
          <w:footerReference w:type="even" r:id="rId201"/>
          <w:footerReference w:type="default" r:id="rId202"/>
          <w:headerReference w:type="first" r:id="rId203"/>
          <w:footerReference w:type="first" r:id="rId204"/>
          <w:pgSz w:w="16832" w:h="11904" w:orient="landscape"/>
          <w:pgMar w:top="752" w:right="1401" w:bottom="692" w:left="1426" w:header="708" w:footer="708" w:gutter="0"/>
          <w:cols w:space="708"/>
        </w:sectPr>
      </w:pPr>
    </w:p>
    <w:p w:rsidR="00FF5C7E" w:rsidRDefault="00794CA7">
      <w:pPr>
        <w:spacing w:after="135"/>
        <w:ind w:left="-5" w:right="14"/>
      </w:pPr>
      <w:r>
        <w:lastRenderedPageBreak/>
        <w:t xml:space="preserve">За функционирането на логистичния парк са необходими 100 kWh с напрежение 20 </w:t>
      </w:r>
      <w:r>
        <w:t>kV. Максималната годишна консумация на електроенергия e 876 000 kWh и ще се използва за осветление на складовите и административни помещения, площадково осветление, климатизация и отопление и работа на машините и съоръженията, работещи с електричество на т</w:t>
      </w:r>
      <w:r>
        <w:t xml:space="preserve">ериторията на парка. </w:t>
      </w:r>
    </w:p>
    <w:p w:rsidR="00FF5C7E" w:rsidRDefault="00794CA7">
      <w:pPr>
        <w:spacing w:after="92" w:line="266" w:lineRule="auto"/>
        <w:ind w:left="-5" w:right="11"/>
        <w:jc w:val="left"/>
      </w:pPr>
      <w:r>
        <w:t xml:space="preserve">На територията на логистичния парк се предвижда инсталиране на слънчеви панели с цел осигуряване на енергийна автономност, което чувствително ще намали годишната консумация на електричество. </w:t>
      </w:r>
    </w:p>
    <w:p w:rsidR="00FF5C7E" w:rsidRDefault="00794CA7">
      <w:pPr>
        <w:spacing w:after="136"/>
        <w:ind w:left="-5" w:right="14"/>
      </w:pPr>
      <w:r>
        <w:t xml:space="preserve">Логистичният парк ще бъде присъединен към </w:t>
      </w:r>
      <w:r>
        <w:t xml:space="preserve">електроразпределителната мрежа след съгласуване на проекта на ПУП и проекта за електроснабдяване на парка и сключване на договор с ЕР ЮГ ЕАД.  </w:t>
      </w:r>
    </w:p>
    <w:p w:rsidR="00FF5C7E" w:rsidRDefault="00794CA7">
      <w:pPr>
        <w:spacing w:after="144"/>
        <w:ind w:left="-5" w:right="14"/>
      </w:pPr>
      <w:r>
        <w:rPr>
          <w:i/>
        </w:rPr>
        <w:t>Водоснабдяването</w:t>
      </w:r>
      <w:r>
        <w:t xml:space="preserve"> на бъдещия логистичен парк ще се осъществи от съществуващата ВиК мрежа след сключване на догово</w:t>
      </w:r>
      <w:r>
        <w:t xml:space="preserve">р с местния оператор – ВиК Пловдив ЕООД. Съгласно писмо на ВиК Пловдив № 14953/15.07.2019 г. има техническа възможност за захранване на с вода </w:t>
      </w:r>
      <w:r>
        <w:rPr>
          <w:u w:val="single" w:color="000000"/>
        </w:rPr>
        <w:t>само за питейни нужди</w:t>
      </w:r>
      <w:r>
        <w:t>. Съгласно проектното решение по част „Водоснабдяване и канализация“ е предвидено да бъдат з</w:t>
      </w:r>
      <w:r>
        <w:t>ахранени 50 броя точки (ползватели) до Q</w:t>
      </w:r>
      <w:r>
        <w:rPr>
          <w:vertAlign w:val="subscript"/>
        </w:rPr>
        <w:t>ср.ден</w:t>
      </w:r>
      <w:r>
        <w:t>=2.25 m</w:t>
      </w:r>
      <w:r>
        <w:rPr>
          <w:vertAlign w:val="superscript"/>
        </w:rPr>
        <w:t>3</w:t>
      </w:r>
      <w:r>
        <w:t xml:space="preserve">/d. За питейни нужди ще се използва и бутилирана вода, както в периода на строителство, така и по време на експлоатацията на обекта. Годишната консумация на вода за питейни нужди при пълен капацитет на </w:t>
      </w:r>
      <w:r>
        <w:t>логистичния парк е 821 m</w:t>
      </w:r>
      <w:r>
        <w:rPr>
          <w:vertAlign w:val="superscript"/>
        </w:rPr>
        <w:t>3</w:t>
      </w:r>
      <w:r>
        <w:t xml:space="preserve">/y. </w:t>
      </w:r>
    </w:p>
    <w:p w:rsidR="00FF5C7E" w:rsidRDefault="00794CA7">
      <w:pPr>
        <w:spacing w:after="134"/>
        <w:ind w:left="-5" w:right="14"/>
      </w:pPr>
      <w:r>
        <w:t>За захранване на площадката ще бъде изграден нов водопровод, РЕ-HD Ø90, който ще се захрани от водопровод РЕ-HD Ø90, минаващ североизточно от логистичния парк, изпълнен до ПИ с 38950.12.119 от водопроводната мрежа на с. Костие</w:t>
      </w:r>
      <w:r>
        <w:t>во (Фигура 11). Довеждащият водопровод ще бъде с дължина 560 m и ще минава успоредно на главен път I-8, в сервитута от северната му страна. Предвижда се път I-8 да бъде пресичен по метода на насоченото хоризонатлно сондиране (HDD) в близост до източната гр</w:t>
      </w:r>
      <w:r>
        <w:t xml:space="preserve">аница на парка, където е разположена и точката на присъединяване (Фигура 11). </w:t>
      </w:r>
    </w:p>
    <w:p w:rsidR="00FF5C7E" w:rsidRDefault="00794CA7">
      <w:pPr>
        <w:ind w:left="-5" w:right="14"/>
      </w:pPr>
      <w:r>
        <w:t>Присъединителният водопровод ще бъде изграден от Възложителя със съгласието на и в координация с ВиК оператора, за което вече е инициирана процедура (писмо на ВиК Пловдив ЕООД N</w:t>
      </w:r>
      <w:r>
        <w:t xml:space="preserve">o. 14953/05.07.2019 г.).  </w:t>
      </w:r>
    </w:p>
    <w:p w:rsidR="00FF5C7E" w:rsidRDefault="00794CA7">
      <w:pPr>
        <w:spacing w:after="136"/>
        <w:ind w:left="-5" w:right="14"/>
      </w:pPr>
      <w:r>
        <w:t xml:space="preserve">Довеждащия водопровод (синя плътна линия), схемата на водоснабдяване на територията на площадката (синя пунктирана линия) и точката на присъединяване към довеждащия водопровод (в зелено) са показани на Фигура 10 и Фигура 11.  </w:t>
      </w:r>
    </w:p>
    <w:p w:rsidR="00FF5C7E" w:rsidRDefault="00794CA7">
      <w:pPr>
        <w:spacing w:after="25"/>
        <w:ind w:left="-5" w:right="14"/>
      </w:pPr>
      <w:r>
        <w:t>На</w:t>
      </w:r>
      <w:r>
        <w:t xml:space="preserve">стоящият проект </w:t>
      </w:r>
      <w:r>
        <w:rPr>
          <w:u w:val="single" w:color="000000"/>
        </w:rPr>
        <w:t>не предвижда</w:t>
      </w:r>
      <w:r>
        <w:t xml:space="preserve"> водовземания от повърхностни или подземни водни тела.  На територията на</w:t>
      </w:r>
      <w:r>
        <w:rPr>
          <w:i/>
        </w:rPr>
        <w:t xml:space="preserve"> </w:t>
      </w:r>
      <w:r>
        <w:t>площадката на ИП ще се формират само битови отпадъчни води. Очакваното количество битово-отпадъчни води е 657 m</w:t>
      </w:r>
      <w:r>
        <w:rPr>
          <w:vertAlign w:val="superscript"/>
        </w:rPr>
        <w:t>3</w:t>
      </w:r>
      <w:r>
        <w:t>/y (Qср.д=1.8 m</w:t>
      </w:r>
      <w:r>
        <w:rPr>
          <w:vertAlign w:val="superscript"/>
        </w:rPr>
        <w:t>3</w:t>
      </w:r>
      <w:r>
        <w:t>/d). На площадката на логи</w:t>
      </w:r>
      <w:r>
        <w:t xml:space="preserve">стичния парк ще има изградена </w:t>
      </w:r>
      <w:r>
        <w:rPr>
          <w:i/>
        </w:rPr>
        <w:t xml:space="preserve">канализация, </w:t>
      </w:r>
      <w:r>
        <w:t>която ще бъде</w:t>
      </w:r>
      <w:r>
        <w:rPr>
          <w:i/>
        </w:rPr>
        <w:t xml:space="preserve"> </w:t>
      </w:r>
      <w:r>
        <w:t xml:space="preserve">заустена в изгребна яма (Фигура 11). Изгребната яма ще се проектира с достатъчен </w:t>
      </w:r>
    </w:p>
    <w:p w:rsidR="00FF5C7E" w:rsidRDefault="00794CA7">
      <w:pPr>
        <w:ind w:left="-5" w:right="14"/>
      </w:pPr>
      <w:r>
        <w:lastRenderedPageBreak/>
        <w:t>капацитет, така че да може да поема количеството отпадъчни води, образувани за период максимум до 1 месец. Съоръжение</w:t>
      </w:r>
      <w:r>
        <w:t xml:space="preserve">то ще се почиства редовно от специализирана фирма, след сключване на договор за обслужване. </w:t>
      </w:r>
    </w:p>
    <w:p w:rsidR="00FF5C7E" w:rsidRDefault="00794CA7">
      <w:pPr>
        <w:ind w:left="-5" w:right="14"/>
      </w:pPr>
      <w:r>
        <w:t xml:space="preserve">Дъждовните води от покриви и настилки на площадката не са замърсени и ще се изливат към тревните площи на площадката. </w:t>
      </w:r>
    </w:p>
    <w:p w:rsidR="00FF5C7E" w:rsidRDefault="00794CA7">
      <w:pPr>
        <w:spacing w:after="136"/>
        <w:ind w:left="-5" w:right="14"/>
      </w:pPr>
      <w:r>
        <w:t xml:space="preserve">За </w:t>
      </w:r>
      <w:r>
        <w:rPr>
          <w:i/>
        </w:rPr>
        <w:t>противопожарни нужди</w:t>
      </w:r>
      <w:r>
        <w:t xml:space="preserve"> са необходими общо 2</w:t>
      </w:r>
      <w:r>
        <w:t xml:space="preserve">0 l/s вода, която ще бъде осигурена от водопроводната мрежа както следва: </w:t>
      </w:r>
    </w:p>
    <w:p w:rsidR="00FF5C7E" w:rsidRDefault="00794CA7">
      <w:pPr>
        <w:numPr>
          <w:ilvl w:val="0"/>
          <w:numId w:val="15"/>
        </w:numPr>
        <w:spacing w:after="15"/>
        <w:ind w:right="14" w:hanging="353"/>
      </w:pPr>
      <w:r>
        <w:t>за вътрешно пожарогасене съгласно нормативните изисквания за складове с площ над 400 m</w:t>
      </w:r>
      <w:r>
        <w:rPr>
          <w:vertAlign w:val="superscript"/>
        </w:rPr>
        <w:t>2</w:t>
      </w:r>
      <w:r>
        <w:t xml:space="preserve"> - 2х2.5 l/s. </w:t>
      </w:r>
    </w:p>
    <w:p w:rsidR="00FF5C7E" w:rsidRDefault="00794CA7">
      <w:pPr>
        <w:numPr>
          <w:ilvl w:val="0"/>
          <w:numId w:val="15"/>
        </w:numPr>
        <w:spacing w:after="132"/>
        <w:ind w:right="14" w:hanging="353"/>
      </w:pPr>
      <w:r>
        <w:t xml:space="preserve">за външно пожарогасене в съответствие с нормативните изисквания за осигуряване безопасност на обекта при пожар – 15 l/s  </w:t>
      </w:r>
    </w:p>
    <w:p w:rsidR="00FF5C7E" w:rsidRDefault="00794CA7">
      <w:pPr>
        <w:ind w:left="-5" w:right="14"/>
      </w:pPr>
      <w:r>
        <w:rPr>
          <w:i/>
        </w:rPr>
        <w:t>Пожарната безопасност</w:t>
      </w:r>
      <w:r>
        <w:t xml:space="preserve"> на сградите ще бъде осигурена чрез оборудване с пожароизвестителни системи, автоматични люкове за пожар и спринк</w:t>
      </w:r>
      <w:r>
        <w:t xml:space="preserve">лерни системи. </w:t>
      </w:r>
    </w:p>
    <w:p w:rsidR="00FF5C7E" w:rsidRDefault="00794CA7">
      <w:pPr>
        <w:spacing w:after="134"/>
        <w:ind w:left="-5" w:right="14"/>
      </w:pPr>
      <w:r>
        <w:t>Външното пожарогасене ще включва площадков водопроводен пръстен, пожарни хидранти, изградени съгласно действащите нормативни изисквания и противопожарен подземен резервоар с обем 180 m</w:t>
      </w:r>
      <w:r>
        <w:rPr>
          <w:vertAlign w:val="superscript"/>
        </w:rPr>
        <w:t>3</w:t>
      </w:r>
      <w:r>
        <w:t xml:space="preserve"> и помпена група с дебит Q=20 l/s (72 m</w:t>
      </w:r>
      <w:r>
        <w:rPr>
          <w:vertAlign w:val="superscript"/>
        </w:rPr>
        <w:t>3</w:t>
      </w:r>
      <w:r>
        <w:t>/h), разположен</w:t>
      </w:r>
      <w:r>
        <w:t xml:space="preserve">а в закрито помещение. Предвидена е и възможност за захранване на помпената група от сондаж в бъдеще. </w:t>
      </w:r>
    </w:p>
    <w:p w:rsidR="00FF5C7E" w:rsidRDefault="00794CA7">
      <w:pPr>
        <w:ind w:left="-5" w:right="14"/>
      </w:pPr>
      <w:r>
        <w:t xml:space="preserve">Настоящият проект </w:t>
      </w:r>
      <w:r>
        <w:rPr>
          <w:u w:val="single" w:color="000000"/>
        </w:rPr>
        <w:t>не предвижда</w:t>
      </w:r>
      <w:r>
        <w:t xml:space="preserve"> зауствания в повърхностни или подземни водни тела.  </w:t>
      </w:r>
    </w:p>
    <w:p w:rsidR="00FF5C7E" w:rsidRDefault="00794CA7">
      <w:pPr>
        <w:spacing w:after="256" w:line="259" w:lineRule="auto"/>
        <w:ind w:left="0" w:firstLine="0"/>
        <w:jc w:val="left"/>
      </w:pPr>
      <w:r>
        <w:t xml:space="preserve"> </w:t>
      </w:r>
    </w:p>
    <w:p w:rsidR="00FF5C7E" w:rsidRDefault="00794CA7">
      <w:pPr>
        <w:pStyle w:val="3"/>
        <w:spacing w:after="91"/>
        <w:ind w:left="-5" w:right="15"/>
      </w:pPr>
      <w:bookmarkStart w:id="33" w:name="_Toc175309"/>
      <w:r>
        <w:t>2.11.3</w:t>
      </w:r>
      <w:r>
        <w:rPr>
          <w:rFonts w:ascii="Arial" w:eastAsia="Arial" w:hAnsi="Arial" w:cs="Arial"/>
        </w:rPr>
        <w:t xml:space="preserve"> </w:t>
      </w:r>
      <w:r>
        <w:t xml:space="preserve">Обекти, подлежащи на здравна защита </w:t>
      </w:r>
      <w:bookmarkEnd w:id="33"/>
    </w:p>
    <w:p w:rsidR="00FF5C7E" w:rsidRDefault="00794CA7">
      <w:pPr>
        <w:ind w:left="-5" w:right="14"/>
      </w:pPr>
      <w:r>
        <w:t xml:space="preserve">В близост до площадката на Логистичен парк МАРИЦА </w:t>
      </w:r>
      <w:r>
        <w:rPr>
          <w:u w:val="single" w:color="000000"/>
        </w:rPr>
        <w:t>няма територии и/или зони</w:t>
      </w:r>
      <w:r>
        <w:t xml:space="preserve"> </w:t>
      </w:r>
      <w:r>
        <w:rPr>
          <w:u w:val="single" w:color="000000"/>
        </w:rPr>
        <w:t>подлежащи на здравна защита</w:t>
      </w:r>
      <w:r>
        <w:t xml:space="preserve"> - рекреационни центрове, болници, училища, детски градини и жилищни квартали, които да се обект на въздействие при осъществяването на ИП. Най-близко до </w:t>
      </w:r>
      <w:r>
        <w:t xml:space="preserve">площадката е зона за рекреация с басейн в района на ресторант „9-ти километър“ (на 400 m по път I-8 в посока изток) и жилищните територии на с. Костиево (1.7 km на север) и с. Оризари (650 m на югоизток). </w:t>
      </w:r>
    </w:p>
    <w:p w:rsidR="00FF5C7E" w:rsidRDefault="00794CA7">
      <w:pPr>
        <w:spacing w:after="231" w:line="259" w:lineRule="auto"/>
        <w:ind w:left="0" w:firstLine="0"/>
        <w:jc w:val="left"/>
      </w:pPr>
      <w:r>
        <w:t xml:space="preserve"> </w:t>
      </w:r>
    </w:p>
    <w:p w:rsidR="00FF5C7E" w:rsidRDefault="00794CA7">
      <w:pPr>
        <w:pStyle w:val="2"/>
        <w:spacing w:after="89"/>
        <w:ind w:left="545" w:hanging="560"/>
      </w:pPr>
      <w:bookmarkStart w:id="34" w:name="_Toc175310"/>
      <w:r>
        <w:t>2.12</w:t>
      </w:r>
      <w:r>
        <w:rPr>
          <w:rFonts w:ascii="Arial" w:eastAsia="Arial" w:hAnsi="Arial" w:cs="Arial"/>
        </w:rPr>
        <w:t xml:space="preserve"> </w:t>
      </w:r>
      <w:r>
        <w:t>Необходимост от други разрешителни, свързан</w:t>
      </w:r>
      <w:r>
        <w:t xml:space="preserve">и с инвестиционното </w:t>
      </w:r>
      <w:bookmarkEnd w:id="34"/>
    </w:p>
    <w:p w:rsidR="00FF5C7E" w:rsidRDefault="00794CA7">
      <w:pPr>
        <w:pStyle w:val="4"/>
        <w:spacing w:after="89"/>
        <w:ind w:left="545" w:hanging="560"/>
      </w:pPr>
      <w:bookmarkStart w:id="35" w:name="_Toc175311"/>
      <w:r>
        <w:t xml:space="preserve">предложение </w:t>
      </w:r>
      <w:bookmarkEnd w:id="35"/>
    </w:p>
    <w:p w:rsidR="00FF5C7E" w:rsidRDefault="00794CA7">
      <w:pPr>
        <w:spacing w:after="8"/>
        <w:ind w:left="-5" w:right="14"/>
      </w:pPr>
      <w:r>
        <w:t xml:space="preserve">За реализацията на инвестиционното предложение е необходимо да се получат следните разрешителни: </w:t>
      </w:r>
    </w:p>
    <w:p w:rsidR="00FF5C7E" w:rsidRDefault="00794CA7">
      <w:pPr>
        <w:numPr>
          <w:ilvl w:val="0"/>
          <w:numId w:val="16"/>
        </w:numPr>
        <w:spacing w:after="8"/>
        <w:ind w:right="14" w:hanging="368"/>
      </w:pPr>
      <w:r>
        <w:t xml:space="preserve">Разрешително за строителство – следва да се получи преди започване на етапа на строителството </w:t>
      </w:r>
    </w:p>
    <w:p w:rsidR="00FF5C7E" w:rsidRDefault="00794CA7">
      <w:pPr>
        <w:numPr>
          <w:ilvl w:val="0"/>
          <w:numId w:val="16"/>
        </w:numPr>
        <w:ind w:right="14" w:hanging="368"/>
      </w:pPr>
      <w:r>
        <w:t>Въвеждане в експлоатация – да</w:t>
      </w:r>
      <w:r>
        <w:t xml:space="preserve"> се получи преди започване на експлоатация </w:t>
      </w:r>
    </w:p>
    <w:p w:rsidR="00FF5C7E" w:rsidRDefault="00794CA7">
      <w:pPr>
        <w:ind w:left="-5" w:right="14"/>
      </w:pPr>
      <w:r>
        <w:t xml:space="preserve">Настоящата процедура е част от съгласувателната процедура по околна среда във връзка с получаването на Разрешение за строителство и включва преценката за необходимостта </w:t>
      </w:r>
      <w:r>
        <w:lastRenderedPageBreak/>
        <w:t xml:space="preserve">от оценка на степента на въздействие върху </w:t>
      </w:r>
      <w:r>
        <w:t xml:space="preserve">защитените зони от Натура 2000 съгласно чл. 31 на </w:t>
      </w:r>
      <w:r>
        <w:rPr>
          <w:i/>
        </w:rPr>
        <w:t>Закона за биологичното разнообразие.</w:t>
      </w:r>
      <w:r>
        <w:t xml:space="preserve"> </w:t>
      </w:r>
    </w:p>
    <w:p w:rsidR="00FF5C7E" w:rsidRDefault="00794CA7">
      <w:pPr>
        <w:spacing w:after="11"/>
        <w:ind w:left="-5" w:right="14"/>
      </w:pPr>
      <w:r>
        <w:t xml:space="preserve">За реализацията на инвестиционното предложение не е необходимо стартиране на други процедури и получаване на съответни решения или становища по </w:t>
      </w:r>
      <w:r>
        <w:rPr>
          <w:i/>
        </w:rPr>
        <w:t>Закона за опазване на ок</w:t>
      </w:r>
      <w:r>
        <w:rPr>
          <w:i/>
        </w:rPr>
        <w:t xml:space="preserve">олната среда, </w:t>
      </w:r>
      <w:r>
        <w:t xml:space="preserve">а именно: </w:t>
      </w:r>
    </w:p>
    <w:p w:rsidR="00FF5C7E" w:rsidRDefault="00794CA7">
      <w:pPr>
        <w:numPr>
          <w:ilvl w:val="0"/>
          <w:numId w:val="16"/>
        </w:numPr>
        <w:spacing w:after="24"/>
        <w:ind w:right="14" w:hanging="368"/>
      </w:pPr>
      <w:r>
        <w:t xml:space="preserve">инвестиционното предложение </w:t>
      </w:r>
      <w:r>
        <w:rPr>
          <w:u w:val="single" w:color="000000"/>
        </w:rPr>
        <w:t>не попада в обхвата на Приложение 3 на ЗООС</w:t>
      </w:r>
      <w:r>
        <w:t xml:space="preserve"> и не се класифицира като предприятие с нисък или висок рисков потенциал; </w:t>
      </w:r>
    </w:p>
    <w:p w:rsidR="00FF5C7E" w:rsidRDefault="00794CA7">
      <w:pPr>
        <w:numPr>
          <w:ilvl w:val="0"/>
          <w:numId w:val="16"/>
        </w:numPr>
        <w:ind w:right="14" w:hanging="368"/>
      </w:pPr>
      <w:r>
        <w:t xml:space="preserve">инвестиционното предложение </w:t>
      </w:r>
      <w:r>
        <w:rPr>
          <w:u w:val="single" w:color="000000"/>
        </w:rPr>
        <w:t>не попада в обхвата на Приложение 4 на ЗООС</w:t>
      </w:r>
      <w:r>
        <w:t xml:space="preserve"> </w:t>
      </w:r>
      <w:r>
        <w:t xml:space="preserve">и не подлежи на процедура и издаване на Комплексно разрешително; </w:t>
      </w:r>
    </w:p>
    <w:p w:rsidR="00FF5C7E" w:rsidRDefault="00794CA7">
      <w:pPr>
        <w:ind w:left="-5" w:right="14"/>
      </w:pPr>
      <w:r>
        <w:t xml:space="preserve">За инвестиционното предложение не са необходими разрешения по </w:t>
      </w:r>
      <w:r>
        <w:rPr>
          <w:i/>
        </w:rPr>
        <w:t>Закона за водите</w:t>
      </w:r>
      <w:r>
        <w:t xml:space="preserve"> във връзка с ползване на воден обект, за водочерпене от повърхностни и/или подземни водни тела, или заустване н</w:t>
      </w:r>
      <w:r>
        <w:t xml:space="preserve">а отпадъчни води във водни тела и др. </w:t>
      </w:r>
    </w:p>
    <w:p w:rsidR="00FF5C7E" w:rsidRDefault="00794CA7">
      <w:pPr>
        <w:spacing w:after="237" w:line="259" w:lineRule="auto"/>
        <w:ind w:left="0" w:firstLine="0"/>
        <w:jc w:val="left"/>
      </w:pPr>
      <w:r>
        <w:t xml:space="preserve"> </w:t>
      </w:r>
    </w:p>
    <w:p w:rsidR="00FF5C7E" w:rsidRDefault="00794CA7">
      <w:pPr>
        <w:pStyle w:val="1"/>
        <w:ind w:left="545" w:right="542" w:hanging="560"/>
      </w:pPr>
      <w:bookmarkStart w:id="36" w:name="_Toc175312"/>
      <w:r>
        <w:t>3</w:t>
      </w:r>
      <w:r>
        <w:rPr>
          <w:rFonts w:ascii="Arial" w:eastAsia="Arial" w:hAnsi="Arial" w:cs="Arial"/>
        </w:rPr>
        <w:t xml:space="preserve"> </w:t>
      </w:r>
      <w: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w:t>
      </w:r>
      <w:r>
        <w:t xml:space="preserve">под внимание, и по-конкретно: </w:t>
      </w:r>
      <w:bookmarkEnd w:id="36"/>
    </w:p>
    <w:p w:rsidR="00FF5C7E" w:rsidRDefault="00794CA7">
      <w:pPr>
        <w:pStyle w:val="2"/>
        <w:spacing w:after="75"/>
        <w:ind w:left="-5"/>
      </w:pPr>
      <w:bookmarkStart w:id="37" w:name="_Toc175313"/>
      <w:r>
        <w:t>3.1</w:t>
      </w:r>
      <w:r>
        <w:rPr>
          <w:rFonts w:ascii="Arial" w:eastAsia="Arial" w:hAnsi="Arial" w:cs="Arial"/>
        </w:rPr>
        <w:t xml:space="preserve"> </w:t>
      </w:r>
      <w:r>
        <w:t xml:space="preserve">Съществуващо и одобрено земеползване </w:t>
      </w:r>
      <w:bookmarkEnd w:id="37"/>
    </w:p>
    <w:p w:rsidR="00FF5C7E" w:rsidRDefault="00794CA7">
      <w:pPr>
        <w:spacing w:after="132"/>
        <w:ind w:left="-5" w:right="14"/>
      </w:pPr>
      <w:r>
        <w:t>Поземлените имоти, които попадат на територията на Логистичен парк МАРИЦА са с начин на трайно ползване „нива“, пета категория на земята при неполивни условия. Понастоящем нивите не с</w:t>
      </w:r>
      <w:r>
        <w:t xml:space="preserve">е обработват.  </w:t>
      </w:r>
    </w:p>
    <w:p w:rsidR="00FF5C7E" w:rsidRDefault="00794CA7">
      <w:pPr>
        <w:spacing w:after="120"/>
        <w:ind w:left="-5" w:right="14"/>
      </w:pPr>
      <w:r>
        <w:t xml:space="preserve">Площадката на бъдещия логистичен парк граничи с: </w:t>
      </w:r>
    </w:p>
    <w:p w:rsidR="00FF5C7E" w:rsidRDefault="00794CA7">
      <w:pPr>
        <w:numPr>
          <w:ilvl w:val="0"/>
          <w:numId w:val="17"/>
        </w:numPr>
        <w:spacing w:after="23"/>
        <w:ind w:right="14" w:hanging="353"/>
      </w:pPr>
      <w:r>
        <w:t xml:space="preserve">на север – главен път I-8 от републиканската пътна мрежа; от другата страна на пътя са разположени земеделски земи; </w:t>
      </w:r>
    </w:p>
    <w:p w:rsidR="00FF5C7E" w:rsidRDefault="00794CA7">
      <w:pPr>
        <w:numPr>
          <w:ilvl w:val="0"/>
          <w:numId w:val="17"/>
        </w:numPr>
        <w:spacing w:after="5"/>
        <w:ind w:right="14" w:hanging="353"/>
      </w:pPr>
      <w:r>
        <w:t>на изток – имот (ПИ 38950.54.3) с начин на трайно ползване „за ремонт и п</w:t>
      </w:r>
      <w:r>
        <w:t xml:space="preserve">оддържане на транспортни средства; </w:t>
      </w:r>
    </w:p>
    <w:p w:rsidR="00FF5C7E" w:rsidRDefault="00794CA7">
      <w:pPr>
        <w:numPr>
          <w:ilvl w:val="0"/>
          <w:numId w:val="17"/>
        </w:numPr>
        <w:spacing w:after="15"/>
        <w:ind w:right="14" w:hanging="353"/>
      </w:pPr>
      <w:r>
        <w:t xml:space="preserve">на юг – напоителен канал (ПИ 38950.54.541), зад който има обработваеми земеделски земи; </w:t>
      </w:r>
    </w:p>
    <w:p w:rsidR="00FF5C7E" w:rsidRDefault="00794CA7">
      <w:pPr>
        <w:numPr>
          <w:ilvl w:val="0"/>
          <w:numId w:val="17"/>
        </w:numPr>
        <w:spacing w:after="7"/>
        <w:ind w:right="14" w:hanging="353"/>
      </w:pPr>
      <w:r>
        <w:t>на запад - селскостопански, горски, ведомствен път (ПИ 38950.54.557)</w:t>
      </w:r>
      <w:r>
        <w:t xml:space="preserve">; от другата страна на пътя има земеделски земи и мемориал на Пловдив; </w:t>
      </w:r>
    </w:p>
    <w:p w:rsidR="00FF5C7E" w:rsidRDefault="00794CA7">
      <w:pPr>
        <w:numPr>
          <w:ilvl w:val="0"/>
          <w:numId w:val="17"/>
        </w:numPr>
        <w:spacing w:after="143"/>
        <w:ind w:right="14" w:hanging="353"/>
      </w:pPr>
      <w:r>
        <w:t xml:space="preserve">на югозапад и югоизток – 2 площадки за добив на инертни материали. </w:t>
      </w:r>
    </w:p>
    <w:p w:rsidR="00FF5C7E" w:rsidRDefault="00794CA7">
      <w:pPr>
        <w:ind w:left="-5" w:right="14"/>
      </w:pPr>
      <w:r>
        <w:t xml:space="preserve">Подробна информация във връзка с устройство на територията в района на логистичния парк е дадена в точка 2.9. </w:t>
      </w:r>
    </w:p>
    <w:p w:rsidR="00FF5C7E" w:rsidRDefault="00794CA7">
      <w:pPr>
        <w:spacing w:after="230" w:line="259" w:lineRule="auto"/>
        <w:ind w:left="0" w:firstLine="0"/>
        <w:jc w:val="left"/>
      </w:pPr>
      <w:r>
        <w:t xml:space="preserve"> </w:t>
      </w:r>
    </w:p>
    <w:p w:rsidR="00FF5C7E" w:rsidRDefault="00794CA7">
      <w:pPr>
        <w:pStyle w:val="2"/>
        <w:ind w:left="-5"/>
      </w:pPr>
      <w:bookmarkStart w:id="38" w:name="_Toc175314"/>
      <w:r>
        <w:lastRenderedPageBreak/>
        <w:t>3.2</w:t>
      </w:r>
      <w:r>
        <w:rPr>
          <w:rFonts w:ascii="Arial" w:eastAsia="Arial" w:hAnsi="Arial" w:cs="Arial"/>
        </w:rPr>
        <w:t xml:space="preserve"> </w:t>
      </w:r>
      <w:r>
        <w:t xml:space="preserve">Мочурища, крайречни области, речни устия </w:t>
      </w:r>
      <w:bookmarkEnd w:id="38"/>
    </w:p>
    <w:p w:rsidR="00FF5C7E" w:rsidRDefault="00794CA7">
      <w:pPr>
        <w:spacing w:after="135"/>
        <w:ind w:left="-5" w:right="14"/>
      </w:pPr>
      <w:r>
        <w:t xml:space="preserve">Логистичен парк МАРИЦА е разположен в близост до р. Марица, на разстояние 350 m на север от реката (Фигура 8). В близост до площадката се намират и следните обекти, свързани с водни тела: </w:t>
      </w:r>
    </w:p>
    <w:p w:rsidR="00FF5C7E" w:rsidRDefault="00794CA7">
      <w:pPr>
        <w:numPr>
          <w:ilvl w:val="0"/>
          <w:numId w:val="18"/>
        </w:numPr>
        <w:spacing w:after="5"/>
        <w:ind w:right="14" w:hanging="368"/>
      </w:pPr>
      <w:r>
        <w:t>устието на р. Въча, десе</w:t>
      </w:r>
      <w:r>
        <w:t xml:space="preserve">н приток на р. Марица – на около 800 m в югозападна посока; </w:t>
      </w:r>
    </w:p>
    <w:p w:rsidR="00FF5C7E" w:rsidRDefault="00794CA7">
      <w:pPr>
        <w:numPr>
          <w:ilvl w:val="0"/>
          <w:numId w:val="18"/>
        </w:numPr>
        <w:spacing w:after="21"/>
        <w:ind w:right="14" w:hanging="368"/>
      </w:pPr>
      <w:r>
        <w:t xml:space="preserve">устието на р. Потока, ляв приток на р. Марица – на около 2.4 km в източна посока; </w:t>
      </w:r>
    </w:p>
    <w:p w:rsidR="00FF5C7E" w:rsidRDefault="00794CA7">
      <w:pPr>
        <w:numPr>
          <w:ilvl w:val="0"/>
          <w:numId w:val="18"/>
        </w:numPr>
        <w:spacing w:after="14"/>
        <w:ind w:right="14" w:hanging="368"/>
      </w:pPr>
      <w:r>
        <w:t>влажна зона</w:t>
      </w:r>
      <w:r>
        <w:rPr>
          <w:i/>
        </w:rPr>
        <w:t xml:space="preserve"> </w:t>
      </w:r>
      <w:r>
        <w:t xml:space="preserve">в землището на от с. Оризаре, на разстоянието около 1 km от ИП; </w:t>
      </w:r>
    </w:p>
    <w:p w:rsidR="00FF5C7E" w:rsidRDefault="00794CA7">
      <w:pPr>
        <w:numPr>
          <w:ilvl w:val="0"/>
          <w:numId w:val="18"/>
        </w:numPr>
        <w:spacing w:after="137"/>
        <w:ind w:right="14" w:hanging="368"/>
      </w:pPr>
      <w:r>
        <w:t>зона с крайречна растителност на р.</w:t>
      </w:r>
      <w:r>
        <w:t xml:space="preserve"> Марица - на отстояние около 200 m от площадката на парка, като помежду им се намират (в посока юг) напотелен канал, преминаващ по южната граница на площадката, ниви/земеделски земи и селскостопански черен път. В крайречната зона се наблюдават локални забл</w:t>
      </w:r>
      <w:r>
        <w:t xml:space="preserve">атявания, като две от тях са по значителни. Едното се намира на около 250 m в югоизточна посока, а другото на около 350 m в югозападна посока (номер 1860). Заблатяванията са с временен характер и през сухите сезони пресъхват.  </w:t>
      </w:r>
    </w:p>
    <w:p w:rsidR="00FF5C7E" w:rsidRDefault="00794CA7">
      <w:pPr>
        <w:ind w:left="-5" w:right="14"/>
      </w:pPr>
      <w:r>
        <w:t xml:space="preserve">Площадката и експлоатацията </w:t>
      </w:r>
      <w:r>
        <w:t xml:space="preserve">на ИП не засягат устията на р.Въча и р.Потока, крайречната зона и влажната зона при с. Оризаре. </w:t>
      </w:r>
    </w:p>
    <w:p w:rsidR="00FF5C7E" w:rsidRDefault="00794CA7">
      <w:pPr>
        <w:spacing w:after="0" w:line="259" w:lineRule="auto"/>
        <w:ind w:left="0" w:firstLine="0"/>
        <w:jc w:val="left"/>
      </w:pPr>
      <w:r>
        <w:t xml:space="preserve"> </w:t>
      </w:r>
    </w:p>
    <w:p w:rsidR="00FF5C7E" w:rsidRDefault="00794CA7">
      <w:pPr>
        <w:pStyle w:val="2"/>
        <w:spacing w:after="92"/>
        <w:ind w:left="-5"/>
      </w:pPr>
      <w:bookmarkStart w:id="39" w:name="_Toc175315"/>
      <w:r>
        <w:t>3.3</w:t>
      </w:r>
      <w:r>
        <w:rPr>
          <w:rFonts w:ascii="Arial" w:eastAsia="Arial" w:hAnsi="Arial" w:cs="Arial"/>
        </w:rPr>
        <w:t xml:space="preserve"> </w:t>
      </w:r>
      <w:r>
        <w:t xml:space="preserve">Крайбрежни зони и морска околна среда </w:t>
      </w:r>
      <w:bookmarkEnd w:id="39"/>
    </w:p>
    <w:p w:rsidR="00FF5C7E" w:rsidRDefault="00794CA7">
      <w:pPr>
        <w:ind w:left="-5" w:right="14"/>
      </w:pPr>
      <w:r>
        <w:t xml:space="preserve">В района на инвестиционното предложение няма морски крайбрежни зони и морска околна среда. </w:t>
      </w:r>
    </w:p>
    <w:p w:rsidR="00FF5C7E" w:rsidRDefault="00794CA7">
      <w:pPr>
        <w:spacing w:after="228" w:line="259" w:lineRule="auto"/>
        <w:ind w:left="0" w:firstLine="0"/>
        <w:jc w:val="left"/>
      </w:pPr>
      <w:r>
        <w:t xml:space="preserve"> </w:t>
      </w:r>
    </w:p>
    <w:p w:rsidR="00FF5C7E" w:rsidRDefault="00794CA7">
      <w:pPr>
        <w:pStyle w:val="2"/>
        <w:ind w:left="-5"/>
      </w:pPr>
      <w:bookmarkStart w:id="40" w:name="_Toc175316"/>
      <w:r>
        <w:t>3.4</w:t>
      </w:r>
      <w:r>
        <w:rPr>
          <w:rFonts w:ascii="Arial" w:eastAsia="Arial" w:hAnsi="Arial" w:cs="Arial"/>
        </w:rPr>
        <w:t xml:space="preserve"> </w:t>
      </w:r>
      <w:r>
        <w:t xml:space="preserve">Планински и горски райони </w:t>
      </w:r>
      <w:bookmarkEnd w:id="40"/>
    </w:p>
    <w:p w:rsidR="00FF5C7E" w:rsidRDefault="00794CA7">
      <w:pPr>
        <w:ind w:left="-5" w:right="14"/>
      </w:pPr>
      <w:r>
        <w:t xml:space="preserve">В близост до инвестиционното предложение няма планински и горски райони. </w:t>
      </w:r>
    </w:p>
    <w:p w:rsidR="00FF5C7E" w:rsidRDefault="00794CA7">
      <w:pPr>
        <w:spacing w:after="228" w:line="259" w:lineRule="auto"/>
        <w:ind w:left="0" w:firstLine="0"/>
        <w:jc w:val="left"/>
      </w:pPr>
      <w:r>
        <w:t xml:space="preserve"> </w:t>
      </w:r>
    </w:p>
    <w:p w:rsidR="00FF5C7E" w:rsidRDefault="00794CA7">
      <w:pPr>
        <w:pStyle w:val="2"/>
        <w:ind w:left="-5"/>
      </w:pPr>
      <w:bookmarkStart w:id="41" w:name="_Toc175317"/>
      <w:r>
        <w:t>3.5</w:t>
      </w:r>
      <w:r>
        <w:rPr>
          <w:rFonts w:ascii="Arial" w:eastAsia="Arial" w:hAnsi="Arial" w:cs="Arial"/>
        </w:rPr>
        <w:t xml:space="preserve"> </w:t>
      </w:r>
      <w:r>
        <w:t xml:space="preserve">Защитени със закон територии </w:t>
      </w:r>
      <w:bookmarkEnd w:id="41"/>
    </w:p>
    <w:p w:rsidR="00FF5C7E" w:rsidRDefault="00794CA7">
      <w:pPr>
        <w:ind w:left="-5" w:right="14"/>
      </w:pPr>
      <w:r>
        <w:t>Инвестиционното предложение не засяга защитени територии по смисъла на Закона за защитените територии. Най-близко до пл</w:t>
      </w:r>
      <w:r>
        <w:t>ощадката на ИП се намира Защитена местност (ЗМ) „Нощувка на малък корморан – Пловдив“, разположена на 2.7 km от площадката (Фигура 12). В края на 2019 г. зимната нощувка на малкия корморан се измества от защитената местност „Нощувка на малък корморан – Пло</w:t>
      </w:r>
      <w:r>
        <w:t xml:space="preserve">вдив“ на изток, в района на остров Адата, разположен в гр. Пловдив. </w:t>
      </w:r>
    </w:p>
    <w:p w:rsidR="00FF5C7E" w:rsidRDefault="00794CA7">
      <w:pPr>
        <w:spacing w:after="231" w:line="259" w:lineRule="auto"/>
        <w:ind w:left="0" w:firstLine="0"/>
        <w:jc w:val="left"/>
      </w:pPr>
      <w:r>
        <w:t xml:space="preserve"> </w:t>
      </w:r>
    </w:p>
    <w:p w:rsidR="00FF5C7E" w:rsidRDefault="00794CA7">
      <w:pPr>
        <w:pStyle w:val="2"/>
        <w:spacing w:after="91"/>
        <w:ind w:left="-5"/>
      </w:pPr>
      <w:bookmarkStart w:id="42" w:name="_Toc175318"/>
      <w:r>
        <w:t>3.6</w:t>
      </w:r>
      <w:r>
        <w:rPr>
          <w:rFonts w:ascii="Arial" w:eastAsia="Arial" w:hAnsi="Arial" w:cs="Arial"/>
        </w:rPr>
        <w:t xml:space="preserve"> </w:t>
      </w:r>
      <w:r>
        <w:t xml:space="preserve">Засегнати елементи от Националната екологична мрежа </w:t>
      </w:r>
      <w:bookmarkEnd w:id="42"/>
    </w:p>
    <w:p w:rsidR="00FF5C7E" w:rsidRDefault="00794CA7">
      <w:pPr>
        <w:spacing w:after="62"/>
        <w:ind w:left="-5" w:right="14"/>
      </w:pPr>
      <w:r>
        <w:t xml:space="preserve">Площадката на инвестиционното предложение не засяга защитени зони (ЗЗ) от мрежата на Натура 2000 по смисъла на чл. 31 от Закона </w:t>
      </w:r>
      <w:r>
        <w:t xml:space="preserve">за биологичното разнообразие (ЗБР), </w:t>
      </w:r>
      <w:r>
        <w:lastRenderedPageBreak/>
        <w:t>предвид Европейски Директива 92/43/ЕИО за опазване на природните местообитания и Европейска Директива 2009/147/EO относно опазване на дивите птици. Местоположение на инвестиционното предложение спрямо зоните от мрежата Н</w:t>
      </w:r>
      <w:r>
        <w:t xml:space="preserve">атура 2000 е дадено на Фигура 12 и Фигура 13.  </w:t>
      </w:r>
    </w:p>
    <w:p w:rsidR="00FF5C7E" w:rsidRDefault="00794CA7">
      <w:pPr>
        <w:spacing w:after="210" w:line="259" w:lineRule="auto"/>
        <w:ind w:left="0" w:right="773" w:firstLine="0"/>
        <w:jc w:val="right"/>
      </w:pPr>
      <w:r>
        <w:rPr>
          <w:noProof/>
        </w:rPr>
        <w:drawing>
          <wp:inline distT="0" distB="0" distL="0" distR="0">
            <wp:extent cx="4713605" cy="3337814"/>
            <wp:effectExtent l="0" t="0" r="0" b="0"/>
            <wp:docPr id="9453" name="Picture 9453"/>
            <wp:cNvGraphicFramePr/>
            <a:graphic xmlns:a="http://schemas.openxmlformats.org/drawingml/2006/main">
              <a:graphicData uri="http://schemas.openxmlformats.org/drawingml/2006/picture">
                <pic:pic xmlns:pic="http://schemas.openxmlformats.org/drawingml/2006/picture">
                  <pic:nvPicPr>
                    <pic:cNvPr id="9453" name="Picture 9453"/>
                    <pic:cNvPicPr/>
                  </pic:nvPicPr>
                  <pic:blipFill>
                    <a:blip r:embed="rId205"/>
                    <a:stretch>
                      <a:fillRect/>
                    </a:stretch>
                  </pic:blipFill>
                  <pic:spPr>
                    <a:xfrm>
                      <a:off x="0" y="0"/>
                      <a:ext cx="4713605" cy="3337814"/>
                    </a:xfrm>
                    <a:prstGeom prst="rect">
                      <a:avLst/>
                    </a:prstGeom>
                  </pic:spPr>
                </pic:pic>
              </a:graphicData>
            </a:graphic>
          </wp:inline>
        </w:drawing>
      </w:r>
      <w:r>
        <w:t xml:space="preserve"> </w:t>
      </w:r>
    </w:p>
    <w:p w:rsidR="00FF5C7E" w:rsidRDefault="00794CA7">
      <w:pPr>
        <w:ind w:left="1251" w:right="14" w:hanging="1266"/>
      </w:pPr>
      <w:r>
        <w:t xml:space="preserve">Фигура 12 Местоположение на инвестиционното предложение и разположение на обектите на НЕМ </w:t>
      </w:r>
    </w:p>
    <w:p w:rsidR="00FF5C7E" w:rsidRDefault="00794CA7">
      <w:pPr>
        <w:spacing w:after="97" w:line="259" w:lineRule="auto"/>
        <w:ind w:left="0" w:right="405" w:firstLine="0"/>
        <w:jc w:val="right"/>
      </w:pPr>
      <w:r>
        <w:rPr>
          <w:noProof/>
        </w:rPr>
        <w:drawing>
          <wp:inline distT="0" distB="0" distL="0" distR="0">
            <wp:extent cx="5157470" cy="3657346"/>
            <wp:effectExtent l="0" t="0" r="0" b="0"/>
            <wp:docPr id="9576" name="Picture 9576"/>
            <wp:cNvGraphicFramePr/>
            <a:graphic xmlns:a="http://schemas.openxmlformats.org/drawingml/2006/main">
              <a:graphicData uri="http://schemas.openxmlformats.org/drawingml/2006/picture">
                <pic:pic xmlns:pic="http://schemas.openxmlformats.org/drawingml/2006/picture">
                  <pic:nvPicPr>
                    <pic:cNvPr id="9576" name="Picture 9576"/>
                    <pic:cNvPicPr/>
                  </pic:nvPicPr>
                  <pic:blipFill>
                    <a:blip r:embed="rId206"/>
                    <a:stretch>
                      <a:fillRect/>
                    </a:stretch>
                  </pic:blipFill>
                  <pic:spPr>
                    <a:xfrm>
                      <a:off x="0" y="0"/>
                      <a:ext cx="5157470" cy="3657346"/>
                    </a:xfrm>
                    <a:prstGeom prst="rect">
                      <a:avLst/>
                    </a:prstGeom>
                  </pic:spPr>
                </pic:pic>
              </a:graphicData>
            </a:graphic>
          </wp:inline>
        </w:drawing>
      </w:r>
      <w:r>
        <w:t xml:space="preserve"> </w:t>
      </w:r>
    </w:p>
    <w:p w:rsidR="00FF5C7E" w:rsidRDefault="00794CA7">
      <w:pPr>
        <w:ind w:left="1251" w:right="14" w:hanging="1266"/>
      </w:pPr>
      <w:r>
        <w:lastRenderedPageBreak/>
        <w:t xml:space="preserve">Фигура 13 Местоположение на инвестиционното предложение спрямо границите на обектите на НЕМ </w:t>
      </w:r>
    </w:p>
    <w:p w:rsidR="00FF5C7E" w:rsidRDefault="00794CA7">
      <w:pPr>
        <w:spacing w:after="153"/>
        <w:ind w:left="-5" w:right="14"/>
      </w:pPr>
      <w:r>
        <w:t xml:space="preserve">В южна посока, площадката на ИП граничи с две защитени зони от мрежата на Натура 2000, които в района на площадката на ИП се припокриват частично (Фигура 12 и Фигура 13): </w:t>
      </w:r>
    </w:p>
    <w:p w:rsidR="00FF5C7E" w:rsidRDefault="00794CA7">
      <w:pPr>
        <w:numPr>
          <w:ilvl w:val="0"/>
          <w:numId w:val="19"/>
        </w:numPr>
        <w:spacing w:after="153"/>
        <w:ind w:right="12" w:hanging="368"/>
        <w:jc w:val="left"/>
      </w:pPr>
      <w:r>
        <w:t>ЗЗ BG0000578 Река Марица за опазване на природните местообитания, с площ 14 693.1 ha</w:t>
      </w:r>
      <w:r>
        <w:t xml:space="preserve">, приета е с Решение № 122/02.03.2007 г. на МС (ДВ 21/2007);  </w:t>
      </w:r>
    </w:p>
    <w:p w:rsidR="00FF5C7E" w:rsidRDefault="00794CA7">
      <w:pPr>
        <w:numPr>
          <w:ilvl w:val="0"/>
          <w:numId w:val="19"/>
        </w:numPr>
        <w:spacing w:line="266" w:lineRule="auto"/>
        <w:ind w:right="12" w:hanging="368"/>
        <w:jc w:val="left"/>
      </w:pPr>
      <w:r>
        <w:t xml:space="preserve">ЗЗ BG0002087 Марица Пловдив за опазване на дивите птици с площ 1 108.8113 ha, обявена със Заповед № РД-836/17.11.2008 г. на Министъра на околната среда и водите (ДВ 108/2008). </w:t>
      </w:r>
    </w:p>
    <w:p w:rsidR="00FF5C7E" w:rsidRDefault="00794CA7">
      <w:pPr>
        <w:spacing w:after="131"/>
        <w:ind w:left="-5" w:right="14"/>
      </w:pPr>
      <w:r>
        <w:t xml:space="preserve">Разстоянието от </w:t>
      </w:r>
      <w:r>
        <w:t xml:space="preserve">южната граница на площадката на ИП до ЗЗ Река Марица е между 40 m и 250 m. ЗЗ Марица-Пловдив е в непосредствена близост до площадката в южна посока, като между тях е разположен канал (Фигура 13). </w:t>
      </w:r>
    </w:p>
    <w:p w:rsidR="00FF5C7E" w:rsidRDefault="00794CA7">
      <w:pPr>
        <w:ind w:left="-5" w:right="14"/>
      </w:pPr>
      <w:r>
        <w:t>Предвиденият за изграждане електропровод с обща дължина 315</w:t>
      </w:r>
      <w:r>
        <w:t xml:space="preserve"> m преминава частично през 33 Река Марица (110 m) и 33 Марица-Пловдив (280 m). </w:t>
      </w:r>
    </w:p>
    <w:p w:rsidR="00FF5C7E" w:rsidRDefault="00794CA7">
      <w:pPr>
        <w:spacing w:after="259" w:line="259" w:lineRule="auto"/>
        <w:ind w:left="0" w:firstLine="0"/>
        <w:jc w:val="left"/>
      </w:pPr>
      <w:r>
        <w:t xml:space="preserve"> </w:t>
      </w:r>
    </w:p>
    <w:p w:rsidR="00FF5C7E" w:rsidRDefault="00794CA7">
      <w:pPr>
        <w:pStyle w:val="3"/>
        <w:ind w:left="-5" w:right="15"/>
      </w:pPr>
      <w:bookmarkStart w:id="43" w:name="_Toc175319"/>
      <w:r>
        <w:t>3.6.1</w:t>
      </w:r>
      <w:r>
        <w:rPr>
          <w:rFonts w:ascii="Arial" w:eastAsia="Arial" w:hAnsi="Arial" w:cs="Arial"/>
        </w:rPr>
        <w:t xml:space="preserve"> </w:t>
      </w:r>
      <w:r>
        <w:t xml:space="preserve">ЗЗ BG0000578 Река Марица за опазване на природните местообитания  </w:t>
      </w:r>
      <w:bookmarkEnd w:id="43"/>
    </w:p>
    <w:p w:rsidR="00FF5C7E" w:rsidRDefault="00794CA7">
      <w:pPr>
        <w:spacing w:after="123"/>
        <w:ind w:left="-5" w:right="14"/>
      </w:pPr>
      <w:r>
        <w:rPr>
          <w:u w:val="single" w:color="000000"/>
        </w:rPr>
        <w:t>Тип В:</w:t>
      </w:r>
      <w:r>
        <w:t xml:space="preserve"> Защитена зона по Директива 92/43/ЕЕС за опазване на природните местообитания и на дивата флора</w:t>
      </w:r>
      <w:r>
        <w:t xml:space="preserve"> и фауна </w:t>
      </w:r>
      <w:r>
        <w:rPr>
          <w:u w:val="single" w:color="000000"/>
        </w:rPr>
        <w:t>Площ:</w:t>
      </w:r>
      <w:r>
        <w:t xml:space="preserve"> 14693.1 ha </w:t>
      </w:r>
    </w:p>
    <w:p w:rsidR="00FF5C7E" w:rsidRDefault="00794CA7">
      <w:pPr>
        <w:spacing w:after="140" w:line="265" w:lineRule="auto"/>
        <w:ind w:left="-5"/>
      </w:pPr>
      <w:r>
        <w:rPr>
          <w:u w:val="single" w:color="000000"/>
        </w:rPr>
        <w:t>Цели на опазване</w:t>
      </w:r>
      <w:r>
        <w:t xml:space="preserve">:  </w:t>
      </w:r>
    </w:p>
    <w:p w:rsidR="00FF5C7E" w:rsidRDefault="00794CA7">
      <w:pPr>
        <w:numPr>
          <w:ilvl w:val="0"/>
          <w:numId w:val="20"/>
        </w:numPr>
        <w:ind w:right="14" w:hanging="368"/>
      </w:pPr>
      <w:r>
        <w:t xml:space="preserve">Запазване на площта на природните местообитания и местообитанията на видове и техните популации, предмет на опазване в рамките на защитената зона. </w:t>
      </w:r>
    </w:p>
    <w:p w:rsidR="00FF5C7E" w:rsidRDefault="00794CA7">
      <w:pPr>
        <w:spacing w:after="167" w:line="259" w:lineRule="auto"/>
        <w:ind w:left="721" w:firstLine="0"/>
        <w:jc w:val="left"/>
      </w:pPr>
      <w:r>
        <w:t xml:space="preserve"> </w:t>
      </w:r>
    </w:p>
    <w:p w:rsidR="00FF5C7E" w:rsidRDefault="00794CA7">
      <w:pPr>
        <w:numPr>
          <w:ilvl w:val="0"/>
          <w:numId w:val="20"/>
        </w:numPr>
        <w:spacing w:after="173"/>
        <w:ind w:right="14" w:hanging="368"/>
      </w:pPr>
      <w:r>
        <w:t xml:space="preserve">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w:t>
      </w:r>
    </w:p>
    <w:p w:rsidR="00FF5C7E" w:rsidRDefault="00794CA7">
      <w:pPr>
        <w:numPr>
          <w:ilvl w:val="0"/>
          <w:numId w:val="20"/>
        </w:numPr>
        <w:spacing w:after="136"/>
        <w:ind w:right="14" w:hanging="368"/>
      </w:pPr>
      <w:r>
        <w:t>Възстан</w:t>
      </w:r>
      <w:r>
        <w:t xml:space="preserve">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 </w:t>
      </w:r>
    </w:p>
    <w:p w:rsidR="00FF5C7E" w:rsidRDefault="00794CA7">
      <w:pPr>
        <w:spacing w:after="94" w:line="265" w:lineRule="auto"/>
        <w:ind w:left="-5"/>
      </w:pPr>
      <w:r>
        <w:rPr>
          <w:u w:val="single" w:color="000000"/>
        </w:rPr>
        <w:t>Описание на зоната</w:t>
      </w:r>
      <w:r>
        <w:t xml:space="preserve"> </w:t>
      </w:r>
    </w:p>
    <w:p w:rsidR="00FF5C7E" w:rsidRDefault="00794CA7">
      <w:pPr>
        <w:spacing w:after="137"/>
        <w:ind w:left="-5" w:right="14"/>
      </w:pPr>
      <w:r>
        <w:t>Защитена зона BG0000578 Ре</w:t>
      </w:r>
      <w:r>
        <w:t>ка Марица  е разположена в континентален биогеографски район. Първата част от зоната включва 105 km по протежение на реката. Районът се състои главно от открити площи, горските райони са много оскъдни и се състоят предимно от изкуствени тополи. Откритата в</w:t>
      </w:r>
      <w:r>
        <w:t xml:space="preserve">одна повърхност покрива около един дка, </w:t>
      </w:r>
      <w:r>
        <w:lastRenderedPageBreak/>
        <w:t xml:space="preserve">заобиколен от гъста растителност от върби и тополи. Няма почти никаква блатна растителност. Втората част на реката е изцяло дигирана, 95% от речния бряг е обезлесен.  </w:t>
      </w:r>
    </w:p>
    <w:p w:rsidR="00FF5C7E" w:rsidRDefault="00794CA7">
      <w:pPr>
        <w:ind w:left="-5" w:right="14"/>
      </w:pPr>
      <w:r>
        <w:t xml:space="preserve">Зоната включва две изкуствени рибни езера - Три </w:t>
      </w:r>
      <w:r>
        <w:t xml:space="preserve">водици и Звъничево с управляван воден режим, в които се среща в голямо разнообразие от зимуващи птици. По-голямата част от зоната е покрита от изоставена обработваема земя, която понастоящем се използва като пасище. </w:t>
      </w:r>
    </w:p>
    <w:p w:rsidR="00FF5C7E" w:rsidRDefault="00794CA7">
      <w:pPr>
        <w:spacing w:after="132"/>
        <w:ind w:left="-5" w:right="14"/>
      </w:pPr>
      <w:r>
        <w:t>Защитена зона BG0000578 Река Марица е в</w:t>
      </w:r>
      <w:r>
        <w:t xml:space="preserve">ажен биокоридор, свързващ зони от мрежата Натура 2000 в цяла Южна България. Някои участъци от зоната запазват едно от последните стари речни корита на река Марица, заобикалящи естествената крайречна растителност и осигуряващи подходящи местообитания за </w:t>
      </w:r>
      <w:r>
        <w:rPr>
          <w:i/>
        </w:rPr>
        <w:t>Nym</w:t>
      </w:r>
      <w:r>
        <w:rPr>
          <w:i/>
        </w:rPr>
        <w:t>phea alba</w:t>
      </w:r>
      <w:r>
        <w:t xml:space="preserve">. </w:t>
      </w:r>
    </w:p>
    <w:p w:rsidR="00FF5C7E" w:rsidRDefault="00794CA7">
      <w:pPr>
        <w:spacing w:after="247"/>
        <w:ind w:left="-5" w:right="14"/>
      </w:pPr>
      <w:r>
        <w:t xml:space="preserve">Земното покритие в зоната е дадено в Таблица 6.  </w:t>
      </w:r>
    </w:p>
    <w:p w:rsidR="00FF5C7E" w:rsidRDefault="00794CA7">
      <w:pPr>
        <w:tabs>
          <w:tab w:val="center" w:pos="4517"/>
        </w:tabs>
        <w:spacing w:after="0"/>
        <w:ind w:left="-15" w:firstLine="0"/>
        <w:jc w:val="left"/>
      </w:pPr>
      <w:r>
        <w:t xml:space="preserve">Таблица 6 </w:t>
      </w:r>
      <w:r>
        <w:tab/>
        <w:t xml:space="preserve">Kласове земно покритие в 33 BG0000578 Река Марица </w:t>
      </w:r>
    </w:p>
    <w:tbl>
      <w:tblPr>
        <w:tblStyle w:val="TableGrid"/>
        <w:tblW w:w="8567" w:type="dxa"/>
        <w:tblInd w:w="250" w:type="dxa"/>
        <w:tblCellMar>
          <w:top w:w="65" w:type="dxa"/>
          <w:left w:w="102" w:type="dxa"/>
          <w:bottom w:w="0" w:type="dxa"/>
          <w:right w:w="50" w:type="dxa"/>
        </w:tblCellMar>
        <w:tblLook w:val="04A0" w:firstRow="1" w:lastRow="0" w:firstColumn="1" w:lastColumn="0" w:noHBand="0" w:noVBand="1"/>
      </w:tblPr>
      <w:tblGrid>
        <w:gridCol w:w="5973"/>
        <w:gridCol w:w="1266"/>
        <w:gridCol w:w="1328"/>
      </w:tblGrid>
      <w:tr w:rsidR="00FF5C7E">
        <w:trPr>
          <w:trHeight w:val="636"/>
        </w:trPr>
        <w:tc>
          <w:tcPr>
            <w:tcW w:w="5974" w:type="dxa"/>
            <w:tcBorders>
              <w:top w:val="single" w:sz="6" w:space="0" w:color="000000"/>
              <w:left w:val="single" w:sz="7"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Класове Земно покритие </w:t>
            </w:r>
          </w:p>
        </w:tc>
        <w:tc>
          <w:tcPr>
            <w:tcW w:w="1266"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center"/>
            </w:pPr>
            <w:r>
              <w:rPr>
                <w:b/>
                <w:color w:val="FFFFFF"/>
                <w:sz w:val="22"/>
              </w:rPr>
              <w:t xml:space="preserve">Покритие, % </w:t>
            </w:r>
          </w:p>
        </w:tc>
        <w:tc>
          <w:tcPr>
            <w:tcW w:w="1328"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435" w:hanging="417"/>
              <w:jc w:val="left"/>
            </w:pPr>
            <w:r>
              <w:rPr>
                <w:b/>
                <w:color w:val="FFFFFF"/>
                <w:sz w:val="22"/>
              </w:rPr>
              <w:t xml:space="preserve">Покритие, ha </w:t>
            </w:r>
          </w:p>
        </w:tc>
      </w:tr>
      <w:tr w:rsidR="00FF5C7E">
        <w:trPr>
          <w:trHeight w:val="387"/>
        </w:trPr>
        <w:tc>
          <w:tcPr>
            <w:tcW w:w="5974"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Храстови съобщества </w:t>
            </w:r>
          </w:p>
        </w:tc>
        <w:tc>
          <w:tcPr>
            <w:tcW w:w="126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2" w:firstLine="0"/>
              <w:jc w:val="center"/>
            </w:pPr>
            <w:r>
              <w:rPr>
                <w:sz w:val="22"/>
              </w:rPr>
              <w:t xml:space="preserve">16 </w:t>
            </w:r>
          </w:p>
        </w:tc>
        <w:tc>
          <w:tcPr>
            <w:tcW w:w="132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2350.896 </w:t>
            </w:r>
          </w:p>
        </w:tc>
      </w:tr>
      <w:tr w:rsidR="00FF5C7E">
        <w:trPr>
          <w:trHeight w:val="384"/>
        </w:trPr>
        <w:tc>
          <w:tcPr>
            <w:tcW w:w="5974"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Сухи тревни съобщества, степи  </w:t>
            </w:r>
          </w:p>
        </w:tc>
        <w:tc>
          <w:tcPr>
            <w:tcW w:w="126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2" w:firstLine="0"/>
              <w:jc w:val="center"/>
            </w:pPr>
            <w:r>
              <w:rPr>
                <w:sz w:val="22"/>
              </w:rPr>
              <w:t xml:space="preserve">80 </w:t>
            </w:r>
          </w:p>
        </w:tc>
        <w:tc>
          <w:tcPr>
            <w:tcW w:w="132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11754.48</w:t>
            </w:r>
            <w:r>
              <w:rPr>
                <w:sz w:val="22"/>
              </w:rPr>
              <w:t xml:space="preserve"> </w:t>
            </w:r>
          </w:p>
        </w:tc>
      </w:tr>
      <w:tr w:rsidR="00FF5C7E">
        <w:trPr>
          <w:trHeight w:val="640"/>
        </w:trPr>
        <w:tc>
          <w:tcPr>
            <w:tcW w:w="5974"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firstLine="0"/>
            </w:pPr>
            <w:r>
              <w:rPr>
                <w:sz w:val="22"/>
              </w:rPr>
              <w:t xml:space="preserve">Не-горски райони, култивирани с дървесна растителност (вкл. овошки, лозя, крайпътни дървета) </w:t>
            </w:r>
          </w:p>
        </w:tc>
        <w:tc>
          <w:tcPr>
            <w:tcW w:w="126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6" w:firstLine="0"/>
              <w:jc w:val="center"/>
            </w:pPr>
            <w:r>
              <w:rPr>
                <w:sz w:val="22"/>
              </w:rPr>
              <w:t xml:space="preserve">1 </w:t>
            </w:r>
          </w:p>
        </w:tc>
        <w:tc>
          <w:tcPr>
            <w:tcW w:w="132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82" w:firstLine="0"/>
              <w:jc w:val="center"/>
            </w:pPr>
            <w:r>
              <w:rPr>
                <w:sz w:val="22"/>
              </w:rPr>
              <w:t xml:space="preserve">146.931 </w:t>
            </w:r>
          </w:p>
        </w:tc>
      </w:tr>
      <w:tr w:rsidR="00FF5C7E">
        <w:trPr>
          <w:trHeight w:val="369"/>
        </w:trPr>
        <w:tc>
          <w:tcPr>
            <w:tcW w:w="5974"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Вътрешни водни тела </w:t>
            </w:r>
          </w:p>
        </w:tc>
        <w:tc>
          <w:tcPr>
            <w:tcW w:w="126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6" w:firstLine="0"/>
              <w:jc w:val="center"/>
            </w:pPr>
            <w:r>
              <w:rPr>
                <w:sz w:val="22"/>
              </w:rPr>
              <w:t xml:space="preserve">3 </w:t>
            </w:r>
          </w:p>
        </w:tc>
        <w:tc>
          <w:tcPr>
            <w:tcW w:w="132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2" w:firstLine="0"/>
              <w:jc w:val="center"/>
            </w:pPr>
            <w:r>
              <w:rPr>
                <w:sz w:val="22"/>
              </w:rPr>
              <w:t xml:space="preserve">440.793 </w:t>
            </w:r>
          </w:p>
        </w:tc>
      </w:tr>
    </w:tbl>
    <w:p w:rsidR="00FF5C7E" w:rsidRDefault="00794CA7">
      <w:pPr>
        <w:spacing w:after="100" w:line="259" w:lineRule="auto"/>
        <w:ind w:left="0" w:firstLine="0"/>
        <w:jc w:val="left"/>
      </w:pPr>
      <w:r>
        <w:t xml:space="preserve"> </w:t>
      </w:r>
    </w:p>
    <w:p w:rsidR="00FF5C7E" w:rsidRDefault="00794CA7">
      <w:pPr>
        <w:spacing w:after="2"/>
        <w:ind w:left="-5" w:right="14"/>
      </w:pPr>
      <w:r>
        <w:t>Местообитанията, предмет на опазване в защитена зона 33 BG0000578 Река Марица  са посочени в Таблица 7</w:t>
      </w:r>
      <w:r>
        <w:t xml:space="preserve">. Видовете, предмет на опазване в 33 BG0000578 Река Марица  са посочени в Таблица 8 и Таблица 9. </w:t>
      </w:r>
    </w:p>
    <w:p w:rsidR="00FF5C7E" w:rsidRDefault="00794CA7">
      <w:pPr>
        <w:spacing w:after="0" w:line="259" w:lineRule="auto"/>
        <w:ind w:left="721" w:firstLine="0"/>
        <w:jc w:val="left"/>
      </w:pPr>
      <w:r>
        <w:t xml:space="preserve"> </w:t>
      </w:r>
      <w:r>
        <w:tab/>
        <w:t xml:space="preserve"> </w:t>
      </w:r>
    </w:p>
    <w:p w:rsidR="00FF5C7E" w:rsidRDefault="00794CA7">
      <w:pPr>
        <w:spacing w:after="100" w:line="259" w:lineRule="auto"/>
        <w:ind w:left="353" w:firstLine="0"/>
        <w:jc w:val="left"/>
      </w:pPr>
      <w:r>
        <w:t xml:space="preserve"> </w:t>
      </w:r>
    </w:p>
    <w:p w:rsidR="00FF5C7E" w:rsidRDefault="00794CA7">
      <w:pPr>
        <w:spacing w:after="259" w:line="259" w:lineRule="auto"/>
        <w:ind w:left="353" w:firstLine="0"/>
        <w:jc w:val="left"/>
      </w:pPr>
      <w:r>
        <w:t xml:space="preserve"> </w:t>
      </w:r>
    </w:p>
    <w:p w:rsidR="00FF5C7E" w:rsidRDefault="00794CA7">
      <w:pPr>
        <w:spacing w:after="0"/>
        <w:ind w:left="1683" w:right="14" w:hanging="1698"/>
      </w:pPr>
      <w:r>
        <w:t xml:space="preserve">Таблица 7 Природни местообитания, предмет на опазване в защитена зона BG0000578 Река Марица </w:t>
      </w:r>
    </w:p>
    <w:tbl>
      <w:tblPr>
        <w:tblStyle w:val="TableGrid"/>
        <w:tblW w:w="9240" w:type="dxa"/>
        <w:tblInd w:w="-86" w:type="dxa"/>
        <w:tblCellMar>
          <w:top w:w="64" w:type="dxa"/>
          <w:left w:w="0" w:type="dxa"/>
          <w:bottom w:w="0" w:type="dxa"/>
          <w:right w:w="0" w:type="dxa"/>
        </w:tblCellMar>
        <w:tblLook w:val="04A0" w:firstRow="1" w:lastRow="0" w:firstColumn="1" w:lastColumn="0" w:noHBand="0" w:noVBand="1"/>
      </w:tblPr>
      <w:tblGrid>
        <w:gridCol w:w="911"/>
        <w:gridCol w:w="3733"/>
        <w:gridCol w:w="897"/>
        <w:gridCol w:w="994"/>
        <w:gridCol w:w="897"/>
        <w:gridCol w:w="817"/>
        <w:gridCol w:w="991"/>
      </w:tblGrid>
      <w:tr w:rsidR="00FF5C7E">
        <w:trPr>
          <w:trHeight w:val="561"/>
        </w:trPr>
        <w:tc>
          <w:tcPr>
            <w:tcW w:w="911"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02" w:firstLine="0"/>
              <w:jc w:val="left"/>
            </w:pPr>
            <w:r>
              <w:rPr>
                <w:b/>
                <w:color w:val="FFFFFF"/>
                <w:sz w:val="22"/>
              </w:rPr>
              <w:t xml:space="preserve">Код </w:t>
            </w:r>
          </w:p>
        </w:tc>
        <w:tc>
          <w:tcPr>
            <w:tcW w:w="3733"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88" w:firstLine="0"/>
              <w:jc w:val="left"/>
            </w:pPr>
            <w:r>
              <w:rPr>
                <w:b/>
                <w:color w:val="FFFFFF"/>
                <w:sz w:val="22"/>
              </w:rPr>
              <w:t xml:space="preserve">Име </w:t>
            </w:r>
          </w:p>
        </w:tc>
        <w:tc>
          <w:tcPr>
            <w:tcW w:w="897" w:type="dxa"/>
            <w:tcBorders>
              <w:top w:val="single" w:sz="6" w:space="0" w:color="000000"/>
              <w:left w:val="single" w:sz="6" w:space="0" w:color="000000"/>
              <w:bottom w:val="single" w:sz="6" w:space="0" w:color="000000"/>
              <w:right w:val="single" w:sz="6" w:space="0" w:color="000000"/>
            </w:tcBorders>
            <w:shd w:val="clear" w:color="auto" w:fill="244061"/>
            <w:vAlign w:val="bottom"/>
          </w:tcPr>
          <w:p w:rsidR="00FF5C7E" w:rsidRDefault="00794CA7">
            <w:pPr>
              <w:spacing w:after="0" w:line="259" w:lineRule="auto"/>
              <w:ind w:left="280" w:hanging="96"/>
              <w:jc w:val="left"/>
            </w:pPr>
            <w:r>
              <w:rPr>
                <w:b/>
                <w:color w:val="FFFFFF"/>
                <w:sz w:val="22"/>
              </w:rPr>
              <w:t xml:space="preserve">Площ (ha) </w:t>
            </w:r>
          </w:p>
        </w:tc>
        <w:tc>
          <w:tcPr>
            <w:tcW w:w="994"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53" w:firstLine="0"/>
              <w:jc w:val="left"/>
            </w:pPr>
            <w:r>
              <w:rPr>
                <w:b/>
                <w:color w:val="FFFFFF"/>
                <w:sz w:val="22"/>
              </w:rPr>
              <w:t xml:space="preserve">Предст. </w:t>
            </w:r>
          </w:p>
        </w:tc>
        <w:tc>
          <w:tcPr>
            <w:tcW w:w="897" w:type="dxa"/>
            <w:tcBorders>
              <w:top w:val="single" w:sz="6" w:space="0" w:color="000000"/>
              <w:left w:val="single" w:sz="6" w:space="0" w:color="000000"/>
              <w:bottom w:val="single" w:sz="6" w:space="0" w:color="000000"/>
              <w:right w:val="single" w:sz="6" w:space="0" w:color="000000"/>
            </w:tcBorders>
            <w:shd w:val="clear" w:color="auto" w:fill="244061"/>
            <w:vAlign w:val="bottom"/>
          </w:tcPr>
          <w:p w:rsidR="00FF5C7E" w:rsidRDefault="00794CA7">
            <w:pPr>
              <w:spacing w:after="0" w:line="259" w:lineRule="auto"/>
              <w:ind w:left="216" w:firstLine="32"/>
              <w:jc w:val="left"/>
            </w:pPr>
            <w:r>
              <w:rPr>
                <w:b/>
                <w:color w:val="FFFFFF"/>
                <w:sz w:val="22"/>
              </w:rPr>
              <w:t xml:space="preserve">Отн. площ </w:t>
            </w:r>
          </w:p>
        </w:tc>
        <w:tc>
          <w:tcPr>
            <w:tcW w:w="817" w:type="dxa"/>
            <w:tcBorders>
              <w:top w:val="single" w:sz="6" w:space="0" w:color="000000"/>
              <w:left w:val="single" w:sz="6" w:space="0" w:color="000000"/>
              <w:bottom w:val="single" w:sz="6" w:space="0" w:color="000000"/>
              <w:right w:val="single" w:sz="6" w:space="0" w:color="000000"/>
            </w:tcBorders>
            <w:shd w:val="clear" w:color="auto" w:fill="244061"/>
            <w:vAlign w:val="bottom"/>
          </w:tcPr>
          <w:p w:rsidR="00FF5C7E" w:rsidRDefault="00794CA7">
            <w:pPr>
              <w:spacing w:after="0" w:line="259" w:lineRule="auto"/>
              <w:ind w:left="4" w:firstLine="0"/>
              <w:jc w:val="center"/>
            </w:pPr>
            <w:r>
              <w:rPr>
                <w:b/>
                <w:color w:val="FFFFFF"/>
                <w:sz w:val="22"/>
              </w:rPr>
              <w:t xml:space="preserve">Прир. ст. </w:t>
            </w:r>
          </w:p>
        </w:tc>
        <w:tc>
          <w:tcPr>
            <w:tcW w:w="991" w:type="dxa"/>
            <w:tcBorders>
              <w:top w:val="single" w:sz="6" w:space="0" w:color="000000"/>
              <w:left w:val="single" w:sz="6" w:space="0" w:color="000000"/>
              <w:bottom w:val="single" w:sz="6" w:space="0" w:color="000000"/>
              <w:right w:val="single" w:sz="6" w:space="0" w:color="000000"/>
            </w:tcBorders>
            <w:shd w:val="clear" w:color="auto" w:fill="244061"/>
            <w:vAlign w:val="bottom"/>
          </w:tcPr>
          <w:p w:rsidR="00FF5C7E" w:rsidRDefault="00794CA7">
            <w:pPr>
              <w:spacing w:after="0" w:line="259" w:lineRule="auto"/>
              <w:ind w:left="0" w:firstLine="0"/>
              <w:jc w:val="center"/>
            </w:pPr>
            <w:r>
              <w:rPr>
                <w:b/>
                <w:color w:val="FFFFFF"/>
                <w:sz w:val="22"/>
              </w:rPr>
              <w:t xml:space="preserve">Цялост. оц. </w:t>
            </w:r>
          </w:p>
        </w:tc>
      </w:tr>
      <w:tr w:rsidR="00FF5C7E">
        <w:trPr>
          <w:trHeight w:val="915"/>
        </w:trPr>
        <w:tc>
          <w:tcPr>
            <w:tcW w:w="911" w:type="dxa"/>
            <w:tcBorders>
              <w:top w:val="single" w:sz="6" w:space="0" w:color="000000"/>
              <w:left w:val="single" w:sz="6" w:space="0" w:color="000000"/>
              <w:bottom w:val="single" w:sz="7" w:space="0" w:color="000000"/>
              <w:right w:val="single" w:sz="6" w:space="0" w:color="000000"/>
            </w:tcBorders>
            <w:vAlign w:val="center"/>
          </w:tcPr>
          <w:p w:rsidR="00FF5C7E" w:rsidRDefault="00794CA7">
            <w:pPr>
              <w:spacing w:after="0" w:line="259" w:lineRule="auto"/>
              <w:ind w:left="102" w:firstLine="0"/>
              <w:jc w:val="left"/>
            </w:pPr>
            <w:r>
              <w:rPr>
                <w:sz w:val="22"/>
              </w:rPr>
              <w:t xml:space="preserve">3150 </w:t>
            </w:r>
          </w:p>
        </w:tc>
        <w:tc>
          <w:tcPr>
            <w:tcW w:w="3733"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88" w:right="90" w:firstLine="0"/>
            </w:pPr>
            <w:r>
              <w:rPr>
                <w:sz w:val="22"/>
              </w:rPr>
              <w:t xml:space="preserve">Естествени еутрофни езера с растителност от типа </w:t>
            </w:r>
            <w:r>
              <w:rPr>
                <w:i/>
                <w:sz w:val="22"/>
              </w:rPr>
              <w:t>Magnopotamion</w:t>
            </w:r>
            <w:r>
              <w:rPr>
                <w:sz w:val="22"/>
              </w:rPr>
              <w:t xml:space="preserve"> или </w:t>
            </w:r>
            <w:r>
              <w:rPr>
                <w:i/>
                <w:sz w:val="22"/>
              </w:rPr>
              <w:t>Hydrocharition</w:t>
            </w:r>
            <w:r>
              <w:rPr>
                <w:sz w:val="22"/>
              </w:rPr>
              <w:t xml:space="preserve"> </w:t>
            </w:r>
          </w:p>
        </w:tc>
        <w:tc>
          <w:tcPr>
            <w:tcW w:w="897" w:type="dxa"/>
            <w:tcBorders>
              <w:top w:val="single" w:sz="6" w:space="0" w:color="000000"/>
              <w:left w:val="single" w:sz="6" w:space="0" w:color="000000"/>
              <w:bottom w:val="single" w:sz="7" w:space="0" w:color="000000"/>
              <w:right w:val="single" w:sz="6" w:space="0" w:color="000000"/>
            </w:tcBorders>
            <w:vAlign w:val="center"/>
          </w:tcPr>
          <w:p w:rsidR="00FF5C7E" w:rsidRDefault="00794CA7">
            <w:pPr>
              <w:spacing w:after="0" w:line="259" w:lineRule="auto"/>
              <w:ind w:left="168" w:firstLine="0"/>
              <w:jc w:val="left"/>
            </w:pPr>
            <w:r>
              <w:rPr>
                <w:sz w:val="22"/>
              </w:rPr>
              <w:t xml:space="preserve">339.86 </w:t>
            </w:r>
          </w:p>
        </w:tc>
        <w:tc>
          <w:tcPr>
            <w:tcW w:w="994" w:type="dxa"/>
            <w:tcBorders>
              <w:top w:val="single" w:sz="6" w:space="0" w:color="000000"/>
              <w:left w:val="single" w:sz="6" w:space="0" w:color="000000"/>
              <w:bottom w:val="single" w:sz="7" w:space="0" w:color="000000"/>
              <w:right w:val="single" w:sz="6" w:space="0" w:color="000000"/>
            </w:tcBorders>
            <w:vAlign w:val="center"/>
          </w:tcPr>
          <w:p w:rsidR="00FF5C7E" w:rsidRDefault="00794CA7">
            <w:pPr>
              <w:spacing w:after="0" w:line="259" w:lineRule="auto"/>
              <w:ind w:left="114" w:firstLine="0"/>
              <w:jc w:val="center"/>
            </w:pPr>
            <w:r>
              <w:rPr>
                <w:sz w:val="22"/>
              </w:rPr>
              <w:t xml:space="preserve">А </w:t>
            </w:r>
          </w:p>
        </w:tc>
        <w:tc>
          <w:tcPr>
            <w:tcW w:w="897" w:type="dxa"/>
            <w:tcBorders>
              <w:top w:val="single" w:sz="6" w:space="0" w:color="000000"/>
              <w:left w:val="single" w:sz="6" w:space="0" w:color="000000"/>
              <w:bottom w:val="single" w:sz="7" w:space="0" w:color="000000"/>
              <w:right w:val="single" w:sz="6" w:space="0" w:color="000000"/>
            </w:tcBorders>
            <w:vAlign w:val="center"/>
          </w:tcPr>
          <w:p w:rsidR="00FF5C7E" w:rsidRDefault="00794CA7">
            <w:pPr>
              <w:spacing w:after="0" w:line="259" w:lineRule="auto"/>
              <w:ind w:left="69" w:firstLine="0"/>
              <w:jc w:val="center"/>
            </w:pPr>
            <w:r>
              <w:rPr>
                <w:sz w:val="22"/>
              </w:rPr>
              <w:t xml:space="preserve">C </w:t>
            </w:r>
          </w:p>
        </w:tc>
        <w:tc>
          <w:tcPr>
            <w:tcW w:w="817" w:type="dxa"/>
            <w:tcBorders>
              <w:top w:val="single" w:sz="6" w:space="0" w:color="000000"/>
              <w:left w:val="single" w:sz="6" w:space="0" w:color="000000"/>
              <w:bottom w:val="single" w:sz="7" w:space="0" w:color="000000"/>
              <w:right w:val="single" w:sz="6" w:space="0" w:color="000000"/>
            </w:tcBorders>
            <w:vAlign w:val="center"/>
          </w:tcPr>
          <w:p w:rsidR="00FF5C7E" w:rsidRDefault="00794CA7">
            <w:pPr>
              <w:spacing w:after="0" w:line="259" w:lineRule="auto"/>
              <w:ind w:left="85" w:firstLine="0"/>
              <w:jc w:val="center"/>
            </w:pPr>
            <w:r>
              <w:rPr>
                <w:sz w:val="22"/>
              </w:rPr>
              <w:t xml:space="preserve">B </w:t>
            </w:r>
          </w:p>
        </w:tc>
        <w:tc>
          <w:tcPr>
            <w:tcW w:w="991" w:type="dxa"/>
            <w:tcBorders>
              <w:top w:val="single" w:sz="6" w:space="0" w:color="000000"/>
              <w:left w:val="single" w:sz="6" w:space="0" w:color="000000"/>
              <w:bottom w:val="single" w:sz="7" w:space="0" w:color="000000"/>
              <w:right w:val="single" w:sz="6" w:space="0" w:color="000000"/>
            </w:tcBorders>
            <w:vAlign w:val="center"/>
          </w:tcPr>
          <w:p w:rsidR="00FF5C7E" w:rsidRDefault="00794CA7">
            <w:pPr>
              <w:spacing w:after="0" w:line="259" w:lineRule="auto"/>
              <w:ind w:left="72" w:firstLine="0"/>
              <w:jc w:val="center"/>
            </w:pPr>
            <w:r>
              <w:rPr>
                <w:sz w:val="22"/>
              </w:rPr>
              <w:t xml:space="preserve">B </w:t>
            </w:r>
          </w:p>
        </w:tc>
      </w:tr>
      <w:tr w:rsidR="00FF5C7E">
        <w:trPr>
          <w:trHeight w:val="913"/>
        </w:trPr>
        <w:tc>
          <w:tcPr>
            <w:tcW w:w="911"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3260 </w:t>
            </w:r>
          </w:p>
        </w:tc>
        <w:tc>
          <w:tcPr>
            <w:tcW w:w="3733" w:type="dxa"/>
            <w:tcBorders>
              <w:top w:val="single" w:sz="7" w:space="0" w:color="000000"/>
              <w:left w:val="single" w:sz="6" w:space="0" w:color="000000"/>
              <w:bottom w:val="single" w:sz="6" w:space="0" w:color="000000"/>
              <w:right w:val="single" w:sz="6" w:space="0" w:color="000000"/>
            </w:tcBorders>
          </w:tcPr>
          <w:p w:rsidR="00FF5C7E" w:rsidRDefault="00794CA7">
            <w:pPr>
              <w:spacing w:after="0" w:line="259" w:lineRule="auto"/>
              <w:ind w:left="88" w:right="69" w:firstLine="0"/>
            </w:pPr>
            <w:r>
              <w:rPr>
                <w:sz w:val="22"/>
              </w:rPr>
              <w:t xml:space="preserve">Равнинни или планински реки с растителност от </w:t>
            </w:r>
            <w:r>
              <w:rPr>
                <w:i/>
                <w:sz w:val="22"/>
              </w:rPr>
              <w:t>Ranunculion fluitantis и Callitricho-Batrachion</w:t>
            </w:r>
            <w:r>
              <w:rPr>
                <w:sz w:val="22"/>
              </w:rPr>
              <w:t xml:space="preserve"> </w:t>
            </w:r>
          </w:p>
        </w:tc>
        <w:tc>
          <w:tcPr>
            <w:tcW w:w="897"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8" w:firstLine="0"/>
              <w:jc w:val="left"/>
            </w:pPr>
            <w:r>
              <w:rPr>
                <w:sz w:val="22"/>
              </w:rPr>
              <w:t xml:space="preserve">1843.8 </w:t>
            </w:r>
          </w:p>
        </w:tc>
        <w:tc>
          <w:tcPr>
            <w:tcW w:w="994"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center"/>
            </w:pPr>
            <w:r>
              <w:rPr>
                <w:sz w:val="22"/>
              </w:rPr>
              <w:t xml:space="preserve">B </w:t>
            </w:r>
          </w:p>
        </w:tc>
        <w:tc>
          <w:tcPr>
            <w:tcW w:w="897"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2" w:firstLine="0"/>
              <w:jc w:val="center"/>
            </w:pPr>
            <w:r>
              <w:rPr>
                <w:sz w:val="22"/>
              </w:rPr>
              <w:t xml:space="preserve">A </w:t>
            </w:r>
          </w:p>
        </w:tc>
        <w:tc>
          <w:tcPr>
            <w:tcW w:w="817"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5" w:firstLine="0"/>
              <w:jc w:val="center"/>
            </w:pPr>
            <w:r>
              <w:rPr>
                <w:sz w:val="22"/>
              </w:rPr>
              <w:t xml:space="preserve">C </w:t>
            </w:r>
          </w:p>
        </w:tc>
        <w:tc>
          <w:tcPr>
            <w:tcW w:w="991"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2" w:firstLine="0"/>
              <w:jc w:val="center"/>
            </w:pPr>
            <w:r>
              <w:rPr>
                <w:sz w:val="22"/>
              </w:rPr>
              <w:t xml:space="preserve">C </w:t>
            </w:r>
          </w:p>
        </w:tc>
      </w:tr>
      <w:tr w:rsidR="00FF5C7E">
        <w:trPr>
          <w:trHeight w:val="913"/>
        </w:trPr>
        <w:tc>
          <w:tcPr>
            <w:tcW w:w="91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lastRenderedPageBreak/>
              <w:t xml:space="preserve">3270  </w:t>
            </w:r>
          </w:p>
        </w:tc>
        <w:tc>
          <w:tcPr>
            <w:tcW w:w="373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8" w:firstLine="0"/>
            </w:pPr>
            <w:r>
              <w:rPr>
                <w:sz w:val="22"/>
              </w:rPr>
              <w:t xml:space="preserve">Реки с кални брегове с Chenopodion rubri и Bidention p.p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8" w:firstLine="0"/>
              <w:jc w:val="left"/>
            </w:pPr>
            <w:r>
              <w:rPr>
                <w:sz w:val="22"/>
              </w:rPr>
              <w:t xml:space="preserve">353.35 </w:t>
            </w:r>
          </w:p>
        </w:tc>
        <w:tc>
          <w:tcPr>
            <w:tcW w:w="99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3" w:firstLine="0"/>
              <w:jc w:val="center"/>
            </w:pPr>
            <w:r>
              <w:rPr>
                <w:sz w:val="22"/>
              </w:rPr>
              <w:t xml:space="preserve">a </w:t>
            </w:r>
          </w:p>
        </w:tc>
        <w:tc>
          <w:tcPr>
            <w:tcW w:w="8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5" w:firstLine="0"/>
              <w:jc w:val="center"/>
            </w:pPr>
            <w:r>
              <w:rPr>
                <w:sz w:val="22"/>
              </w:rPr>
              <w:t xml:space="preserve">B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2" w:firstLine="0"/>
              <w:jc w:val="center"/>
            </w:pPr>
            <w:r>
              <w:rPr>
                <w:sz w:val="22"/>
              </w:rPr>
              <w:t xml:space="preserve">B </w:t>
            </w:r>
          </w:p>
        </w:tc>
      </w:tr>
      <w:tr w:rsidR="00FF5C7E">
        <w:trPr>
          <w:trHeight w:val="897"/>
        </w:trPr>
        <w:tc>
          <w:tcPr>
            <w:tcW w:w="91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6110* </w:t>
            </w:r>
          </w:p>
        </w:tc>
        <w:tc>
          <w:tcPr>
            <w:tcW w:w="3733" w:type="dxa"/>
            <w:tcBorders>
              <w:top w:val="single" w:sz="6" w:space="0" w:color="000000"/>
              <w:left w:val="single" w:sz="6" w:space="0" w:color="000000"/>
              <w:bottom w:val="single" w:sz="6" w:space="0" w:color="000000"/>
              <w:right w:val="single" w:sz="6" w:space="0" w:color="000000"/>
            </w:tcBorders>
          </w:tcPr>
          <w:p w:rsidR="00FF5C7E" w:rsidRDefault="00794CA7">
            <w:pPr>
              <w:spacing w:after="4" w:line="259" w:lineRule="auto"/>
              <w:ind w:left="88" w:firstLine="0"/>
            </w:pPr>
            <w:r>
              <w:rPr>
                <w:sz w:val="22"/>
              </w:rPr>
              <w:t>Отворени калцифилни или базифилни</w:t>
            </w:r>
          </w:p>
          <w:p w:rsidR="00FF5C7E" w:rsidRDefault="00794CA7">
            <w:pPr>
              <w:spacing w:after="0" w:line="259" w:lineRule="auto"/>
              <w:ind w:left="88" w:firstLine="0"/>
              <w:jc w:val="left"/>
            </w:pPr>
            <w:r>
              <w:rPr>
                <w:sz w:val="22"/>
              </w:rPr>
              <w:t xml:space="preserve">тревни съобщества от </w:t>
            </w:r>
            <w:r>
              <w:rPr>
                <w:i/>
                <w:sz w:val="22"/>
              </w:rPr>
              <w:t>Alysso-Sedion albi</w:t>
            </w:r>
            <w:r>
              <w:rPr>
                <w:sz w:val="22"/>
              </w:rPr>
              <w:t xml:space="preserve">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4" w:firstLine="0"/>
              <w:jc w:val="left"/>
            </w:pPr>
            <w:r>
              <w:rPr>
                <w:sz w:val="22"/>
              </w:rPr>
              <w:t xml:space="preserve"> </w:t>
            </w:r>
          </w:p>
          <w:p w:rsidR="00FF5C7E" w:rsidRDefault="00794CA7">
            <w:pPr>
              <w:spacing w:after="0" w:line="259" w:lineRule="auto"/>
              <w:ind w:left="64" w:firstLine="0"/>
              <w:jc w:val="center"/>
            </w:pPr>
            <w:r>
              <w:rPr>
                <w:sz w:val="22"/>
              </w:rPr>
              <w:t xml:space="preserve">7.74 </w:t>
            </w:r>
          </w:p>
        </w:tc>
        <w:tc>
          <w:tcPr>
            <w:tcW w:w="99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6"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C </w:t>
            </w:r>
          </w:p>
        </w:tc>
        <w:tc>
          <w:tcPr>
            <w:tcW w:w="8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97" w:firstLine="0"/>
              <w:jc w:val="center"/>
            </w:pPr>
            <w:r>
              <w:rPr>
                <w:sz w:val="22"/>
              </w:rPr>
              <w:t xml:space="preserve">A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2" w:firstLine="0"/>
              <w:jc w:val="center"/>
            </w:pPr>
            <w:r>
              <w:rPr>
                <w:sz w:val="22"/>
              </w:rPr>
              <w:t xml:space="preserve">B </w:t>
            </w:r>
          </w:p>
        </w:tc>
      </w:tr>
      <w:tr w:rsidR="00FF5C7E">
        <w:trPr>
          <w:trHeight w:val="1169"/>
        </w:trPr>
        <w:tc>
          <w:tcPr>
            <w:tcW w:w="91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6210* </w:t>
            </w:r>
          </w:p>
        </w:tc>
        <w:tc>
          <w:tcPr>
            <w:tcW w:w="373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88" w:right="193" w:firstLine="0"/>
            </w:pPr>
            <w:r>
              <w:rPr>
                <w:sz w:val="22"/>
              </w:rPr>
              <w:t xml:space="preserve">Полуестествени сухи тревни и храстови съобщества върху варовик </w:t>
            </w:r>
            <w:r>
              <w:rPr>
                <w:i/>
                <w:sz w:val="22"/>
              </w:rPr>
              <w:t>(Festuco-Brometalia</w:t>
            </w:r>
            <w:r>
              <w:rPr>
                <w:sz w:val="22"/>
              </w:rPr>
              <w:t xml:space="preserve">) (*важни местообитания на орхидеи)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8" w:firstLine="0"/>
              <w:jc w:val="left"/>
            </w:pPr>
            <w:r>
              <w:rPr>
                <w:sz w:val="22"/>
              </w:rPr>
              <w:t xml:space="preserve">126.04 </w:t>
            </w:r>
          </w:p>
        </w:tc>
        <w:tc>
          <w:tcPr>
            <w:tcW w:w="99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C </w:t>
            </w:r>
          </w:p>
        </w:tc>
        <w:tc>
          <w:tcPr>
            <w:tcW w:w="8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97" w:firstLine="0"/>
              <w:jc w:val="center"/>
            </w:pPr>
            <w:r>
              <w:rPr>
                <w:sz w:val="22"/>
              </w:rPr>
              <w:t xml:space="preserve">A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4" w:firstLine="0"/>
              <w:jc w:val="center"/>
            </w:pPr>
            <w:r>
              <w:rPr>
                <w:sz w:val="22"/>
              </w:rPr>
              <w:t xml:space="preserve">A </w:t>
            </w:r>
          </w:p>
        </w:tc>
      </w:tr>
      <w:tr w:rsidR="00FF5C7E">
        <w:trPr>
          <w:trHeight w:val="801"/>
        </w:trPr>
        <w:tc>
          <w:tcPr>
            <w:tcW w:w="91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6220* </w:t>
            </w:r>
          </w:p>
        </w:tc>
        <w:tc>
          <w:tcPr>
            <w:tcW w:w="373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8" w:firstLine="0"/>
            </w:pPr>
            <w:r>
              <w:rPr>
                <w:sz w:val="22"/>
              </w:rPr>
              <w:t xml:space="preserve">Псевдостепи с житни и едногодишни растения от клас </w:t>
            </w:r>
            <w:r>
              <w:rPr>
                <w:i/>
                <w:sz w:val="22"/>
              </w:rPr>
              <w:t>Thero-Brachypodietea</w:t>
            </w:r>
          </w:p>
        </w:tc>
        <w:tc>
          <w:tcPr>
            <w:tcW w:w="89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68" w:firstLine="0"/>
              <w:jc w:val="left"/>
            </w:pPr>
            <w:r>
              <w:rPr>
                <w:sz w:val="22"/>
              </w:rPr>
              <w:t xml:space="preserve">493.05 </w:t>
            </w:r>
          </w:p>
          <w:p w:rsidR="00FF5C7E" w:rsidRDefault="00794CA7">
            <w:pPr>
              <w:spacing w:after="0" w:line="259" w:lineRule="auto"/>
              <w:ind w:left="-24" w:firstLine="0"/>
              <w:jc w:val="left"/>
            </w:pPr>
            <w:r>
              <w:rPr>
                <w:sz w:val="22"/>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C </w:t>
            </w:r>
          </w:p>
        </w:tc>
        <w:tc>
          <w:tcPr>
            <w:tcW w:w="8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97" w:firstLine="0"/>
              <w:jc w:val="center"/>
            </w:pPr>
            <w:r>
              <w:rPr>
                <w:sz w:val="22"/>
              </w:rPr>
              <w:t xml:space="preserve">A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2" w:firstLine="0"/>
              <w:jc w:val="center"/>
            </w:pPr>
            <w:r>
              <w:rPr>
                <w:sz w:val="22"/>
              </w:rPr>
              <w:t xml:space="preserve">B </w:t>
            </w:r>
          </w:p>
        </w:tc>
      </w:tr>
      <w:tr w:rsidR="00FF5C7E">
        <w:trPr>
          <w:trHeight w:val="689"/>
        </w:trPr>
        <w:tc>
          <w:tcPr>
            <w:tcW w:w="91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62A0 </w:t>
            </w:r>
          </w:p>
        </w:tc>
        <w:tc>
          <w:tcPr>
            <w:tcW w:w="373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8" w:firstLine="0"/>
              <w:jc w:val="left"/>
            </w:pPr>
            <w:r>
              <w:rPr>
                <w:sz w:val="22"/>
              </w:rPr>
              <w:t xml:space="preserve">Източни субсредиземноморски сухи тревни съобщества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8" w:firstLine="0"/>
              <w:jc w:val="left"/>
            </w:pPr>
            <w:r>
              <w:rPr>
                <w:sz w:val="22"/>
              </w:rPr>
              <w:t xml:space="preserve">257.28 </w:t>
            </w:r>
          </w:p>
        </w:tc>
        <w:tc>
          <w:tcPr>
            <w:tcW w:w="99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C </w:t>
            </w:r>
          </w:p>
        </w:tc>
        <w:tc>
          <w:tcPr>
            <w:tcW w:w="8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97" w:firstLine="0"/>
              <w:jc w:val="center"/>
            </w:pPr>
            <w:r>
              <w:rPr>
                <w:sz w:val="22"/>
              </w:rPr>
              <w:t xml:space="preserve">A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2" w:firstLine="0"/>
              <w:jc w:val="center"/>
            </w:pPr>
            <w:r>
              <w:rPr>
                <w:sz w:val="22"/>
              </w:rPr>
              <w:t xml:space="preserve">B </w:t>
            </w:r>
          </w:p>
        </w:tc>
      </w:tr>
      <w:tr w:rsidR="00FF5C7E">
        <w:trPr>
          <w:trHeight w:val="448"/>
        </w:trPr>
        <w:tc>
          <w:tcPr>
            <w:tcW w:w="911"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102" w:firstLine="0"/>
            </w:pPr>
            <w:r>
              <w:rPr>
                <w:sz w:val="22"/>
              </w:rPr>
              <w:t xml:space="preserve">91AA* </w:t>
            </w:r>
          </w:p>
        </w:tc>
        <w:tc>
          <w:tcPr>
            <w:tcW w:w="3733" w:type="dxa"/>
            <w:tcBorders>
              <w:top w:val="single" w:sz="6" w:space="0" w:color="000000"/>
              <w:left w:val="single" w:sz="6" w:space="0" w:color="000000"/>
              <w:bottom w:val="single" w:sz="7" w:space="0" w:color="000000"/>
              <w:right w:val="single" w:sz="6" w:space="0" w:color="000000"/>
            </w:tcBorders>
            <w:vAlign w:val="center"/>
          </w:tcPr>
          <w:p w:rsidR="00FF5C7E" w:rsidRDefault="00794CA7">
            <w:pPr>
              <w:spacing w:after="0" w:line="259" w:lineRule="auto"/>
              <w:ind w:left="88" w:firstLine="0"/>
              <w:jc w:val="left"/>
            </w:pPr>
            <w:r>
              <w:rPr>
                <w:sz w:val="22"/>
              </w:rPr>
              <w:t xml:space="preserve">Източни гори от космат дъб </w:t>
            </w:r>
          </w:p>
        </w:tc>
        <w:tc>
          <w:tcPr>
            <w:tcW w:w="897"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80" w:firstLine="0"/>
              <w:jc w:val="center"/>
            </w:pPr>
            <w:r>
              <w:rPr>
                <w:sz w:val="22"/>
              </w:rPr>
              <w:t xml:space="preserve">35.05 </w:t>
            </w:r>
          </w:p>
        </w:tc>
        <w:tc>
          <w:tcPr>
            <w:tcW w:w="994"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114" w:firstLine="0"/>
              <w:jc w:val="center"/>
            </w:pPr>
            <w:r>
              <w:rPr>
                <w:sz w:val="22"/>
              </w:rPr>
              <w:t xml:space="preserve">A </w:t>
            </w:r>
          </w:p>
        </w:tc>
        <w:tc>
          <w:tcPr>
            <w:tcW w:w="897"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69" w:firstLine="0"/>
              <w:jc w:val="center"/>
            </w:pPr>
            <w:r>
              <w:rPr>
                <w:sz w:val="22"/>
              </w:rPr>
              <w:t xml:space="preserve">C </w:t>
            </w:r>
          </w:p>
        </w:tc>
        <w:tc>
          <w:tcPr>
            <w:tcW w:w="817"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85" w:firstLine="0"/>
              <w:jc w:val="center"/>
            </w:pPr>
            <w:r>
              <w:rPr>
                <w:sz w:val="22"/>
              </w:rPr>
              <w:t xml:space="preserve">B </w:t>
            </w:r>
          </w:p>
        </w:tc>
        <w:tc>
          <w:tcPr>
            <w:tcW w:w="991" w:type="dxa"/>
            <w:tcBorders>
              <w:top w:val="single" w:sz="6" w:space="0" w:color="000000"/>
              <w:left w:val="single" w:sz="6" w:space="0" w:color="000000"/>
              <w:bottom w:val="single" w:sz="7" w:space="0" w:color="000000"/>
              <w:right w:val="single" w:sz="6" w:space="0" w:color="000000"/>
            </w:tcBorders>
          </w:tcPr>
          <w:p w:rsidR="00FF5C7E" w:rsidRDefault="00794CA7">
            <w:pPr>
              <w:spacing w:after="0" w:line="259" w:lineRule="auto"/>
              <w:ind w:left="72" w:firstLine="0"/>
              <w:jc w:val="center"/>
            </w:pPr>
            <w:r>
              <w:rPr>
                <w:sz w:val="22"/>
              </w:rPr>
              <w:t xml:space="preserve">B </w:t>
            </w:r>
          </w:p>
        </w:tc>
      </w:tr>
      <w:tr w:rsidR="00FF5C7E">
        <w:trPr>
          <w:trHeight w:val="849"/>
        </w:trPr>
        <w:tc>
          <w:tcPr>
            <w:tcW w:w="911"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91E0* </w:t>
            </w:r>
          </w:p>
        </w:tc>
        <w:tc>
          <w:tcPr>
            <w:tcW w:w="3733" w:type="dxa"/>
            <w:tcBorders>
              <w:top w:val="single" w:sz="7" w:space="0" w:color="000000"/>
              <w:left w:val="single" w:sz="6" w:space="0" w:color="000000"/>
              <w:bottom w:val="single" w:sz="6" w:space="0" w:color="000000"/>
              <w:right w:val="single" w:sz="6" w:space="0" w:color="000000"/>
            </w:tcBorders>
          </w:tcPr>
          <w:p w:rsidR="00FF5C7E" w:rsidRDefault="00794CA7">
            <w:pPr>
              <w:spacing w:after="0" w:line="259" w:lineRule="auto"/>
              <w:ind w:left="88" w:firstLine="0"/>
              <w:jc w:val="left"/>
            </w:pPr>
            <w:r>
              <w:rPr>
                <w:sz w:val="22"/>
              </w:rPr>
              <w:t xml:space="preserve">Алувиални гори с </w:t>
            </w:r>
            <w:r>
              <w:rPr>
                <w:i/>
                <w:sz w:val="22"/>
              </w:rPr>
              <w:t xml:space="preserve">Alnus glutinosa </w:t>
            </w:r>
            <w:r>
              <w:rPr>
                <w:sz w:val="22"/>
              </w:rPr>
              <w:t xml:space="preserve">и </w:t>
            </w:r>
          </w:p>
          <w:p w:rsidR="00FF5C7E" w:rsidRDefault="00794CA7">
            <w:pPr>
              <w:spacing w:after="0" w:line="259" w:lineRule="auto"/>
              <w:ind w:left="88" w:firstLine="0"/>
              <w:jc w:val="left"/>
            </w:pPr>
            <w:r>
              <w:rPr>
                <w:i/>
                <w:sz w:val="22"/>
              </w:rPr>
              <w:t xml:space="preserve">Fraxinus excelsior (Alno-Pandion, </w:t>
            </w:r>
          </w:p>
          <w:p w:rsidR="00FF5C7E" w:rsidRDefault="00794CA7">
            <w:pPr>
              <w:spacing w:after="0" w:line="259" w:lineRule="auto"/>
              <w:ind w:left="88" w:firstLine="0"/>
              <w:jc w:val="left"/>
            </w:pPr>
            <w:r>
              <w:rPr>
                <w:i/>
                <w:sz w:val="22"/>
              </w:rPr>
              <w:t>Alnion incanae, Salicion albae</w:t>
            </w:r>
            <w:r>
              <w:rPr>
                <w:sz w:val="22"/>
              </w:rPr>
              <w:t xml:space="preserve">) </w:t>
            </w:r>
          </w:p>
        </w:tc>
        <w:tc>
          <w:tcPr>
            <w:tcW w:w="897"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4" w:firstLine="0"/>
              <w:jc w:val="center"/>
            </w:pPr>
            <w:r>
              <w:rPr>
                <w:sz w:val="22"/>
              </w:rPr>
              <w:t xml:space="preserve">0.39 </w:t>
            </w:r>
          </w:p>
        </w:tc>
        <w:tc>
          <w:tcPr>
            <w:tcW w:w="994"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center"/>
            </w:pPr>
            <w:r>
              <w:rPr>
                <w:sz w:val="22"/>
              </w:rPr>
              <w:t xml:space="preserve">A </w:t>
            </w:r>
          </w:p>
        </w:tc>
        <w:tc>
          <w:tcPr>
            <w:tcW w:w="897"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C </w:t>
            </w:r>
          </w:p>
        </w:tc>
        <w:tc>
          <w:tcPr>
            <w:tcW w:w="817"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5" w:firstLine="0"/>
              <w:jc w:val="center"/>
            </w:pPr>
            <w:r>
              <w:rPr>
                <w:sz w:val="22"/>
              </w:rPr>
              <w:t xml:space="preserve">C </w:t>
            </w:r>
          </w:p>
        </w:tc>
        <w:tc>
          <w:tcPr>
            <w:tcW w:w="991"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2" w:firstLine="0"/>
              <w:jc w:val="center"/>
            </w:pPr>
            <w:r>
              <w:rPr>
                <w:sz w:val="22"/>
              </w:rPr>
              <w:t xml:space="preserve">B </w:t>
            </w:r>
          </w:p>
        </w:tc>
      </w:tr>
      <w:tr w:rsidR="00FF5C7E">
        <w:trPr>
          <w:trHeight w:val="1137"/>
        </w:trPr>
        <w:tc>
          <w:tcPr>
            <w:tcW w:w="91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91F0 </w:t>
            </w:r>
          </w:p>
        </w:tc>
        <w:tc>
          <w:tcPr>
            <w:tcW w:w="373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88" w:right="39" w:firstLine="0"/>
            </w:pPr>
            <w:r>
              <w:rPr>
                <w:sz w:val="22"/>
              </w:rPr>
              <w:t xml:space="preserve">Крайречни смесени гори от </w:t>
            </w:r>
            <w:r>
              <w:rPr>
                <w:i/>
                <w:sz w:val="22"/>
              </w:rPr>
              <w:t>Quercus robur, Ulmus laevis и Fraxinus excelsior или Fraxinus angustifolia</w:t>
            </w:r>
            <w:r>
              <w:rPr>
                <w:sz w:val="22"/>
              </w:rPr>
              <w:t xml:space="preserve"> покрай големи реки (</w:t>
            </w:r>
            <w:r>
              <w:rPr>
                <w:i/>
                <w:sz w:val="22"/>
              </w:rPr>
              <w:t>Ulmenion minoris</w:t>
            </w:r>
            <w:r>
              <w:rPr>
                <w:sz w:val="22"/>
              </w:rPr>
              <w:t xml:space="preserve">)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4" w:firstLine="0"/>
              <w:jc w:val="center"/>
            </w:pPr>
            <w:r>
              <w:rPr>
                <w:sz w:val="22"/>
              </w:rPr>
              <w:t xml:space="preserve">0.39 </w:t>
            </w:r>
          </w:p>
        </w:tc>
        <w:tc>
          <w:tcPr>
            <w:tcW w:w="99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C </w:t>
            </w:r>
          </w:p>
        </w:tc>
        <w:tc>
          <w:tcPr>
            <w:tcW w:w="8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5" w:firstLine="0"/>
              <w:jc w:val="center"/>
            </w:pPr>
            <w:r>
              <w:rPr>
                <w:sz w:val="22"/>
              </w:rPr>
              <w:t xml:space="preserve">B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2" w:firstLine="0"/>
              <w:jc w:val="center"/>
            </w:pPr>
            <w:r>
              <w:rPr>
                <w:sz w:val="22"/>
              </w:rPr>
              <w:t xml:space="preserve">B </w:t>
            </w:r>
          </w:p>
        </w:tc>
      </w:tr>
      <w:tr w:rsidR="00FF5C7E">
        <w:trPr>
          <w:trHeight w:val="608"/>
        </w:trPr>
        <w:tc>
          <w:tcPr>
            <w:tcW w:w="91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91M0 </w:t>
            </w:r>
          </w:p>
        </w:tc>
        <w:tc>
          <w:tcPr>
            <w:tcW w:w="373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88" w:firstLine="0"/>
              <w:jc w:val="left"/>
            </w:pPr>
            <w:r>
              <w:rPr>
                <w:sz w:val="22"/>
              </w:rPr>
              <w:t xml:space="preserve">Балкано-панонски церово-горунови гори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0" w:firstLine="0"/>
              <w:jc w:val="center"/>
            </w:pPr>
            <w:r>
              <w:rPr>
                <w:sz w:val="22"/>
              </w:rPr>
              <w:t xml:space="preserve">90.38 </w:t>
            </w:r>
          </w:p>
        </w:tc>
        <w:tc>
          <w:tcPr>
            <w:tcW w:w="99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C </w:t>
            </w:r>
          </w:p>
        </w:tc>
        <w:tc>
          <w:tcPr>
            <w:tcW w:w="8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5" w:firstLine="0"/>
              <w:jc w:val="center"/>
            </w:pPr>
            <w:r>
              <w:rPr>
                <w:sz w:val="22"/>
              </w:rPr>
              <w:t xml:space="preserve">B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2" w:firstLine="0"/>
              <w:jc w:val="center"/>
            </w:pPr>
            <w:r>
              <w:rPr>
                <w:sz w:val="22"/>
              </w:rPr>
              <w:t xml:space="preserve">B </w:t>
            </w:r>
          </w:p>
        </w:tc>
      </w:tr>
      <w:tr w:rsidR="00FF5C7E">
        <w:trPr>
          <w:trHeight w:val="625"/>
        </w:trPr>
        <w:tc>
          <w:tcPr>
            <w:tcW w:w="91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02" w:firstLine="0"/>
              <w:jc w:val="left"/>
            </w:pPr>
            <w:r>
              <w:rPr>
                <w:sz w:val="22"/>
              </w:rPr>
              <w:t xml:space="preserve">92A0 </w:t>
            </w:r>
          </w:p>
        </w:tc>
        <w:tc>
          <w:tcPr>
            <w:tcW w:w="373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88" w:firstLine="0"/>
            </w:pPr>
            <w:r>
              <w:rPr>
                <w:sz w:val="22"/>
              </w:rPr>
              <w:t xml:space="preserve">Крайречни галерии от </w:t>
            </w:r>
            <w:r>
              <w:rPr>
                <w:i/>
                <w:sz w:val="22"/>
              </w:rPr>
              <w:t>Salix alba и Populus alba</w:t>
            </w:r>
            <w:r>
              <w:rPr>
                <w:sz w:val="22"/>
              </w:rPr>
              <w:t xml:space="preserve">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8" w:firstLine="0"/>
              <w:jc w:val="left"/>
            </w:pPr>
            <w:r>
              <w:rPr>
                <w:sz w:val="22"/>
              </w:rPr>
              <w:t xml:space="preserve">191.89 </w:t>
            </w:r>
          </w:p>
        </w:tc>
        <w:tc>
          <w:tcPr>
            <w:tcW w:w="99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B </w:t>
            </w:r>
          </w:p>
        </w:tc>
        <w:tc>
          <w:tcPr>
            <w:tcW w:w="8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97" w:firstLine="0"/>
              <w:jc w:val="center"/>
            </w:pPr>
            <w:r>
              <w:rPr>
                <w:sz w:val="22"/>
              </w:rPr>
              <w:t xml:space="preserve">A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4" w:firstLine="0"/>
              <w:jc w:val="center"/>
            </w:pPr>
            <w:r>
              <w:rPr>
                <w:sz w:val="22"/>
              </w:rPr>
              <w:t xml:space="preserve">A </w:t>
            </w:r>
          </w:p>
        </w:tc>
      </w:tr>
    </w:tbl>
    <w:p w:rsidR="00FF5C7E" w:rsidRDefault="00794CA7">
      <w:pPr>
        <w:spacing w:after="0" w:line="259" w:lineRule="auto"/>
        <w:ind w:left="0" w:firstLine="0"/>
        <w:jc w:val="left"/>
      </w:pPr>
      <w:r>
        <w:t xml:space="preserve"> </w:t>
      </w:r>
    </w:p>
    <w:p w:rsidR="00FF5C7E" w:rsidRDefault="00794CA7">
      <w:pPr>
        <w:spacing w:after="0" w:line="259" w:lineRule="auto"/>
        <w:ind w:left="721" w:firstLine="0"/>
        <w:jc w:val="left"/>
      </w:pPr>
      <w:r>
        <w:t xml:space="preserve"> </w:t>
      </w:r>
      <w:r>
        <w:tab/>
        <w:t xml:space="preserve"> </w:t>
      </w:r>
    </w:p>
    <w:p w:rsidR="00FF5C7E" w:rsidRDefault="00794CA7">
      <w:pPr>
        <w:spacing w:after="258" w:line="259" w:lineRule="auto"/>
        <w:ind w:left="0" w:firstLine="0"/>
        <w:jc w:val="left"/>
      </w:pPr>
      <w:r>
        <w:t xml:space="preserve"> </w:t>
      </w:r>
    </w:p>
    <w:p w:rsidR="00FF5C7E" w:rsidRDefault="00794CA7">
      <w:pPr>
        <w:tabs>
          <w:tab w:val="center" w:pos="4984"/>
        </w:tabs>
        <w:spacing w:after="0"/>
        <w:ind w:left="-15" w:firstLine="0"/>
        <w:jc w:val="left"/>
      </w:pPr>
      <w:r>
        <w:t xml:space="preserve">Таблица 8 </w:t>
      </w:r>
      <w:r>
        <w:tab/>
        <w:t xml:space="preserve">Бозайници, включени в Приложение II на Директива 92/43/EEC  </w:t>
      </w:r>
    </w:p>
    <w:tbl>
      <w:tblPr>
        <w:tblStyle w:val="TableGrid"/>
        <w:tblW w:w="8856" w:type="dxa"/>
        <w:tblInd w:w="106" w:type="dxa"/>
        <w:tblCellMar>
          <w:top w:w="79" w:type="dxa"/>
          <w:left w:w="0" w:type="dxa"/>
          <w:bottom w:w="0" w:type="dxa"/>
          <w:right w:w="1" w:type="dxa"/>
        </w:tblCellMar>
        <w:tblLook w:val="04A0" w:firstRow="1" w:lastRow="0" w:firstColumn="1" w:lastColumn="0" w:noHBand="0" w:noVBand="1"/>
      </w:tblPr>
      <w:tblGrid>
        <w:gridCol w:w="639"/>
        <w:gridCol w:w="3060"/>
        <w:gridCol w:w="1264"/>
        <w:gridCol w:w="1059"/>
        <w:gridCol w:w="882"/>
        <w:gridCol w:w="1073"/>
        <w:gridCol w:w="879"/>
      </w:tblGrid>
      <w:tr w:rsidR="00FF5C7E">
        <w:trPr>
          <w:trHeight w:val="400"/>
        </w:trPr>
        <w:tc>
          <w:tcPr>
            <w:tcW w:w="3699" w:type="dxa"/>
            <w:gridSpan w:val="2"/>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70" w:firstLine="0"/>
              <w:jc w:val="left"/>
            </w:pPr>
            <w:r>
              <w:rPr>
                <w:b/>
                <w:color w:val="FFFFFF"/>
                <w:sz w:val="22"/>
              </w:rPr>
              <w:t xml:space="preserve">Вид </w:t>
            </w:r>
          </w:p>
        </w:tc>
        <w:tc>
          <w:tcPr>
            <w:tcW w:w="1264"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center"/>
            </w:pPr>
            <w:r>
              <w:rPr>
                <w:b/>
                <w:color w:val="FFFFFF"/>
                <w:sz w:val="22"/>
              </w:rPr>
              <w:t>Местна Популация</w:t>
            </w:r>
          </w:p>
        </w:tc>
        <w:tc>
          <w:tcPr>
            <w:tcW w:w="3014" w:type="dxa"/>
            <w:gridSpan w:val="3"/>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50" w:firstLine="0"/>
              <w:jc w:val="center"/>
            </w:pPr>
            <w:r>
              <w:rPr>
                <w:b/>
                <w:color w:val="FFFFFF"/>
                <w:sz w:val="22"/>
              </w:rPr>
              <w:t xml:space="preserve">Оценка </w:t>
            </w:r>
          </w:p>
        </w:tc>
        <w:tc>
          <w:tcPr>
            <w:tcW w:w="879"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88" w:firstLine="128"/>
              <w:jc w:val="left"/>
            </w:pPr>
            <w:r>
              <w:rPr>
                <w:b/>
                <w:color w:val="FFFFFF"/>
                <w:sz w:val="22"/>
              </w:rPr>
              <w:t>Цял. Оценка</w:t>
            </w:r>
          </w:p>
        </w:tc>
      </w:tr>
      <w:tr w:rsidR="00FF5C7E">
        <w:trPr>
          <w:trHeight w:val="385"/>
        </w:trPr>
        <w:tc>
          <w:tcPr>
            <w:tcW w:w="0" w:type="auto"/>
            <w:gridSpan w:val="2"/>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059"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2" w:firstLine="0"/>
            </w:pPr>
            <w:r>
              <w:rPr>
                <w:b/>
                <w:color w:val="FFFFFF"/>
                <w:sz w:val="34"/>
                <w:vertAlign w:val="superscript"/>
              </w:rPr>
              <w:t xml:space="preserve"> </w:t>
            </w:r>
            <w:r>
              <w:rPr>
                <w:b/>
                <w:color w:val="FFFFFF"/>
                <w:sz w:val="22"/>
              </w:rPr>
              <w:t xml:space="preserve">Попул. </w:t>
            </w:r>
          </w:p>
        </w:tc>
        <w:tc>
          <w:tcPr>
            <w:tcW w:w="882"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20" w:firstLine="0"/>
              <w:jc w:val="left"/>
            </w:pPr>
            <w:r>
              <w:rPr>
                <w:b/>
                <w:color w:val="FFFFFF"/>
                <w:sz w:val="22"/>
              </w:rPr>
              <w:t xml:space="preserve">Опазв. </w:t>
            </w:r>
          </w:p>
        </w:tc>
        <w:tc>
          <w:tcPr>
            <w:tcW w:w="1073"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52" w:firstLine="0"/>
              <w:jc w:val="left"/>
            </w:pPr>
            <w:r>
              <w:rPr>
                <w:b/>
                <w:color w:val="FFFFFF"/>
                <w:sz w:val="22"/>
              </w:rPr>
              <w:t xml:space="preserve">Изолир.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2"/>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1308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2" w:firstLine="0"/>
              <w:jc w:val="left"/>
            </w:pPr>
            <w:r>
              <w:rPr>
                <w:i/>
                <w:sz w:val="22"/>
              </w:rPr>
              <w:t xml:space="preserve">Barbastella barbastellus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9" w:firstLine="0"/>
              <w:jc w:val="center"/>
            </w:pPr>
            <w:r>
              <w:rPr>
                <w:sz w:val="22"/>
              </w:rPr>
              <w:t xml:space="preserve">11-50i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3" w:firstLine="0"/>
              <w:jc w:val="center"/>
            </w:pPr>
            <w:r>
              <w:rPr>
                <w:sz w:val="22"/>
              </w:rPr>
              <w:t xml:space="preserve">D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3" w:firstLine="0"/>
              <w:jc w:val="center"/>
            </w:pPr>
            <w:r>
              <w:rPr>
                <w:sz w:val="22"/>
              </w:rPr>
              <w:t xml:space="preserve">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2" w:firstLine="0"/>
              <w:jc w:val="left"/>
            </w:pPr>
            <w:r>
              <w:rPr>
                <w:sz w:val="22"/>
              </w:rPr>
              <w:t xml:space="preserve">Широкоух прилеп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1355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Lutra lutra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9" w:firstLine="0"/>
              <w:jc w:val="center"/>
            </w:pPr>
            <w:r>
              <w:rPr>
                <w:sz w:val="22"/>
              </w:rPr>
              <w:t xml:space="preserve">31-41i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1" w:firstLine="0"/>
              <w:jc w:val="center"/>
            </w:pPr>
            <w:r>
              <w:rPr>
                <w:sz w:val="22"/>
              </w:rPr>
              <w:t xml:space="preserve">C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6" w:firstLine="0"/>
              <w:jc w:val="center"/>
            </w:pPr>
            <w:r>
              <w:rPr>
                <w:sz w:val="22"/>
              </w:rPr>
              <w:t xml:space="preserve">A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4" w:firstLine="0"/>
              <w:jc w:val="center"/>
            </w:pPr>
            <w:r>
              <w:rPr>
                <w:sz w:val="22"/>
              </w:rPr>
              <w:t xml:space="preserve">C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8" w:firstLine="0"/>
              <w:jc w:val="center"/>
            </w:pPr>
            <w:r>
              <w:rPr>
                <w:sz w:val="22"/>
              </w:rPr>
              <w:t xml:space="preserve">A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Видра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1352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Canis lupus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4" w:firstLine="0"/>
              <w:jc w:val="center"/>
            </w:pPr>
            <w:r>
              <w:rPr>
                <w:sz w:val="22"/>
              </w:rPr>
              <w:t xml:space="preserve">P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3" w:firstLine="0"/>
              <w:jc w:val="center"/>
            </w:pPr>
            <w:r>
              <w:rPr>
                <w:sz w:val="22"/>
              </w:rPr>
              <w:t xml:space="preserve">D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3" w:firstLine="0"/>
              <w:jc w:val="center"/>
            </w:pPr>
            <w:r>
              <w:rPr>
                <w:sz w:val="22"/>
              </w:rPr>
              <w:t xml:space="preserve">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Европейски вълк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1310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Miniopterus schreibersi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9" w:firstLine="0"/>
              <w:jc w:val="center"/>
            </w:pPr>
            <w:r>
              <w:rPr>
                <w:sz w:val="22"/>
              </w:rPr>
              <w:t xml:space="preserve">11-50i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1" w:firstLine="0"/>
              <w:jc w:val="center"/>
            </w:pPr>
            <w:r>
              <w:rPr>
                <w:sz w:val="22"/>
              </w:rPr>
              <w:t xml:space="preserve">C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6" w:firstLine="0"/>
              <w:jc w:val="center"/>
            </w:pPr>
            <w:r>
              <w:rPr>
                <w:sz w:val="22"/>
              </w:rPr>
              <w:t xml:space="preserve">B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4" w:firstLine="0"/>
              <w:jc w:val="center"/>
            </w:pPr>
            <w:r>
              <w:rPr>
                <w:sz w:val="22"/>
              </w:rPr>
              <w:t xml:space="preserve">C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7" w:firstLine="0"/>
              <w:jc w:val="center"/>
            </w:pPr>
            <w:r>
              <w:rPr>
                <w:sz w:val="22"/>
              </w:rPr>
              <w:t xml:space="preserve">C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Дългокрил прилеп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2617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Myomimus roachi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V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1" w:firstLine="0"/>
              <w:jc w:val="center"/>
            </w:pPr>
            <w:r>
              <w:rPr>
                <w:sz w:val="22"/>
              </w:rPr>
              <w:t xml:space="preserve">C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6" w:firstLine="0"/>
              <w:jc w:val="center"/>
            </w:pPr>
            <w:r>
              <w:rPr>
                <w:sz w:val="22"/>
              </w:rPr>
              <w:t xml:space="preserve">B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4" w:firstLine="0"/>
              <w:jc w:val="center"/>
            </w:pPr>
            <w:r>
              <w:rPr>
                <w:sz w:val="22"/>
              </w:rPr>
              <w:t xml:space="preserve">C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7" w:firstLine="0"/>
              <w:jc w:val="center"/>
            </w:pPr>
            <w:r>
              <w:rPr>
                <w:sz w:val="22"/>
              </w:rPr>
              <w:t xml:space="preserve">C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Мишевиден сънливец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384"/>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1323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Myotis bechsteinii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5" w:firstLine="0"/>
              <w:jc w:val="center"/>
            </w:pPr>
            <w:r>
              <w:rPr>
                <w:sz w:val="22"/>
              </w:rPr>
              <w:t xml:space="preserve">6-10i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3" w:firstLine="0"/>
              <w:jc w:val="center"/>
            </w:pPr>
            <w:r>
              <w:rPr>
                <w:sz w:val="22"/>
              </w:rPr>
              <w:t xml:space="preserve">D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3" w:firstLine="0"/>
              <w:jc w:val="center"/>
            </w:pPr>
            <w:r>
              <w:rPr>
                <w:sz w:val="22"/>
              </w:rPr>
              <w:t xml:space="preserve">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Дългоух нощник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1307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Myotis blythii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9" w:firstLine="0"/>
              <w:jc w:val="center"/>
            </w:pPr>
            <w:r>
              <w:rPr>
                <w:sz w:val="22"/>
              </w:rPr>
              <w:t xml:space="preserve">11-50i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1" w:firstLine="0"/>
              <w:jc w:val="center"/>
            </w:pPr>
            <w:r>
              <w:rPr>
                <w:sz w:val="22"/>
              </w:rPr>
              <w:t xml:space="preserve">C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6" w:firstLine="0"/>
              <w:jc w:val="center"/>
            </w:pPr>
            <w:r>
              <w:rPr>
                <w:sz w:val="22"/>
              </w:rPr>
              <w:t xml:space="preserve">B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4" w:firstLine="0"/>
              <w:jc w:val="center"/>
            </w:pPr>
            <w:r>
              <w:rPr>
                <w:sz w:val="22"/>
              </w:rPr>
              <w:t xml:space="preserve">C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7" w:firstLine="0"/>
              <w:jc w:val="center"/>
            </w:pPr>
            <w:r>
              <w:rPr>
                <w:sz w:val="22"/>
              </w:rPr>
              <w:t xml:space="preserve">C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Остроух нощник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1316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Myotis capaccinii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9" w:firstLine="0"/>
              <w:jc w:val="center"/>
            </w:pPr>
            <w:r>
              <w:rPr>
                <w:sz w:val="22"/>
              </w:rPr>
              <w:t xml:space="preserve">V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3" w:firstLine="0"/>
              <w:jc w:val="center"/>
            </w:pPr>
            <w:r>
              <w:rPr>
                <w:sz w:val="22"/>
              </w:rPr>
              <w:t xml:space="preserve">D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3" w:firstLine="0"/>
              <w:jc w:val="center"/>
            </w:pPr>
            <w:r>
              <w:rPr>
                <w:sz w:val="22"/>
              </w:rPr>
              <w:t xml:space="preserve">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Дългопръст нощник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1321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Myotis emarginatus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9" w:firstLine="0"/>
              <w:jc w:val="center"/>
            </w:pPr>
            <w:r>
              <w:rPr>
                <w:sz w:val="22"/>
              </w:rPr>
              <w:t xml:space="preserve">11-50i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1" w:firstLine="0"/>
              <w:jc w:val="center"/>
            </w:pPr>
            <w:r>
              <w:rPr>
                <w:sz w:val="22"/>
              </w:rPr>
              <w:t xml:space="preserve">C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6" w:firstLine="0"/>
              <w:jc w:val="center"/>
            </w:pPr>
            <w:r>
              <w:rPr>
                <w:sz w:val="22"/>
              </w:rPr>
              <w:t xml:space="preserve">B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4" w:firstLine="0"/>
              <w:jc w:val="center"/>
            </w:pPr>
            <w:r>
              <w:rPr>
                <w:sz w:val="22"/>
              </w:rPr>
              <w:t xml:space="preserve">C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7" w:firstLine="0"/>
              <w:jc w:val="center"/>
            </w:pPr>
            <w:r>
              <w:rPr>
                <w:sz w:val="22"/>
              </w:rPr>
              <w:t xml:space="preserve">C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Трицветен нощник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1324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Myotis myotis</w:t>
            </w:r>
            <w:r>
              <w:rPr>
                <w:sz w:val="22"/>
              </w:rPr>
              <w:t xml:space="preserve">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9" w:firstLine="0"/>
              <w:jc w:val="center"/>
            </w:pPr>
            <w:r>
              <w:rPr>
                <w:sz w:val="22"/>
              </w:rPr>
              <w:t xml:space="preserve">11-50i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1" w:firstLine="0"/>
              <w:jc w:val="center"/>
            </w:pPr>
            <w:r>
              <w:rPr>
                <w:sz w:val="22"/>
              </w:rPr>
              <w:t xml:space="preserve">C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6" w:firstLine="0"/>
              <w:jc w:val="center"/>
            </w:pPr>
            <w:r>
              <w:rPr>
                <w:sz w:val="22"/>
              </w:rPr>
              <w:t xml:space="preserve">B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4" w:firstLine="0"/>
              <w:jc w:val="center"/>
            </w:pPr>
            <w:r>
              <w:rPr>
                <w:sz w:val="22"/>
              </w:rPr>
              <w:t xml:space="preserve">C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7" w:firstLine="0"/>
              <w:jc w:val="center"/>
            </w:pPr>
            <w:r>
              <w:rPr>
                <w:sz w:val="22"/>
              </w:rPr>
              <w:t xml:space="preserve">C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Голям нощник</w:t>
            </w:r>
            <w:r>
              <w:rPr>
                <w:i/>
                <w:sz w:val="22"/>
              </w:rPr>
              <w:t xml:space="preserve">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1305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Rhinolophus euryale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4" w:firstLine="0"/>
              <w:jc w:val="center"/>
            </w:pPr>
            <w:r>
              <w:rPr>
                <w:sz w:val="22"/>
              </w:rPr>
              <w:t xml:space="preserve">P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3" w:firstLine="0"/>
              <w:jc w:val="center"/>
            </w:pPr>
            <w:r>
              <w:rPr>
                <w:sz w:val="22"/>
              </w:rPr>
              <w:t xml:space="preserve">D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3" w:firstLine="0"/>
              <w:jc w:val="center"/>
            </w:pPr>
            <w:r>
              <w:rPr>
                <w:sz w:val="22"/>
              </w:rPr>
              <w:t xml:space="preserve">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Южен подковонос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3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0" w:firstLine="0"/>
            </w:pPr>
            <w:r>
              <w:rPr>
                <w:sz w:val="22"/>
              </w:rPr>
              <w:t xml:space="preserve">1304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sz w:val="22"/>
              </w:rPr>
              <w:t xml:space="preserve">Rhinolophus ferrumequinum </w:t>
            </w:r>
          </w:p>
        </w:tc>
        <w:tc>
          <w:tcPr>
            <w:tcW w:w="126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49" w:firstLine="0"/>
              <w:jc w:val="center"/>
            </w:pPr>
            <w:r>
              <w:rPr>
                <w:sz w:val="22"/>
              </w:rPr>
              <w:t xml:space="preserve">11-50i </w:t>
            </w:r>
          </w:p>
        </w:tc>
        <w:tc>
          <w:tcPr>
            <w:tcW w:w="105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41" w:firstLine="0"/>
              <w:jc w:val="center"/>
            </w:pPr>
            <w:r>
              <w:rPr>
                <w:sz w:val="22"/>
              </w:rPr>
              <w:t xml:space="preserve">C </w:t>
            </w:r>
          </w:p>
        </w:tc>
        <w:tc>
          <w:tcPr>
            <w:tcW w:w="88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86" w:firstLine="0"/>
              <w:jc w:val="center"/>
            </w:pPr>
            <w:r>
              <w:rPr>
                <w:sz w:val="22"/>
              </w:rPr>
              <w:t xml:space="preserve">B </w:t>
            </w:r>
          </w:p>
        </w:tc>
        <w:tc>
          <w:tcPr>
            <w:tcW w:w="107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4" w:firstLine="0"/>
              <w:jc w:val="center"/>
            </w:pPr>
            <w:r>
              <w:rPr>
                <w:sz w:val="22"/>
              </w:rPr>
              <w:t xml:space="preserve">C </w:t>
            </w:r>
          </w:p>
        </w:tc>
        <w:tc>
          <w:tcPr>
            <w:tcW w:w="87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87" w:firstLine="0"/>
              <w:jc w:val="center"/>
            </w:pPr>
            <w:r>
              <w:rPr>
                <w:sz w:val="22"/>
              </w:rPr>
              <w:t xml:space="preserve">C </w:t>
            </w:r>
          </w:p>
        </w:tc>
      </w:tr>
      <w:tr w:rsidR="00FF5C7E">
        <w:trPr>
          <w:trHeight w:val="400"/>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1303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tabs>
                <w:tab w:val="center" w:pos="2395"/>
              </w:tabs>
              <w:spacing w:after="0" w:line="259" w:lineRule="auto"/>
              <w:ind w:left="0" w:firstLine="0"/>
              <w:jc w:val="left"/>
            </w:pPr>
            <w:r>
              <w:rPr>
                <w:i/>
                <w:sz w:val="22"/>
              </w:rPr>
              <w:t>Rhinolophus hipposideros</w:t>
            </w:r>
            <w:r>
              <w:rPr>
                <w:sz w:val="34"/>
                <w:vertAlign w:val="superscript"/>
              </w:rPr>
              <w:t xml:space="preserve"> </w:t>
            </w:r>
            <w:r>
              <w:rPr>
                <w:sz w:val="34"/>
                <w:vertAlign w:val="superscript"/>
              </w:rPr>
              <w:tab/>
            </w:r>
            <w:r>
              <w:rPr>
                <w:i/>
                <w:sz w:val="22"/>
              </w:rPr>
              <w:t xml:space="preserve">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9" w:firstLine="0"/>
              <w:jc w:val="center"/>
            </w:pPr>
            <w:r>
              <w:rPr>
                <w:sz w:val="22"/>
              </w:rPr>
              <w:t xml:space="preserve">11-50i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1" w:firstLine="0"/>
              <w:jc w:val="center"/>
            </w:pPr>
            <w:r>
              <w:rPr>
                <w:sz w:val="22"/>
              </w:rPr>
              <w:t xml:space="preserve">C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6" w:firstLine="0"/>
              <w:jc w:val="center"/>
            </w:pPr>
            <w:r>
              <w:rPr>
                <w:sz w:val="22"/>
              </w:rPr>
              <w:t xml:space="preserve">B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4" w:firstLine="0"/>
              <w:jc w:val="center"/>
            </w:pPr>
            <w:r>
              <w:rPr>
                <w:sz w:val="22"/>
              </w:rPr>
              <w:t xml:space="preserve">C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87" w:firstLine="0"/>
              <w:jc w:val="center"/>
            </w:pPr>
            <w:r>
              <w:rPr>
                <w:sz w:val="22"/>
              </w:rPr>
              <w:t xml:space="preserve">C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2" w:firstLine="0"/>
              <w:jc w:val="left"/>
            </w:pPr>
            <w:r>
              <w:rPr>
                <w:sz w:val="22"/>
              </w:rPr>
              <w:t xml:space="preserve">Maлък подковонос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3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70" w:firstLine="0"/>
            </w:pPr>
            <w:r>
              <w:rPr>
                <w:sz w:val="22"/>
              </w:rPr>
              <w:t xml:space="preserve">2635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2" w:firstLine="0"/>
              <w:jc w:val="left"/>
            </w:pPr>
            <w:r>
              <w:rPr>
                <w:i/>
                <w:sz w:val="22"/>
              </w:rPr>
              <w:t xml:space="preserve">Vormela peregusna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4" w:firstLine="0"/>
              <w:jc w:val="center"/>
            </w:pPr>
            <w:r>
              <w:rPr>
                <w:sz w:val="22"/>
              </w:rPr>
              <w:t xml:space="preserve">P </w:t>
            </w:r>
          </w:p>
        </w:tc>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3" w:firstLine="0"/>
              <w:jc w:val="center"/>
            </w:pPr>
            <w:r>
              <w:rPr>
                <w:sz w:val="22"/>
              </w:rPr>
              <w:t xml:space="preserve">D </w:t>
            </w:r>
          </w:p>
        </w:tc>
        <w:tc>
          <w:tcPr>
            <w:tcW w:w="88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0" w:firstLine="0"/>
              <w:jc w:val="center"/>
            </w:pPr>
            <w:r>
              <w:rPr>
                <w:sz w:val="22"/>
              </w:rPr>
              <w:t xml:space="preserve"> </w:t>
            </w:r>
          </w:p>
        </w:tc>
        <w:tc>
          <w:tcPr>
            <w:tcW w:w="8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3" w:firstLine="0"/>
              <w:jc w:val="center"/>
            </w:pPr>
            <w:r>
              <w:rPr>
                <w:sz w:val="22"/>
              </w:rPr>
              <w:t xml:space="preserve">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2" w:firstLine="0"/>
              <w:jc w:val="left"/>
            </w:pPr>
            <w:r>
              <w:rPr>
                <w:sz w:val="22"/>
              </w:rPr>
              <w:t xml:space="preserve">Пъстър пор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3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0" w:firstLine="0"/>
            </w:pPr>
            <w:r>
              <w:rPr>
                <w:sz w:val="22"/>
              </w:rPr>
              <w:t xml:space="preserve">1335 </w:t>
            </w:r>
          </w:p>
        </w:tc>
        <w:tc>
          <w:tcPr>
            <w:tcW w:w="306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left"/>
            </w:pPr>
            <w:r>
              <w:rPr>
                <w:i/>
                <w:sz w:val="22"/>
              </w:rPr>
              <w:t xml:space="preserve">Spermophylus citellus  </w:t>
            </w:r>
          </w:p>
        </w:tc>
        <w:tc>
          <w:tcPr>
            <w:tcW w:w="126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6" w:firstLine="0"/>
              <w:jc w:val="center"/>
            </w:pPr>
            <w:r>
              <w:rPr>
                <w:sz w:val="22"/>
              </w:rPr>
              <w:t xml:space="preserve">C </w:t>
            </w:r>
          </w:p>
        </w:tc>
        <w:tc>
          <w:tcPr>
            <w:tcW w:w="105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41" w:firstLine="0"/>
              <w:jc w:val="center"/>
            </w:pPr>
            <w:r>
              <w:rPr>
                <w:sz w:val="22"/>
              </w:rPr>
              <w:t xml:space="preserve">C </w:t>
            </w:r>
          </w:p>
        </w:tc>
        <w:tc>
          <w:tcPr>
            <w:tcW w:w="88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86" w:firstLine="0"/>
              <w:jc w:val="center"/>
            </w:pPr>
            <w:r>
              <w:rPr>
                <w:sz w:val="22"/>
              </w:rPr>
              <w:t xml:space="preserve">B </w:t>
            </w:r>
          </w:p>
        </w:tc>
        <w:tc>
          <w:tcPr>
            <w:tcW w:w="107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4" w:firstLine="0"/>
              <w:jc w:val="center"/>
            </w:pPr>
            <w:r>
              <w:rPr>
                <w:sz w:val="22"/>
              </w:rPr>
              <w:t xml:space="preserve">C </w:t>
            </w:r>
          </w:p>
        </w:tc>
        <w:tc>
          <w:tcPr>
            <w:tcW w:w="87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68" w:firstLine="0"/>
              <w:jc w:val="center"/>
            </w:pPr>
            <w:r>
              <w:rPr>
                <w:sz w:val="22"/>
              </w:rPr>
              <w:t xml:space="preserve">A </w:t>
            </w:r>
          </w:p>
        </w:tc>
      </w:tr>
    </w:tbl>
    <w:p w:rsidR="00FF5C7E" w:rsidRDefault="00794CA7">
      <w:pPr>
        <w:spacing w:after="0" w:line="259" w:lineRule="auto"/>
        <w:ind w:left="1586" w:firstLine="0"/>
        <w:jc w:val="left"/>
      </w:pPr>
      <w:r>
        <w:rPr>
          <w:sz w:val="22"/>
        </w:rPr>
        <w:t xml:space="preserve"> </w:t>
      </w:r>
    </w:p>
    <w:p w:rsidR="00FF5C7E" w:rsidRDefault="00794CA7">
      <w:pPr>
        <w:spacing w:after="0" w:line="259" w:lineRule="auto"/>
        <w:ind w:left="0" w:firstLine="0"/>
        <w:jc w:val="left"/>
      </w:pPr>
      <w:r>
        <w:t xml:space="preserve"> </w:t>
      </w:r>
    </w:p>
    <w:p w:rsidR="00FF5C7E" w:rsidRDefault="00794CA7">
      <w:pPr>
        <w:spacing w:after="0" w:line="259" w:lineRule="auto"/>
        <w:ind w:left="721" w:firstLine="0"/>
        <w:jc w:val="left"/>
      </w:pPr>
      <w:r>
        <w:t xml:space="preserve"> </w:t>
      </w:r>
      <w:r>
        <w:tab/>
        <w:t xml:space="preserve"> </w:t>
      </w:r>
    </w:p>
    <w:p w:rsidR="00FF5C7E" w:rsidRDefault="00794CA7">
      <w:pPr>
        <w:spacing w:after="259" w:line="259" w:lineRule="auto"/>
        <w:ind w:left="0" w:firstLine="0"/>
        <w:jc w:val="left"/>
      </w:pPr>
      <w:r>
        <w:lastRenderedPageBreak/>
        <w:t xml:space="preserve"> </w:t>
      </w:r>
    </w:p>
    <w:p w:rsidR="00FF5C7E" w:rsidRDefault="00794CA7">
      <w:pPr>
        <w:spacing w:after="0"/>
        <w:ind w:left="1683" w:right="14" w:hanging="1698"/>
      </w:pPr>
      <w:r>
        <w:t xml:space="preserve">Таблица 9 </w:t>
      </w:r>
      <w:r>
        <w:tab/>
        <w:t xml:space="preserve">Земноводни и влечуги, включени в Приложение II на Директива 92/43/EEC </w:t>
      </w:r>
    </w:p>
    <w:tbl>
      <w:tblPr>
        <w:tblStyle w:val="TableGrid"/>
        <w:tblW w:w="9180" w:type="dxa"/>
        <w:tblInd w:w="-54" w:type="dxa"/>
        <w:tblCellMar>
          <w:top w:w="0" w:type="dxa"/>
          <w:left w:w="70" w:type="dxa"/>
          <w:bottom w:w="0" w:type="dxa"/>
          <w:right w:w="0" w:type="dxa"/>
        </w:tblCellMar>
        <w:tblLook w:val="04A0" w:firstRow="1" w:lastRow="0" w:firstColumn="1" w:lastColumn="0" w:noHBand="0" w:noVBand="1"/>
      </w:tblPr>
      <w:tblGrid>
        <w:gridCol w:w="575"/>
        <w:gridCol w:w="3091"/>
        <w:gridCol w:w="1252"/>
        <w:gridCol w:w="991"/>
        <w:gridCol w:w="897"/>
        <w:gridCol w:w="1090"/>
        <w:gridCol w:w="1284"/>
      </w:tblGrid>
      <w:tr w:rsidR="00FF5C7E">
        <w:trPr>
          <w:trHeight w:val="400"/>
        </w:trPr>
        <w:tc>
          <w:tcPr>
            <w:tcW w:w="3667" w:type="dxa"/>
            <w:gridSpan w:val="2"/>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Вид </w:t>
            </w:r>
          </w:p>
        </w:tc>
        <w:tc>
          <w:tcPr>
            <w:tcW w:w="1252"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center"/>
            </w:pPr>
            <w:r>
              <w:rPr>
                <w:b/>
                <w:color w:val="FFFFFF"/>
                <w:sz w:val="22"/>
              </w:rPr>
              <w:t xml:space="preserve">Местна Попул. </w:t>
            </w:r>
          </w:p>
        </w:tc>
        <w:tc>
          <w:tcPr>
            <w:tcW w:w="991" w:type="dxa"/>
            <w:tcBorders>
              <w:top w:val="single" w:sz="6" w:space="0" w:color="000000"/>
              <w:left w:val="single" w:sz="6" w:space="0" w:color="000000"/>
              <w:bottom w:val="single" w:sz="6" w:space="0" w:color="000000"/>
              <w:right w:val="nil"/>
            </w:tcBorders>
            <w:shd w:val="clear" w:color="auto" w:fill="244061"/>
          </w:tcPr>
          <w:p w:rsidR="00FF5C7E" w:rsidRDefault="00FF5C7E">
            <w:pPr>
              <w:spacing w:after="160" w:line="259" w:lineRule="auto"/>
              <w:ind w:left="0" w:firstLine="0"/>
              <w:jc w:val="left"/>
            </w:pPr>
          </w:p>
        </w:tc>
        <w:tc>
          <w:tcPr>
            <w:tcW w:w="1987" w:type="dxa"/>
            <w:gridSpan w:val="2"/>
            <w:tcBorders>
              <w:top w:val="single" w:sz="6" w:space="0" w:color="000000"/>
              <w:left w:val="nil"/>
              <w:bottom w:val="single" w:sz="6" w:space="0" w:color="000000"/>
              <w:right w:val="nil"/>
            </w:tcBorders>
            <w:shd w:val="clear" w:color="auto" w:fill="244061"/>
          </w:tcPr>
          <w:p w:rsidR="00FF5C7E" w:rsidRDefault="00794CA7">
            <w:pPr>
              <w:spacing w:after="0" w:line="259" w:lineRule="auto"/>
              <w:ind w:left="723" w:firstLine="0"/>
              <w:jc w:val="left"/>
            </w:pPr>
            <w:r>
              <w:rPr>
                <w:b/>
                <w:color w:val="FFFFFF"/>
                <w:sz w:val="22"/>
              </w:rPr>
              <w:t xml:space="preserve">Оценка </w:t>
            </w:r>
          </w:p>
        </w:tc>
        <w:tc>
          <w:tcPr>
            <w:tcW w:w="1284" w:type="dxa"/>
            <w:tcBorders>
              <w:top w:val="single" w:sz="6" w:space="0" w:color="000000"/>
              <w:left w:val="nil"/>
              <w:bottom w:val="single" w:sz="6" w:space="0" w:color="000000"/>
              <w:right w:val="single" w:sz="6" w:space="0" w:color="000000"/>
            </w:tcBorders>
            <w:shd w:val="clear" w:color="auto" w:fill="244061"/>
          </w:tcPr>
          <w:p w:rsidR="00FF5C7E" w:rsidRDefault="00FF5C7E">
            <w:pPr>
              <w:spacing w:after="160" w:line="259" w:lineRule="auto"/>
              <w:ind w:left="0" w:firstLine="0"/>
              <w:jc w:val="left"/>
            </w:pPr>
          </w:p>
        </w:tc>
      </w:tr>
      <w:tr w:rsidR="00FF5C7E">
        <w:trPr>
          <w:trHeight w:val="400"/>
        </w:trPr>
        <w:tc>
          <w:tcPr>
            <w:tcW w:w="0" w:type="auto"/>
            <w:gridSpan w:val="2"/>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991"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96" w:firstLine="0"/>
              <w:jc w:val="left"/>
            </w:pPr>
            <w:r>
              <w:rPr>
                <w:b/>
                <w:color w:val="FFFFFF"/>
                <w:sz w:val="22"/>
              </w:rPr>
              <w:t xml:space="preserve">Попул. </w:t>
            </w:r>
          </w:p>
        </w:tc>
        <w:tc>
          <w:tcPr>
            <w:tcW w:w="897"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66" w:firstLine="0"/>
              <w:jc w:val="left"/>
            </w:pPr>
            <w:r>
              <w:rPr>
                <w:b/>
                <w:color w:val="FFFFFF"/>
                <w:sz w:val="22"/>
              </w:rPr>
              <w:t xml:space="preserve">Опазв. </w:t>
            </w:r>
          </w:p>
        </w:tc>
        <w:tc>
          <w:tcPr>
            <w:tcW w:w="1090"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82" w:firstLine="0"/>
              <w:jc w:val="left"/>
            </w:pPr>
            <w:r>
              <w:rPr>
                <w:b/>
                <w:color w:val="FFFFFF"/>
                <w:sz w:val="22"/>
              </w:rPr>
              <w:t xml:space="preserve">Изолир. </w:t>
            </w:r>
          </w:p>
        </w:tc>
        <w:tc>
          <w:tcPr>
            <w:tcW w:w="128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34" w:firstLine="0"/>
            </w:pPr>
            <w:r>
              <w:rPr>
                <w:b/>
                <w:color w:val="FFFFFF"/>
                <w:sz w:val="22"/>
              </w:rPr>
              <w:t>Цял.Оценк</w:t>
            </w:r>
          </w:p>
        </w:tc>
      </w:tr>
      <w:tr w:rsidR="00FF5C7E">
        <w:trPr>
          <w:trHeight w:val="403"/>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1188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Bombina bombina </w:t>
            </w:r>
          </w:p>
        </w:tc>
        <w:tc>
          <w:tcPr>
            <w:tcW w:w="125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28" w:firstLine="0"/>
              <w:jc w:val="center"/>
            </w:pPr>
            <w:r>
              <w:rPr>
                <w:sz w:val="22"/>
              </w:rPr>
              <w:t xml:space="preserve">P </w:t>
            </w:r>
          </w:p>
        </w:tc>
        <w:tc>
          <w:tcPr>
            <w:tcW w:w="991"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 w:firstLine="0"/>
              <w:jc w:val="center"/>
            </w:pPr>
            <w:r>
              <w:rPr>
                <w:sz w:val="22"/>
              </w:rPr>
              <w:t xml:space="preserve">A </w:t>
            </w:r>
          </w:p>
        </w:tc>
        <w:tc>
          <w:tcPr>
            <w:tcW w:w="1090"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 w:firstLine="0"/>
              <w:jc w:val="center"/>
            </w:pPr>
            <w:r>
              <w:rPr>
                <w:sz w:val="22"/>
              </w:rPr>
              <w:t xml:space="preserve">C </w:t>
            </w:r>
          </w:p>
        </w:tc>
        <w:tc>
          <w:tcPr>
            <w:tcW w:w="1284" w:type="dxa"/>
            <w:vMerge w:val="restart"/>
            <w:tcBorders>
              <w:top w:val="single" w:sz="6" w:space="0" w:color="000000"/>
              <w:left w:val="single" w:sz="6" w:space="0" w:color="000000"/>
              <w:bottom w:val="single" w:sz="6" w:space="0" w:color="000000"/>
              <w:right w:val="single" w:sz="6" w:space="0" w:color="000000"/>
            </w:tcBorders>
          </w:tcPr>
          <w:p w:rsidR="00FF5C7E" w:rsidRDefault="00794CA7">
            <w:pPr>
              <w:spacing w:after="72" w:line="259" w:lineRule="auto"/>
              <w:ind w:left="0" w:right="9" w:firstLine="0"/>
              <w:jc w:val="center"/>
            </w:pPr>
            <w:r>
              <w:rPr>
                <w:b/>
                <w:color w:val="FFFFFF"/>
                <w:sz w:val="22"/>
              </w:rPr>
              <w:t xml:space="preserve">а </w:t>
            </w:r>
          </w:p>
          <w:p w:rsidR="00FF5C7E" w:rsidRDefault="00794CA7">
            <w:pPr>
              <w:spacing w:after="0" w:line="259" w:lineRule="auto"/>
              <w:ind w:left="9" w:firstLine="0"/>
              <w:jc w:val="center"/>
            </w:pPr>
            <w:r>
              <w:rPr>
                <w:sz w:val="22"/>
              </w:rPr>
              <w:t xml:space="preserve">A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Червенокоремна бумка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1193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Bombina variegata </w:t>
            </w:r>
          </w:p>
        </w:tc>
        <w:tc>
          <w:tcPr>
            <w:tcW w:w="125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22" w:firstLine="0"/>
              <w:jc w:val="center"/>
            </w:pPr>
            <w:r>
              <w:rPr>
                <w:sz w:val="22"/>
              </w:rPr>
              <w:t xml:space="preserve">V </w:t>
            </w:r>
          </w:p>
        </w:tc>
        <w:tc>
          <w:tcPr>
            <w:tcW w:w="991"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center"/>
            </w:pPr>
            <w:r>
              <w:rPr>
                <w:sz w:val="22"/>
              </w:rPr>
              <w:t xml:space="preserve">C </w:t>
            </w:r>
          </w:p>
        </w:tc>
        <w:tc>
          <w:tcPr>
            <w:tcW w:w="1090"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 w:firstLine="0"/>
              <w:jc w:val="center"/>
            </w:pPr>
            <w:r>
              <w:rPr>
                <w:sz w:val="22"/>
              </w:rPr>
              <w:t xml:space="preserve">C </w:t>
            </w:r>
          </w:p>
        </w:tc>
        <w:tc>
          <w:tcPr>
            <w:tcW w:w="128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Жълтокоремна бумка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1279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Elaphe sauromates </w:t>
            </w:r>
          </w:p>
        </w:tc>
        <w:tc>
          <w:tcPr>
            <w:tcW w:w="125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28" w:firstLine="0"/>
              <w:jc w:val="center"/>
            </w:pPr>
            <w:r>
              <w:rPr>
                <w:sz w:val="22"/>
              </w:rPr>
              <w:t xml:space="preserve">P </w:t>
            </w:r>
          </w:p>
        </w:tc>
        <w:tc>
          <w:tcPr>
            <w:tcW w:w="991"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 w:firstLine="0"/>
              <w:jc w:val="center"/>
            </w:pPr>
            <w:r>
              <w:rPr>
                <w:sz w:val="22"/>
              </w:rPr>
              <w:t xml:space="preserve">A </w:t>
            </w:r>
          </w:p>
        </w:tc>
        <w:tc>
          <w:tcPr>
            <w:tcW w:w="1090"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 w:firstLine="0"/>
              <w:jc w:val="center"/>
            </w:pPr>
            <w:r>
              <w:rPr>
                <w:sz w:val="22"/>
              </w:rPr>
              <w:t xml:space="preserve">C </w:t>
            </w:r>
          </w:p>
        </w:tc>
        <w:tc>
          <w:tcPr>
            <w:tcW w:w="128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B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Пъстър смок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384"/>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1220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Emys orbicularis </w:t>
            </w:r>
          </w:p>
        </w:tc>
        <w:tc>
          <w:tcPr>
            <w:tcW w:w="125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4" w:firstLine="0"/>
              <w:jc w:val="center"/>
            </w:pPr>
            <w:r>
              <w:rPr>
                <w:sz w:val="22"/>
              </w:rPr>
              <w:t xml:space="preserve">C </w:t>
            </w:r>
          </w:p>
        </w:tc>
        <w:tc>
          <w:tcPr>
            <w:tcW w:w="991"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B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 w:firstLine="0"/>
              <w:jc w:val="center"/>
            </w:pPr>
            <w:r>
              <w:rPr>
                <w:sz w:val="22"/>
              </w:rPr>
              <w:t xml:space="preserve">A </w:t>
            </w:r>
          </w:p>
        </w:tc>
        <w:tc>
          <w:tcPr>
            <w:tcW w:w="1090"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 w:firstLine="0"/>
              <w:jc w:val="center"/>
            </w:pPr>
            <w:r>
              <w:rPr>
                <w:sz w:val="22"/>
              </w:rPr>
              <w:t xml:space="preserve">C </w:t>
            </w:r>
          </w:p>
        </w:tc>
        <w:tc>
          <w:tcPr>
            <w:tcW w:w="128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9" w:firstLine="0"/>
              <w:jc w:val="center"/>
            </w:pPr>
            <w:r>
              <w:rPr>
                <w:sz w:val="22"/>
              </w:rPr>
              <w:t xml:space="preserve">A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pPr>
            <w:r>
              <w:rPr>
                <w:sz w:val="22"/>
              </w:rPr>
              <w:t xml:space="preserve">Обикновена блатна костенурка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1222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Mauremys caspica </w:t>
            </w:r>
          </w:p>
        </w:tc>
        <w:tc>
          <w:tcPr>
            <w:tcW w:w="125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28" w:firstLine="0"/>
              <w:jc w:val="center"/>
            </w:pPr>
            <w:r>
              <w:rPr>
                <w:sz w:val="22"/>
              </w:rPr>
              <w:t xml:space="preserve">P </w:t>
            </w:r>
          </w:p>
        </w:tc>
        <w:tc>
          <w:tcPr>
            <w:tcW w:w="991"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center"/>
            </w:pPr>
            <w:r>
              <w:rPr>
                <w:sz w:val="22"/>
              </w:rPr>
              <w:t xml:space="preserve">C </w:t>
            </w:r>
          </w:p>
        </w:tc>
        <w:tc>
          <w:tcPr>
            <w:tcW w:w="1090"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 w:firstLine="0"/>
              <w:jc w:val="center"/>
            </w:pPr>
            <w:r>
              <w:rPr>
                <w:sz w:val="22"/>
              </w:rPr>
              <w:t xml:space="preserve">C </w:t>
            </w:r>
          </w:p>
        </w:tc>
        <w:tc>
          <w:tcPr>
            <w:tcW w:w="128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Каспийска блатна костенурка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1219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Testudo graeca </w:t>
            </w:r>
          </w:p>
        </w:tc>
        <w:tc>
          <w:tcPr>
            <w:tcW w:w="125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22" w:firstLine="0"/>
              <w:jc w:val="center"/>
            </w:pPr>
            <w:r>
              <w:rPr>
                <w:sz w:val="22"/>
              </w:rPr>
              <w:t xml:space="preserve">V </w:t>
            </w:r>
          </w:p>
        </w:tc>
        <w:tc>
          <w:tcPr>
            <w:tcW w:w="991"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center"/>
            </w:pPr>
            <w:r>
              <w:rPr>
                <w:sz w:val="22"/>
              </w:rPr>
              <w:t xml:space="preserve">C </w:t>
            </w:r>
          </w:p>
        </w:tc>
        <w:tc>
          <w:tcPr>
            <w:tcW w:w="1090"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 w:firstLine="0"/>
              <w:jc w:val="center"/>
            </w:pPr>
            <w:r>
              <w:rPr>
                <w:sz w:val="22"/>
              </w:rPr>
              <w:t xml:space="preserve">C </w:t>
            </w:r>
          </w:p>
        </w:tc>
        <w:tc>
          <w:tcPr>
            <w:tcW w:w="128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Шипобедрена костенурка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1217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Testudo hermanni </w:t>
            </w:r>
          </w:p>
        </w:tc>
        <w:tc>
          <w:tcPr>
            <w:tcW w:w="125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22" w:firstLine="0"/>
              <w:jc w:val="center"/>
            </w:pPr>
            <w:r>
              <w:rPr>
                <w:sz w:val="22"/>
              </w:rPr>
              <w:t xml:space="preserve">V </w:t>
            </w:r>
          </w:p>
        </w:tc>
        <w:tc>
          <w:tcPr>
            <w:tcW w:w="991"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center"/>
            </w:pPr>
            <w:r>
              <w:rPr>
                <w:sz w:val="22"/>
              </w:rPr>
              <w:t xml:space="preserve">C </w:t>
            </w:r>
          </w:p>
        </w:tc>
        <w:tc>
          <w:tcPr>
            <w:tcW w:w="1090"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 w:firstLine="0"/>
              <w:jc w:val="center"/>
            </w:pPr>
            <w:r>
              <w:rPr>
                <w:sz w:val="22"/>
              </w:rPr>
              <w:t xml:space="preserve">C </w:t>
            </w:r>
          </w:p>
        </w:tc>
        <w:tc>
          <w:tcPr>
            <w:tcW w:w="128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Шипоопашата костенурка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1171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Triturus karelinii </w:t>
            </w:r>
          </w:p>
        </w:tc>
        <w:tc>
          <w:tcPr>
            <w:tcW w:w="1252"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22" w:firstLine="0"/>
              <w:jc w:val="center"/>
            </w:pPr>
            <w:r>
              <w:rPr>
                <w:sz w:val="22"/>
              </w:rPr>
              <w:t xml:space="preserve">V </w:t>
            </w:r>
          </w:p>
        </w:tc>
        <w:tc>
          <w:tcPr>
            <w:tcW w:w="991"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2" w:firstLine="0"/>
              <w:jc w:val="center"/>
            </w:pPr>
            <w:r>
              <w:rPr>
                <w:sz w:val="22"/>
              </w:rPr>
              <w:t xml:space="preserve">A </w:t>
            </w:r>
          </w:p>
        </w:tc>
        <w:tc>
          <w:tcPr>
            <w:tcW w:w="1090"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 w:firstLine="0"/>
              <w:jc w:val="center"/>
            </w:pPr>
            <w:r>
              <w:rPr>
                <w:sz w:val="22"/>
              </w:rPr>
              <w:t xml:space="preserve">C </w:t>
            </w:r>
          </w:p>
        </w:tc>
        <w:tc>
          <w:tcPr>
            <w:tcW w:w="128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B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Голям гребенест тритон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bl>
    <w:p w:rsidR="00FF5C7E" w:rsidRDefault="00794CA7">
      <w:pPr>
        <w:spacing w:after="257" w:line="259" w:lineRule="auto"/>
        <w:ind w:left="0" w:firstLine="0"/>
        <w:jc w:val="left"/>
      </w:pPr>
      <w:r>
        <w:t xml:space="preserve"> </w:t>
      </w:r>
    </w:p>
    <w:p w:rsidR="00FF5C7E" w:rsidRDefault="00794CA7">
      <w:pPr>
        <w:tabs>
          <w:tab w:val="center" w:pos="4688"/>
        </w:tabs>
        <w:spacing w:after="0"/>
        <w:ind w:left="-15" w:firstLine="0"/>
        <w:jc w:val="left"/>
      </w:pPr>
      <w:r>
        <w:t xml:space="preserve">Таблица 10 </w:t>
      </w:r>
      <w:r>
        <w:tab/>
        <w:t xml:space="preserve">Риби, включени в Приложение II на Директива 92/43/EEC  </w:t>
      </w:r>
    </w:p>
    <w:tbl>
      <w:tblPr>
        <w:tblStyle w:val="TableGrid"/>
        <w:tblW w:w="9368" w:type="dxa"/>
        <w:tblInd w:w="-151" w:type="dxa"/>
        <w:tblCellMar>
          <w:top w:w="65" w:type="dxa"/>
          <w:left w:w="71" w:type="dxa"/>
          <w:bottom w:w="0" w:type="dxa"/>
          <w:right w:w="0" w:type="dxa"/>
        </w:tblCellMar>
        <w:tblLook w:val="04A0" w:firstRow="1" w:lastRow="0" w:firstColumn="1" w:lastColumn="0" w:noHBand="0" w:noVBand="1"/>
      </w:tblPr>
      <w:tblGrid>
        <w:gridCol w:w="575"/>
        <w:gridCol w:w="3091"/>
        <w:gridCol w:w="1264"/>
        <w:gridCol w:w="995"/>
        <w:gridCol w:w="897"/>
        <w:gridCol w:w="1074"/>
        <w:gridCol w:w="1472"/>
      </w:tblGrid>
      <w:tr w:rsidR="00FF5C7E">
        <w:trPr>
          <w:trHeight w:val="387"/>
        </w:trPr>
        <w:tc>
          <w:tcPr>
            <w:tcW w:w="3667" w:type="dxa"/>
            <w:gridSpan w:val="2"/>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Вид </w:t>
            </w:r>
          </w:p>
        </w:tc>
        <w:tc>
          <w:tcPr>
            <w:tcW w:w="1264"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center"/>
            </w:pPr>
            <w:r>
              <w:rPr>
                <w:b/>
                <w:color w:val="FFFFFF"/>
                <w:sz w:val="22"/>
              </w:rPr>
              <w:t xml:space="preserve">Местна Попул. </w:t>
            </w:r>
          </w:p>
        </w:tc>
        <w:tc>
          <w:tcPr>
            <w:tcW w:w="995" w:type="dxa"/>
            <w:tcBorders>
              <w:top w:val="single" w:sz="6" w:space="0" w:color="000000"/>
              <w:left w:val="single" w:sz="6" w:space="0" w:color="000000"/>
              <w:bottom w:val="single" w:sz="6" w:space="0" w:color="000000"/>
              <w:right w:val="nil"/>
            </w:tcBorders>
            <w:shd w:val="clear" w:color="auto" w:fill="244061"/>
          </w:tcPr>
          <w:p w:rsidR="00FF5C7E" w:rsidRDefault="00FF5C7E">
            <w:pPr>
              <w:spacing w:after="160" w:line="259" w:lineRule="auto"/>
              <w:ind w:left="0" w:firstLine="0"/>
              <w:jc w:val="left"/>
            </w:pPr>
          </w:p>
        </w:tc>
        <w:tc>
          <w:tcPr>
            <w:tcW w:w="1971" w:type="dxa"/>
            <w:gridSpan w:val="2"/>
            <w:tcBorders>
              <w:top w:val="single" w:sz="6" w:space="0" w:color="000000"/>
              <w:left w:val="nil"/>
              <w:bottom w:val="single" w:sz="6" w:space="0" w:color="000000"/>
              <w:right w:val="nil"/>
            </w:tcBorders>
            <w:shd w:val="clear" w:color="auto" w:fill="244061"/>
          </w:tcPr>
          <w:p w:rsidR="00FF5C7E" w:rsidRDefault="00794CA7">
            <w:pPr>
              <w:spacing w:after="0" w:line="259" w:lineRule="auto"/>
              <w:ind w:left="787" w:firstLine="0"/>
              <w:jc w:val="left"/>
            </w:pPr>
            <w:r>
              <w:rPr>
                <w:b/>
                <w:color w:val="FFFFFF"/>
                <w:sz w:val="22"/>
              </w:rPr>
              <w:t xml:space="preserve">Оценка </w:t>
            </w:r>
          </w:p>
        </w:tc>
        <w:tc>
          <w:tcPr>
            <w:tcW w:w="1472" w:type="dxa"/>
            <w:tcBorders>
              <w:top w:val="single" w:sz="6" w:space="0" w:color="000000"/>
              <w:left w:val="nil"/>
              <w:bottom w:val="single" w:sz="6" w:space="0" w:color="000000"/>
              <w:right w:val="single" w:sz="6" w:space="0" w:color="000000"/>
            </w:tcBorders>
            <w:shd w:val="clear" w:color="auto" w:fill="244061"/>
          </w:tcPr>
          <w:p w:rsidR="00FF5C7E" w:rsidRDefault="00FF5C7E">
            <w:pPr>
              <w:spacing w:after="160" w:line="259" w:lineRule="auto"/>
              <w:ind w:left="0" w:firstLine="0"/>
              <w:jc w:val="left"/>
            </w:pPr>
          </w:p>
        </w:tc>
      </w:tr>
      <w:tr w:rsidR="00FF5C7E">
        <w:trPr>
          <w:trHeight w:val="398"/>
        </w:trPr>
        <w:tc>
          <w:tcPr>
            <w:tcW w:w="0" w:type="auto"/>
            <w:gridSpan w:val="2"/>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995"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84" w:firstLine="0"/>
              <w:jc w:val="left"/>
            </w:pPr>
            <w:r>
              <w:rPr>
                <w:b/>
                <w:color w:val="FFFFFF"/>
                <w:sz w:val="22"/>
              </w:rPr>
              <w:t xml:space="preserve">Попул. </w:t>
            </w:r>
          </w:p>
        </w:tc>
        <w:tc>
          <w:tcPr>
            <w:tcW w:w="897"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50" w:firstLine="0"/>
              <w:jc w:val="left"/>
            </w:pPr>
            <w:r>
              <w:rPr>
                <w:b/>
                <w:color w:val="FFFFFF"/>
                <w:sz w:val="22"/>
              </w:rPr>
              <w:t xml:space="preserve">Опазв. </w:t>
            </w:r>
          </w:p>
        </w:tc>
        <w:tc>
          <w:tcPr>
            <w:tcW w:w="1073" w:type="dxa"/>
            <w:tcBorders>
              <w:top w:val="single" w:sz="6" w:space="0" w:color="000000"/>
              <w:left w:val="single" w:sz="6" w:space="0" w:color="000000"/>
              <w:bottom w:val="single" w:sz="6" w:space="0" w:color="000000"/>
              <w:right w:val="single" w:sz="7" w:space="0" w:color="000000"/>
            </w:tcBorders>
            <w:shd w:val="clear" w:color="auto" w:fill="244061"/>
          </w:tcPr>
          <w:p w:rsidR="00FF5C7E" w:rsidRDefault="00794CA7">
            <w:pPr>
              <w:spacing w:after="0" w:line="259" w:lineRule="auto"/>
              <w:ind w:left="66" w:firstLine="0"/>
              <w:jc w:val="left"/>
            </w:pPr>
            <w:r>
              <w:rPr>
                <w:b/>
                <w:color w:val="FFFFFF"/>
                <w:sz w:val="22"/>
              </w:rPr>
              <w:t xml:space="preserve">Изолир. </w:t>
            </w:r>
          </w:p>
        </w:tc>
        <w:tc>
          <w:tcPr>
            <w:tcW w:w="1472" w:type="dxa"/>
            <w:tcBorders>
              <w:top w:val="single" w:sz="6" w:space="0" w:color="000000"/>
              <w:left w:val="single" w:sz="7" w:space="0" w:color="000000"/>
              <w:bottom w:val="single" w:sz="6" w:space="0" w:color="000000"/>
              <w:right w:val="single" w:sz="6" w:space="0" w:color="000000"/>
            </w:tcBorders>
            <w:shd w:val="clear" w:color="auto" w:fill="244061"/>
          </w:tcPr>
          <w:p w:rsidR="00FF5C7E" w:rsidRDefault="00794CA7">
            <w:pPr>
              <w:spacing w:after="0" w:line="259" w:lineRule="auto"/>
              <w:ind w:left="66" w:firstLine="0"/>
              <w:jc w:val="left"/>
            </w:pPr>
            <w:r>
              <w:rPr>
                <w:b/>
                <w:color w:val="FFFFFF"/>
                <w:sz w:val="22"/>
              </w:rPr>
              <w:t xml:space="preserve">Цял.Оценка </w:t>
            </w:r>
          </w:p>
        </w:tc>
      </w:tr>
      <w:tr w:rsidR="00FF5C7E">
        <w:trPr>
          <w:trHeight w:val="403"/>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1130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 w:firstLine="0"/>
              <w:jc w:val="left"/>
            </w:pPr>
            <w:r>
              <w:rPr>
                <w:i/>
                <w:sz w:val="22"/>
              </w:rPr>
              <w:t xml:space="preserve">Aspius aspius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1"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4" w:firstLine="0"/>
              <w:jc w:val="center"/>
            </w:pPr>
            <w:r>
              <w:rPr>
                <w:sz w:val="22"/>
              </w:rPr>
              <w:t xml:space="preserve">B </w:t>
            </w:r>
          </w:p>
        </w:tc>
        <w:tc>
          <w:tcPr>
            <w:tcW w:w="1073" w:type="dxa"/>
            <w:vMerge w:val="restart"/>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37" w:firstLine="0"/>
              <w:jc w:val="center"/>
            </w:pPr>
            <w:r>
              <w:rPr>
                <w:sz w:val="22"/>
              </w:rPr>
              <w:t xml:space="preserve">A </w:t>
            </w:r>
          </w:p>
        </w:tc>
        <w:tc>
          <w:tcPr>
            <w:tcW w:w="1472" w:type="dxa"/>
            <w:vMerge w:val="restart"/>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9" w:firstLine="0"/>
              <w:jc w:val="center"/>
            </w:pPr>
            <w:r>
              <w:rPr>
                <w:sz w:val="22"/>
              </w:rPr>
              <w:t xml:space="preserve">A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 w:firstLine="0"/>
              <w:jc w:val="left"/>
            </w:pPr>
            <w:r>
              <w:rPr>
                <w:sz w:val="22"/>
              </w:rPr>
              <w:t xml:space="preserve">Распер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7" w:space="0" w:color="000000"/>
            </w:tcBorders>
          </w:tcPr>
          <w:p w:rsidR="00FF5C7E" w:rsidRDefault="00FF5C7E">
            <w:pPr>
              <w:spacing w:after="160" w:line="259" w:lineRule="auto"/>
              <w:ind w:left="0" w:firstLine="0"/>
              <w:jc w:val="left"/>
            </w:pPr>
          </w:p>
        </w:tc>
        <w:tc>
          <w:tcPr>
            <w:tcW w:w="0" w:type="auto"/>
            <w:vMerge/>
            <w:tcBorders>
              <w:top w:val="nil"/>
              <w:left w:val="single" w:sz="7"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1137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 w:firstLine="0"/>
              <w:jc w:val="left"/>
            </w:pPr>
            <w:r>
              <w:rPr>
                <w:i/>
                <w:sz w:val="22"/>
              </w:rPr>
              <w:t xml:space="preserve">Barbus cyclolepis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1" w:firstLine="0"/>
              <w:jc w:val="center"/>
            </w:pPr>
            <w:r>
              <w:rPr>
                <w:sz w:val="22"/>
              </w:rPr>
              <w:t xml:space="preserve">B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4" w:firstLine="0"/>
              <w:jc w:val="center"/>
            </w:pPr>
            <w:r>
              <w:rPr>
                <w:sz w:val="22"/>
              </w:rPr>
              <w:t xml:space="preserve">B </w:t>
            </w:r>
          </w:p>
        </w:tc>
        <w:tc>
          <w:tcPr>
            <w:tcW w:w="1073" w:type="dxa"/>
            <w:vMerge w:val="restart"/>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7" w:firstLine="0"/>
              <w:jc w:val="center"/>
            </w:pPr>
            <w:r>
              <w:rPr>
                <w:sz w:val="22"/>
              </w:rPr>
              <w:t xml:space="preserve">C </w:t>
            </w:r>
          </w:p>
        </w:tc>
        <w:tc>
          <w:tcPr>
            <w:tcW w:w="1472" w:type="dxa"/>
            <w:vMerge w:val="restart"/>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1" w:firstLine="0"/>
              <w:jc w:val="center"/>
            </w:pPr>
            <w:r>
              <w:rPr>
                <w:sz w:val="22"/>
              </w:rPr>
              <w:t xml:space="preserve">B </w:t>
            </w:r>
          </w:p>
        </w:tc>
      </w:tr>
      <w:tr w:rsidR="00FF5C7E">
        <w:trPr>
          <w:trHeight w:val="385"/>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 w:firstLine="0"/>
              <w:jc w:val="left"/>
            </w:pPr>
            <w:r>
              <w:rPr>
                <w:sz w:val="22"/>
              </w:rPr>
              <w:t xml:space="preserve">Маришка мряна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7" w:space="0" w:color="000000"/>
            </w:tcBorders>
          </w:tcPr>
          <w:p w:rsidR="00FF5C7E" w:rsidRDefault="00FF5C7E">
            <w:pPr>
              <w:spacing w:after="160" w:line="259" w:lineRule="auto"/>
              <w:ind w:left="0" w:firstLine="0"/>
              <w:jc w:val="left"/>
            </w:pPr>
          </w:p>
        </w:tc>
        <w:tc>
          <w:tcPr>
            <w:tcW w:w="0" w:type="auto"/>
            <w:vMerge/>
            <w:tcBorders>
              <w:top w:val="nil"/>
              <w:left w:val="single" w:sz="7"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57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 xml:space="preserve">1149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 w:firstLine="0"/>
              <w:jc w:val="left"/>
            </w:pPr>
            <w:r>
              <w:rPr>
                <w:i/>
                <w:sz w:val="22"/>
              </w:rPr>
              <w:t xml:space="preserve">Cobitis taenia </w:t>
            </w:r>
          </w:p>
        </w:tc>
        <w:tc>
          <w:tcPr>
            <w:tcW w:w="126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5" w:firstLine="0"/>
              <w:jc w:val="center"/>
            </w:pPr>
            <w:r>
              <w:rPr>
                <w:sz w:val="22"/>
              </w:rPr>
              <w:t xml:space="preserve">C </w:t>
            </w:r>
          </w:p>
        </w:tc>
        <w:tc>
          <w:tcPr>
            <w:tcW w:w="99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1"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4" w:firstLine="0"/>
              <w:jc w:val="center"/>
            </w:pPr>
            <w:r>
              <w:rPr>
                <w:sz w:val="22"/>
              </w:rPr>
              <w:t xml:space="preserve">B </w:t>
            </w:r>
          </w:p>
        </w:tc>
        <w:tc>
          <w:tcPr>
            <w:tcW w:w="1073"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7" w:firstLine="0"/>
              <w:jc w:val="center"/>
            </w:pPr>
            <w:r>
              <w:rPr>
                <w:sz w:val="22"/>
              </w:rPr>
              <w:t xml:space="preserve">C </w:t>
            </w:r>
          </w:p>
        </w:tc>
        <w:tc>
          <w:tcPr>
            <w:tcW w:w="1472"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9" w:firstLine="0"/>
              <w:jc w:val="center"/>
            </w:pPr>
            <w:r>
              <w:rPr>
                <w:sz w:val="22"/>
              </w:rPr>
              <w:t xml:space="preserve">A </w:t>
            </w:r>
          </w:p>
        </w:tc>
      </w:tr>
      <w:tr w:rsidR="00FF5C7E">
        <w:trPr>
          <w:trHeight w:val="400"/>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lastRenderedPageBreak/>
              <w:t xml:space="preserve">1134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 w:firstLine="0"/>
              <w:jc w:val="left"/>
            </w:pPr>
            <w:r>
              <w:rPr>
                <w:i/>
                <w:sz w:val="22"/>
              </w:rPr>
              <w:t xml:space="preserve">Rhodeus amarus </w:t>
            </w:r>
          </w:p>
        </w:tc>
        <w:tc>
          <w:tcPr>
            <w:tcW w:w="126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1" w:firstLine="0"/>
              <w:jc w:val="center"/>
            </w:pPr>
            <w:r>
              <w:rPr>
                <w:sz w:val="22"/>
              </w:rPr>
              <w:t xml:space="preserve">B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21" w:firstLine="0"/>
              <w:jc w:val="center"/>
            </w:pPr>
            <w:r>
              <w:rPr>
                <w:sz w:val="22"/>
              </w:rPr>
              <w:t xml:space="preserve">A </w:t>
            </w:r>
          </w:p>
        </w:tc>
        <w:tc>
          <w:tcPr>
            <w:tcW w:w="1073" w:type="dxa"/>
            <w:vMerge w:val="restart"/>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7" w:firstLine="0"/>
              <w:jc w:val="center"/>
            </w:pPr>
            <w:r>
              <w:rPr>
                <w:sz w:val="22"/>
              </w:rPr>
              <w:t xml:space="preserve">C </w:t>
            </w:r>
          </w:p>
        </w:tc>
        <w:tc>
          <w:tcPr>
            <w:tcW w:w="1472" w:type="dxa"/>
            <w:vMerge w:val="restart"/>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9" w:firstLine="0"/>
              <w:jc w:val="center"/>
            </w:pPr>
            <w:r>
              <w:rPr>
                <w:sz w:val="22"/>
              </w:rPr>
              <w:t xml:space="preserve">A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 w:firstLine="0"/>
              <w:jc w:val="left"/>
            </w:pPr>
            <w:r>
              <w:rPr>
                <w:sz w:val="22"/>
              </w:rPr>
              <w:t xml:space="preserve">Европейска горчивка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7" w:space="0" w:color="000000"/>
            </w:tcBorders>
          </w:tcPr>
          <w:p w:rsidR="00FF5C7E" w:rsidRDefault="00FF5C7E">
            <w:pPr>
              <w:spacing w:after="160" w:line="259" w:lineRule="auto"/>
              <w:ind w:left="0" w:firstLine="0"/>
              <w:jc w:val="left"/>
            </w:pPr>
          </w:p>
        </w:tc>
        <w:tc>
          <w:tcPr>
            <w:tcW w:w="0" w:type="auto"/>
            <w:vMerge/>
            <w:tcBorders>
              <w:top w:val="nil"/>
              <w:left w:val="single" w:sz="7"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384"/>
        </w:trPr>
        <w:tc>
          <w:tcPr>
            <w:tcW w:w="57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 xml:space="preserve">1146 </w:t>
            </w:r>
          </w:p>
        </w:tc>
        <w:tc>
          <w:tcPr>
            <w:tcW w:w="309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 w:firstLine="0"/>
              <w:jc w:val="left"/>
            </w:pPr>
            <w:r>
              <w:rPr>
                <w:i/>
                <w:sz w:val="22"/>
              </w:rPr>
              <w:t xml:space="preserve">Sabanejewia aurata taenia </w:t>
            </w:r>
          </w:p>
        </w:tc>
        <w:tc>
          <w:tcPr>
            <w:tcW w:w="126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5" w:firstLine="0"/>
              <w:jc w:val="center"/>
            </w:pPr>
            <w:r>
              <w:rPr>
                <w:sz w:val="22"/>
              </w:rPr>
              <w:t xml:space="preserve">R </w:t>
            </w:r>
          </w:p>
        </w:tc>
        <w:tc>
          <w:tcPr>
            <w:tcW w:w="99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1"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5" w:firstLine="0"/>
              <w:jc w:val="center"/>
            </w:pPr>
            <w:r>
              <w:rPr>
                <w:sz w:val="22"/>
              </w:rPr>
              <w:t xml:space="preserve">r </w:t>
            </w:r>
          </w:p>
        </w:tc>
        <w:tc>
          <w:tcPr>
            <w:tcW w:w="1073"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7" w:firstLine="0"/>
              <w:jc w:val="center"/>
            </w:pPr>
            <w:r>
              <w:rPr>
                <w:sz w:val="22"/>
              </w:rPr>
              <w:t>C</w:t>
            </w:r>
            <w:r>
              <w:rPr>
                <w:sz w:val="22"/>
              </w:rPr>
              <w:t xml:space="preserve"> </w:t>
            </w:r>
          </w:p>
        </w:tc>
        <w:tc>
          <w:tcPr>
            <w:tcW w:w="1472"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9" w:firstLine="0"/>
              <w:jc w:val="center"/>
            </w:pPr>
            <w:r>
              <w:rPr>
                <w:sz w:val="22"/>
              </w:rPr>
              <w:t xml:space="preserve">A </w:t>
            </w:r>
          </w:p>
        </w:tc>
      </w:tr>
    </w:tbl>
    <w:p w:rsidR="00FF5C7E" w:rsidRDefault="00794CA7">
      <w:pPr>
        <w:spacing w:after="0" w:line="259" w:lineRule="auto"/>
        <w:ind w:left="496" w:firstLine="0"/>
        <w:jc w:val="left"/>
      </w:pPr>
      <w:r>
        <w:rPr>
          <w:sz w:val="22"/>
        </w:rPr>
        <w:t xml:space="preserve"> </w:t>
      </w:r>
      <w:r>
        <w:t xml:space="preserve"> </w:t>
      </w:r>
      <w:r>
        <w:tab/>
        <w:t xml:space="preserve"> </w:t>
      </w:r>
    </w:p>
    <w:p w:rsidR="00FF5C7E" w:rsidRDefault="00794CA7">
      <w:pPr>
        <w:tabs>
          <w:tab w:val="center" w:pos="5152"/>
        </w:tabs>
        <w:spacing w:after="0"/>
        <w:ind w:left="-15" w:firstLine="0"/>
        <w:jc w:val="left"/>
      </w:pPr>
      <w:r>
        <w:t xml:space="preserve">Таблица 11 </w:t>
      </w:r>
      <w:r>
        <w:tab/>
        <w:t xml:space="preserve">Безгръбначни, включени в Приложение II на Директива 92/43/EEC  </w:t>
      </w:r>
    </w:p>
    <w:tbl>
      <w:tblPr>
        <w:tblStyle w:val="TableGrid"/>
        <w:tblW w:w="9208" w:type="dxa"/>
        <w:tblInd w:w="-70" w:type="dxa"/>
        <w:tblCellMar>
          <w:top w:w="0" w:type="dxa"/>
          <w:left w:w="70" w:type="dxa"/>
          <w:bottom w:w="0" w:type="dxa"/>
          <w:right w:w="16" w:type="dxa"/>
        </w:tblCellMar>
        <w:tblLook w:val="04A0" w:firstRow="1" w:lastRow="0" w:firstColumn="1" w:lastColumn="0" w:noHBand="0" w:noVBand="1"/>
      </w:tblPr>
      <w:tblGrid>
        <w:gridCol w:w="606"/>
        <w:gridCol w:w="3269"/>
        <w:gridCol w:w="1088"/>
        <w:gridCol w:w="995"/>
        <w:gridCol w:w="897"/>
        <w:gridCol w:w="1074"/>
        <w:gridCol w:w="1279"/>
      </w:tblGrid>
      <w:tr w:rsidR="00FF5C7E">
        <w:trPr>
          <w:trHeight w:val="386"/>
        </w:trPr>
        <w:tc>
          <w:tcPr>
            <w:tcW w:w="3875" w:type="dxa"/>
            <w:gridSpan w:val="2"/>
            <w:vMerge w:val="restart"/>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Вид </w:t>
            </w:r>
          </w:p>
        </w:tc>
        <w:tc>
          <w:tcPr>
            <w:tcW w:w="1088" w:type="dxa"/>
            <w:vMerge w:val="restart"/>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center"/>
            </w:pPr>
            <w:r>
              <w:rPr>
                <w:b/>
                <w:color w:val="FFFFFF"/>
                <w:sz w:val="22"/>
              </w:rPr>
              <w:t xml:space="preserve">Местна Попул. </w:t>
            </w:r>
          </w:p>
        </w:tc>
        <w:tc>
          <w:tcPr>
            <w:tcW w:w="4245" w:type="dxa"/>
            <w:gridSpan w:val="4"/>
            <w:tcBorders>
              <w:top w:val="single" w:sz="7"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19" w:firstLine="0"/>
              <w:jc w:val="center"/>
            </w:pPr>
            <w:r>
              <w:rPr>
                <w:b/>
                <w:color w:val="FFFFFF"/>
                <w:sz w:val="22"/>
              </w:rPr>
              <w:t xml:space="preserve">Оценка </w:t>
            </w:r>
          </w:p>
        </w:tc>
      </w:tr>
      <w:tr w:rsidR="00FF5C7E">
        <w:trPr>
          <w:trHeight w:val="399"/>
        </w:trPr>
        <w:tc>
          <w:tcPr>
            <w:tcW w:w="0" w:type="auto"/>
            <w:gridSpan w:val="2"/>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995"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84" w:firstLine="0"/>
              <w:jc w:val="left"/>
            </w:pPr>
            <w:r>
              <w:rPr>
                <w:b/>
                <w:color w:val="FFFFFF"/>
                <w:sz w:val="22"/>
              </w:rPr>
              <w:t xml:space="preserve">Попул. </w:t>
            </w:r>
          </w:p>
        </w:tc>
        <w:tc>
          <w:tcPr>
            <w:tcW w:w="897"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50" w:firstLine="0"/>
              <w:jc w:val="left"/>
            </w:pPr>
            <w:r>
              <w:rPr>
                <w:b/>
                <w:color w:val="FFFFFF"/>
                <w:sz w:val="22"/>
              </w:rPr>
              <w:t xml:space="preserve">Опазв. </w:t>
            </w:r>
          </w:p>
        </w:tc>
        <w:tc>
          <w:tcPr>
            <w:tcW w:w="107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82" w:firstLine="0"/>
              <w:jc w:val="left"/>
            </w:pPr>
            <w:r>
              <w:rPr>
                <w:b/>
                <w:color w:val="FFFFFF"/>
                <w:sz w:val="22"/>
              </w:rPr>
              <w:t xml:space="preserve">Изолир. </w:t>
            </w:r>
          </w:p>
        </w:tc>
        <w:tc>
          <w:tcPr>
            <w:tcW w:w="1279"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8" w:firstLine="0"/>
            </w:pPr>
            <w:r>
              <w:rPr>
                <w:b/>
                <w:color w:val="FFFFFF"/>
                <w:sz w:val="22"/>
              </w:rPr>
              <w:t>Цял.Оценк</w:t>
            </w:r>
          </w:p>
        </w:tc>
      </w:tr>
      <w:tr w:rsidR="00FF5C7E">
        <w:trPr>
          <w:trHeight w:val="402"/>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1093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Austropotamobius torrentium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6" w:firstLine="0"/>
              <w:jc w:val="center"/>
            </w:pPr>
            <w:r>
              <w:rPr>
                <w:sz w:val="22"/>
              </w:rPr>
              <w:t xml:space="preserve">B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 w:firstLine="0"/>
              <w:jc w:val="center"/>
            </w:pPr>
            <w:r>
              <w:rPr>
                <w:sz w:val="22"/>
              </w:rPr>
              <w:t xml:space="preserve">A </w:t>
            </w:r>
          </w:p>
        </w:tc>
        <w:tc>
          <w:tcPr>
            <w:tcW w:w="1279" w:type="dxa"/>
            <w:vMerge w:val="restart"/>
            <w:tcBorders>
              <w:top w:val="single" w:sz="6" w:space="0" w:color="000000"/>
              <w:left w:val="single" w:sz="6" w:space="0" w:color="000000"/>
              <w:bottom w:val="single" w:sz="6" w:space="0" w:color="000000"/>
              <w:right w:val="single" w:sz="6" w:space="0" w:color="000000"/>
            </w:tcBorders>
          </w:tcPr>
          <w:p w:rsidR="00FF5C7E" w:rsidRDefault="00794CA7">
            <w:pPr>
              <w:spacing w:after="88" w:line="259" w:lineRule="auto"/>
              <w:ind w:left="11" w:firstLine="0"/>
              <w:jc w:val="center"/>
            </w:pPr>
            <w:r>
              <w:rPr>
                <w:b/>
                <w:color w:val="FFFFFF"/>
                <w:sz w:val="22"/>
              </w:rPr>
              <w:t xml:space="preserve">а </w:t>
            </w:r>
          </w:p>
          <w:p w:rsidR="00FF5C7E" w:rsidRDefault="00794CA7">
            <w:pPr>
              <w:spacing w:after="0" w:line="259" w:lineRule="auto"/>
              <w:ind w:left="0" w:right="3" w:firstLine="0"/>
              <w:jc w:val="center"/>
            </w:pPr>
            <w:r>
              <w:rPr>
                <w:sz w:val="22"/>
              </w:rPr>
              <w:t xml:space="preserve">A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Поточен рак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1032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Unio crassus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 w:firstLine="0"/>
              <w:jc w:val="center"/>
            </w:pPr>
            <w:r>
              <w:rPr>
                <w:sz w:val="22"/>
              </w:rPr>
              <w:t xml:space="preserve">A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C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A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Бисерна мида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1078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Euplagia quadripunctaria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V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6" w:firstLine="0"/>
              <w:jc w:val="center"/>
            </w:pPr>
            <w:r>
              <w:rPr>
                <w:sz w:val="22"/>
              </w:rPr>
              <w:t xml:space="preserve">B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C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B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Eуплагия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1060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Lycaena dispar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 w:firstLine="0"/>
              <w:jc w:val="center"/>
            </w:pPr>
            <w:r>
              <w:rPr>
                <w:sz w:val="22"/>
              </w:rPr>
              <w:t xml:space="preserve">A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B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А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Лицена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vAlign w:val="center"/>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1088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Cerambyx cerdo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6" w:firstLine="0"/>
              <w:jc w:val="center"/>
            </w:pPr>
            <w:r>
              <w:rPr>
                <w:sz w:val="22"/>
              </w:rPr>
              <w:t xml:space="preserve">C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C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C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Обикновен сечко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1083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Lucanus cervus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6" w:firstLine="0"/>
              <w:jc w:val="center"/>
            </w:pPr>
            <w:r>
              <w:rPr>
                <w:sz w:val="22"/>
              </w:rPr>
              <w:t xml:space="preserve">C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C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C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Бръмбар рогач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1089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Morimus funereus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6" w:firstLine="0"/>
              <w:jc w:val="center"/>
            </w:pPr>
            <w:r>
              <w:rPr>
                <w:sz w:val="22"/>
              </w:rPr>
              <w:t xml:space="preserve">C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C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C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Буков сечко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384"/>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1087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Rosalia alpina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V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D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0" w:firstLine="0"/>
              <w:jc w:val="center"/>
            </w:pPr>
            <w:r>
              <w:rPr>
                <w:sz w:val="22"/>
              </w:rPr>
              <w:t xml:space="preserve">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6" w:firstLine="0"/>
              <w:jc w:val="center"/>
            </w:pPr>
            <w:r>
              <w:rPr>
                <w:sz w:val="22"/>
              </w:rPr>
              <w:t xml:space="preserve">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3" w:firstLine="0"/>
              <w:jc w:val="center"/>
            </w:pPr>
            <w:r>
              <w:rPr>
                <w:sz w:val="22"/>
              </w:rPr>
              <w:t xml:space="preserve">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Алпийска розалия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4045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Coenagrion ornatum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 w:firstLine="0"/>
              <w:jc w:val="center"/>
            </w:pPr>
            <w:r>
              <w:rPr>
                <w:sz w:val="22"/>
              </w:rPr>
              <w:t xml:space="preserve">А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C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А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Ценагрион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1074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Eriogaster catax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V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6" w:firstLine="0"/>
              <w:jc w:val="center"/>
            </w:pPr>
            <w:r>
              <w:rPr>
                <w:sz w:val="22"/>
              </w:rPr>
              <w:t xml:space="preserve">C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C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C </w:t>
            </w:r>
          </w:p>
        </w:tc>
      </w:tr>
      <w:tr w:rsidR="00FF5C7E">
        <w:trPr>
          <w:trHeight w:val="384"/>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Глогова торбогнездница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1"/>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1037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Ophiogomphus cecilia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7" w:firstLine="0"/>
              <w:jc w:val="center"/>
            </w:pPr>
            <w:r>
              <w:rPr>
                <w:sz w:val="22"/>
              </w:rPr>
              <w:t xml:space="preserve">R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5" w:firstLine="0"/>
              <w:jc w:val="center"/>
            </w:pPr>
            <w:r>
              <w:rPr>
                <w:sz w:val="22"/>
              </w:rPr>
              <w:t xml:space="preserve">C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 w:firstLine="0"/>
              <w:jc w:val="center"/>
            </w:pPr>
            <w:r>
              <w:rPr>
                <w:sz w:val="22"/>
              </w:rPr>
              <w:t xml:space="preserve">A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1" w:firstLine="0"/>
              <w:jc w:val="center"/>
            </w:pPr>
            <w:r>
              <w:rPr>
                <w:sz w:val="22"/>
              </w:rPr>
              <w:t xml:space="preserve">B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A </w:t>
            </w:r>
          </w:p>
        </w:tc>
      </w:tr>
      <w:tr w:rsidR="00FF5C7E">
        <w:trPr>
          <w:trHeight w:val="400"/>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Офиогомфус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400"/>
        </w:trPr>
        <w:tc>
          <w:tcPr>
            <w:tcW w:w="606"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4053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Paracaloptenus caloptenoides </w:t>
            </w:r>
          </w:p>
        </w:tc>
        <w:tc>
          <w:tcPr>
            <w:tcW w:w="1088"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8" w:firstLine="0"/>
              <w:jc w:val="center"/>
            </w:pPr>
            <w:r>
              <w:rPr>
                <w:sz w:val="22"/>
              </w:rPr>
              <w:t xml:space="preserve">P </w:t>
            </w:r>
          </w:p>
        </w:tc>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 w:firstLine="0"/>
              <w:jc w:val="center"/>
            </w:pPr>
            <w:r>
              <w:rPr>
                <w:sz w:val="22"/>
              </w:rPr>
              <w:t xml:space="preserve">D </w:t>
            </w:r>
          </w:p>
        </w:tc>
        <w:tc>
          <w:tcPr>
            <w:tcW w:w="897"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0" w:firstLine="0"/>
              <w:jc w:val="center"/>
            </w:pPr>
            <w:r>
              <w:rPr>
                <w:sz w:val="22"/>
              </w:rPr>
              <w:t xml:space="preserve"> </w:t>
            </w:r>
          </w:p>
        </w:tc>
        <w:tc>
          <w:tcPr>
            <w:tcW w:w="10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66" w:firstLine="0"/>
              <w:jc w:val="center"/>
            </w:pPr>
            <w:r>
              <w:rPr>
                <w:sz w:val="22"/>
              </w:rPr>
              <w:t xml:space="preserve"> </w:t>
            </w:r>
          </w:p>
        </w:tc>
        <w:tc>
          <w:tcPr>
            <w:tcW w:w="1279"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3" w:firstLine="0"/>
              <w:jc w:val="center"/>
            </w:pPr>
            <w:r>
              <w:rPr>
                <w:sz w:val="22"/>
              </w:rPr>
              <w:t xml:space="preserve"> </w:t>
            </w:r>
          </w:p>
        </w:tc>
      </w:tr>
      <w:tr w:rsidR="00FF5C7E">
        <w:trPr>
          <w:trHeight w:val="40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34"/>
                <w:vertAlign w:val="superscript"/>
              </w:rPr>
              <w:t xml:space="preserve"> </w:t>
            </w:r>
            <w:r>
              <w:rPr>
                <w:sz w:val="22"/>
              </w:rPr>
              <w:t xml:space="preserve">Обикновен паракалоптенус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vAlign w:val="bottom"/>
          </w:tcPr>
          <w:p w:rsidR="00FF5C7E" w:rsidRDefault="00FF5C7E">
            <w:pPr>
              <w:spacing w:after="160" w:line="259" w:lineRule="auto"/>
              <w:ind w:left="0" w:firstLine="0"/>
              <w:jc w:val="left"/>
            </w:pPr>
          </w:p>
        </w:tc>
      </w:tr>
      <w:tr w:rsidR="00FF5C7E">
        <w:trPr>
          <w:trHeight w:val="432"/>
        </w:trPr>
        <w:tc>
          <w:tcPr>
            <w:tcW w:w="60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 xml:space="preserve">4022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Probaticus subrugosus </w:t>
            </w:r>
          </w:p>
        </w:tc>
        <w:tc>
          <w:tcPr>
            <w:tcW w:w="108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 w:firstLine="0"/>
              <w:jc w:val="center"/>
            </w:pPr>
            <w:r>
              <w:rPr>
                <w:sz w:val="22"/>
              </w:rPr>
              <w:t xml:space="preserve">V </w:t>
            </w:r>
          </w:p>
        </w:tc>
        <w:tc>
          <w:tcPr>
            <w:tcW w:w="99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 w:firstLine="0"/>
              <w:jc w:val="center"/>
            </w:pPr>
            <w:r>
              <w:rPr>
                <w:sz w:val="22"/>
              </w:rPr>
              <w:t xml:space="preserve">V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6" w:firstLine="0"/>
              <w:jc w:val="center"/>
            </w:pPr>
            <w:r>
              <w:rPr>
                <w:sz w:val="22"/>
              </w:rPr>
              <w:t xml:space="preserve">B </w:t>
            </w:r>
          </w:p>
        </w:tc>
        <w:tc>
          <w:tcPr>
            <w:tcW w:w="107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31" w:firstLine="0"/>
              <w:jc w:val="center"/>
            </w:pPr>
            <w:r>
              <w:rPr>
                <w:sz w:val="22"/>
              </w:rPr>
              <w:t xml:space="preserve">C </w:t>
            </w:r>
          </w:p>
        </w:tc>
        <w:tc>
          <w:tcPr>
            <w:tcW w:w="127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7" w:firstLine="0"/>
              <w:jc w:val="center"/>
            </w:pPr>
            <w:r>
              <w:rPr>
                <w:sz w:val="22"/>
              </w:rPr>
              <w:t xml:space="preserve">B </w:t>
            </w:r>
          </w:p>
        </w:tc>
      </w:tr>
      <w:tr w:rsidR="00FF5C7E">
        <w:trPr>
          <w:trHeight w:val="481"/>
        </w:trPr>
        <w:tc>
          <w:tcPr>
            <w:tcW w:w="60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lastRenderedPageBreak/>
              <w:t xml:space="preserve">1014 </w:t>
            </w:r>
          </w:p>
        </w:tc>
        <w:tc>
          <w:tcPr>
            <w:tcW w:w="326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2" w:firstLine="0"/>
              <w:jc w:val="left"/>
            </w:pPr>
            <w:r>
              <w:rPr>
                <w:i/>
                <w:sz w:val="22"/>
              </w:rPr>
              <w:t xml:space="preserve">Vertigo angustior </w:t>
            </w:r>
          </w:p>
        </w:tc>
        <w:tc>
          <w:tcPr>
            <w:tcW w:w="108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7" w:firstLine="0"/>
              <w:jc w:val="center"/>
            </w:pPr>
            <w:r>
              <w:rPr>
                <w:sz w:val="22"/>
              </w:rPr>
              <w:t xml:space="preserve">R </w:t>
            </w:r>
          </w:p>
        </w:tc>
        <w:tc>
          <w:tcPr>
            <w:tcW w:w="99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5" w:firstLine="0"/>
              <w:jc w:val="center"/>
            </w:pPr>
            <w:r>
              <w:rPr>
                <w:sz w:val="22"/>
              </w:rPr>
              <w:t xml:space="preserve">C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6" w:firstLine="0"/>
              <w:jc w:val="center"/>
            </w:pPr>
            <w:r>
              <w:rPr>
                <w:sz w:val="22"/>
              </w:rPr>
              <w:t xml:space="preserve">C </w:t>
            </w:r>
          </w:p>
        </w:tc>
        <w:tc>
          <w:tcPr>
            <w:tcW w:w="107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31" w:firstLine="0"/>
              <w:jc w:val="center"/>
            </w:pPr>
            <w:r>
              <w:rPr>
                <w:sz w:val="22"/>
              </w:rPr>
              <w:t>B</w:t>
            </w:r>
            <w:r>
              <w:rPr>
                <w:sz w:val="22"/>
              </w:rPr>
              <w:t xml:space="preserve"> </w:t>
            </w:r>
          </w:p>
        </w:tc>
        <w:tc>
          <w:tcPr>
            <w:tcW w:w="127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 w:firstLine="0"/>
              <w:jc w:val="center"/>
            </w:pPr>
            <w:r>
              <w:rPr>
                <w:sz w:val="22"/>
              </w:rPr>
              <w:t xml:space="preserve">A </w:t>
            </w:r>
          </w:p>
        </w:tc>
      </w:tr>
      <w:tr w:rsidR="00FF5C7E">
        <w:trPr>
          <w:trHeight w:val="400"/>
        </w:trPr>
        <w:tc>
          <w:tcPr>
            <w:tcW w:w="60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34"/>
                <w:vertAlign w:val="superscript"/>
              </w:rPr>
              <w:t xml:space="preserve"> </w:t>
            </w:r>
            <w:r>
              <w:rPr>
                <w:sz w:val="22"/>
              </w:rPr>
              <w:t xml:space="preserve">1016 </w:t>
            </w:r>
          </w:p>
        </w:tc>
        <w:tc>
          <w:tcPr>
            <w:tcW w:w="326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Vertigo moulinsiana </w:t>
            </w:r>
          </w:p>
        </w:tc>
        <w:tc>
          <w:tcPr>
            <w:tcW w:w="108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7" w:firstLine="0"/>
              <w:jc w:val="center"/>
            </w:pPr>
            <w:r>
              <w:rPr>
                <w:sz w:val="22"/>
              </w:rPr>
              <w:t>R</w:t>
            </w:r>
            <w:r>
              <w:rPr>
                <w:sz w:val="34"/>
                <w:vertAlign w:val="superscript"/>
              </w:rPr>
              <w:t xml:space="preserve"> </w:t>
            </w:r>
            <w:r>
              <w:rPr>
                <w:sz w:val="22"/>
              </w:rPr>
              <w:t xml:space="preserve"> </w:t>
            </w:r>
          </w:p>
        </w:tc>
        <w:tc>
          <w:tcPr>
            <w:tcW w:w="99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5" w:firstLine="0"/>
              <w:jc w:val="center"/>
            </w:pPr>
            <w:r>
              <w:rPr>
                <w:sz w:val="22"/>
              </w:rPr>
              <w:t>C</w:t>
            </w:r>
            <w:r>
              <w:rPr>
                <w:sz w:val="34"/>
                <w:vertAlign w:val="superscript"/>
              </w:rPr>
              <w:t xml:space="preserve"> </w:t>
            </w:r>
            <w:r>
              <w:rPr>
                <w:sz w:val="22"/>
              </w:rPr>
              <w:t xml:space="preserve">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6" w:firstLine="0"/>
              <w:jc w:val="center"/>
            </w:pPr>
            <w:r>
              <w:rPr>
                <w:sz w:val="22"/>
              </w:rPr>
              <w:t>C</w:t>
            </w:r>
            <w:r>
              <w:rPr>
                <w:sz w:val="34"/>
                <w:vertAlign w:val="superscript"/>
              </w:rPr>
              <w:t xml:space="preserve"> </w:t>
            </w:r>
            <w:r>
              <w:rPr>
                <w:sz w:val="22"/>
              </w:rPr>
              <w:t xml:space="preserve"> </w:t>
            </w:r>
          </w:p>
        </w:tc>
        <w:tc>
          <w:tcPr>
            <w:tcW w:w="107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31" w:firstLine="0"/>
              <w:jc w:val="center"/>
            </w:pPr>
            <w:r>
              <w:rPr>
                <w:sz w:val="22"/>
              </w:rPr>
              <w:t>B</w:t>
            </w:r>
            <w:r>
              <w:rPr>
                <w:sz w:val="34"/>
                <w:vertAlign w:val="superscript"/>
              </w:rPr>
              <w:t xml:space="preserve"> </w:t>
            </w:r>
            <w:r>
              <w:rPr>
                <w:sz w:val="22"/>
              </w:rPr>
              <w:t xml:space="preserve"> </w:t>
            </w:r>
          </w:p>
        </w:tc>
        <w:tc>
          <w:tcPr>
            <w:tcW w:w="127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 w:firstLine="0"/>
              <w:jc w:val="center"/>
            </w:pPr>
            <w:r>
              <w:rPr>
                <w:sz w:val="22"/>
              </w:rPr>
              <w:t>A</w:t>
            </w:r>
            <w:r>
              <w:rPr>
                <w:sz w:val="34"/>
                <w:vertAlign w:val="superscript"/>
              </w:rPr>
              <w:t xml:space="preserve"> </w:t>
            </w:r>
            <w:r>
              <w:rPr>
                <w:sz w:val="22"/>
              </w:rPr>
              <w:t xml:space="preserve"> </w:t>
            </w:r>
          </w:p>
        </w:tc>
      </w:tr>
    </w:tbl>
    <w:p w:rsidR="00FF5C7E" w:rsidRDefault="00794CA7">
      <w:pPr>
        <w:spacing w:after="258" w:line="259" w:lineRule="auto"/>
        <w:ind w:left="0" w:firstLine="0"/>
        <w:jc w:val="left"/>
      </w:pPr>
      <w:r>
        <w:t xml:space="preserve"> </w:t>
      </w:r>
    </w:p>
    <w:p w:rsidR="00FF5C7E" w:rsidRDefault="00794CA7">
      <w:pPr>
        <w:pStyle w:val="3"/>
        <w:ind w:left="-5" w:right="15"/>
      </w:pPr>
      <w:bookmarkStart w:id="44" w:name="_Toc175320"/>
      <w:r>
        <w:t>3.6.2</w:t>
      </w:r>
      <w:r>
        <w:rPr>
          <w:rFonts w:ascii="Arial" w:eastAsia="Arial" w:hAnsi="Arial" w:cs="Arial"/>
        </w:rPr>
        <w:t xml:space="preserve"> </w:t>
      </w:r>
      <w:r>
        <w:t xml:space="preserve">ЗЗ BG0002087 Марица-Пловдив за опазване на дивите птици </w:t>
      </w:r>
      <w:bookmarkEnd w:id="44"/>
    </w:p>
    <w:p w:rsidR="00FF5C7E" w:rsidRDefault="00794CA7">
      <w:pPr>
        <w:spacing w:after="112"/>
        <w:ind w:left="-5" w:right="14"/>
      </w:pPr>
      <w:r>
        <w:rPr>
          <w:u w:val="single" w:color="000000"/>
        </w:rPr>
        <w:t>Тип А</w:t>
      </w:r>
      <w:r>
        <w:t xml:space="preserve">: Защитена зона по Директива 2009/147/ЕО опазване на дивите птици </w:t>
      </w:r>
    </w:p>
    <w:p w:rsidR="00FF5C7E" w:rsidRDefault="00794CA7">
      <w:pPr>
        <w:spacing w:after="140" w:line="265" w:lineRule="auto"/>
        <w:ind w:left="-5"/>
      </w:pPr>
      <w:r>
        <w:rPr>
          <w:u w:val="single" w:color="000000"/>
        </w:rPr>
        <w:t>Площ на зоната</w:t>
      </w:r>
      <w:r>
        <w:t xml:space="preserve">: 11 088.113 dca </w:t>
      </w:r>
    </w:p>
    <w:p w:rsidR="00FF5C7E" w:rsidRDefault="00794CA7">
      <w:pPr>
        <w:spacing w:after="140" w:line="265" w:lineRule="auto"/>
        <w:ind w:left="-5"/>
      </w:pPr>
      <w:r>
        <w:rPr>
          <w:u w:val="single" w:color="000000"/>
        </w:rPr>
        <w:t>Цели на опазване</w:t>
      </w:r>
      <w:r>
        <w:t xml:space="preserve">: </w:t>
      </w:r>
    </w:p>
    <w:p w:rsidR="00FF5C7E" w:rsidRDefault="00794CA7">
      <w:pPr>
        <w:numPr>
          <w:ilvl w:val="0"/>
          <w:numId w:val="21"/>
        </w:numPr>
        <w:spacing w:after="156"/>
        <w:ind w:right="14" w:hanging="368"/>
      </w:pPr>
      <w:r>
        <w:t xml:space="preserve">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rsidR="00FF5C7E" w:rsidRDefault="00794CA7">
      <w:pPr>
        <w:numPr>
          <w:ilvl w:val="0"/>
          <w:numId w:val="21"/>
        </w:numPr>
        <w:ind w:right="14" w:hanging="368"/>
      </w:pPr>
      <w:r>
        <w:t>Възстановяване на местообитанията на видовете птици предмет на опазване в зоната, за които е необходимо</w:t>
      </w:r>
      <w:r>
        <w:t xml:space="preserve"> подобряване на природозащитното им състояние. </w:t>
      </w:r>
    </w:p>
    <w:p w:rsidR="00FF5C7E" w:rsidRDefault="00794CA7">
      <w:pPr>
        <w:spacing w:after="146" w:line="259" w:lineRule="auto"/>
        <w:ind w:left="0" w:firstLine="0"/>
        <w:jc w:val="left"/>
      </w:pPr>
      <w:r>
        <w:t xml:space="preserve"> </w:t>
      </w:r>
    </w:p>
    <w:p w:rsidR="00FF5C7E" w:rsidRDefault="00794CA7">
      <w:pPr>
        <w:spacing w:after="140" w:line="265" w:lineRule="auto"/>
        <w:ind w:left="-5"/>
      </w:pPr>
      <w:r>
        <w:rPr>
          <w:u w:val="single" w:color="000000"/>
        </w:rPr>
        <w:t>Описание на зоната</w:t>
      </w:r>
      <w:r>
        <w:t xml:space="preserve"> </w:t>
      </w:r>
    </w:p>
    <w:p w:rsidR="00FF5C7E" w:rsidRDefault="00794CA7">
      <w:pPr>
        <w:ind w:left="-5" w:right="14"/>
      </w:pPr>
      <w:r>
        <w:t>Зоната обхваща р. Марица в своята част от с. Говедаре и гр. Стамболийски до гребния канал на гр. Пловдив, заедно с крайречната дървесна и храстова растителност, предимно от върба, елша и</w:t>
      </w:r>
      <w:r>
        <w:t xml:space="preserve"> топола. </w:t>
      </w:r>
    </w:p>
    <w:p w:rsidR="00FF5C7E" w:rsidRDefault="00794CA7">
      <w:pPr>
        <w:spacing w:after="137"/>
        <w:ind w:left="-5" w:right="14"/>
      </w:pPr>
      <w:r>
        <w:t>Островите и пясъчните ивици в реката, както и дървесната и храстова растителност покрай бреговете й, са важни места за нощувка за световно застрашения вид малък корморан (</w:t>
      </w:r>
      <w:r>
        <w:rPr>
          <w:i/>
        </w:rPr>
        <w:t>Phalacrocorax pygmeus)</w:t>
      </w:r>
      <w:r>
        <w:t>. Тук се намира най-голямата нощувка на вида по пореч</w:t>
      </w:r>
      <w:r>
        <w:t xml:space="preserve">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w:t>
      </w:r>
      <w:r>
        <w:rPr>
          <w:i/>
        </w:rPr>
        <w:t>(Larus ridibundus)</w:t>
      </w:r>
      <w:r>
        <w:t xml:space="preserve">. </w:t>
      </w:r>
    </w:p>
    <w:p w:rsidR="00FF5C7E" w:rsidRDefault="00794CA7">
      <w:pPr>
        <w:spacing w:after="258"/>
        <w:ind w:left="-5" w:right="14"/>
      </w:pPr>
      <w:r>
        <w:t>Територията на Мариц</w:t>
      </w:r>
      <w:r>
        <w:t>а-Пловдив е разположена в съседство с втория по големина град в България – Пловдив. В резултат на това зоната е подложена на силен антропогенен натиск от продължаващата урбанизация на района, както и от интензивните човешки дейности.  Класовете земно покри</w:t>
      </w:r>
      <w:r>
        <w:t xml:space="preserve">тие в зоната (по данни от стандартния формуляр) са дадени в Таблица 12.  </w:t>
      </w:r>
    </w:p>
    <w:p w:rsidR="00FF5C7E" w:rsidRDefault="00794CA7">
      <w:pPr>
        <w:tabs>
          <w:tab w:val="center" w:pos="4806"/>
        </w:tabs>
        <w:spacing w:after="0"/>
        <w:ind w:left="-15" w:firstLine="0"/>
        <w:jc w:val="left"/>
      </w:pPr>
      <w:r>
        <w:t xml:space="preserve">Таблица 12 </w:t>
      </w:r>
      <w:r>
        <w:tab/>
        <w:t xml:space="preserve">Класове земно покритие в 33 BG0002087 Марица - Пловдив </w:t>
      </w:r>
    </w:p>
    <w:tbl>
      <w:tblPr>
        <w:tblStyle w:val="TableGrid"/>
        <w:tblW w:w="8632" w:type="dxa"/>
        <w:tblInd w:w="218" w:type="dxa"/>
        <w:tblCellMar>
          <w:top w:w="64" w:type="dxa"/>
          <w:left w:w="103" w:type="dxa"/>
          <w:bottom w:w="0" w:type="dxa"/>
          <w:right w:w="48" w:type="dxa"/>
        </w:tblCellMar>
        <w:tblLook w:val="04A0" w:firstRow="1" w:lastRow="0" w:firstColumn="1" w:lastColumn="0" w:noHBand="0" w:noVBand="1"/>
      </w:tblPr>
      <w:tblGrid>
        <w:gridCol w:w="5814"/>
        <w:gridCol w:w="1522"/>
        <w:gridCol w:w="1296"/>
      </w:tblGrid>
      <w:tr w:rsidR="00FF5C7E">
        <w:trPr>
          <w:trHeight w:val="637"/>
        </w:trPr>
        <w:tc>
          <w:tcPr>
            <w:tcW w:w="5814"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Класове Земно покритие </w:t>
            </w:r>
          </w:p>
        </w:tc>
        <w:tc>
          <w:tcPr>
            <w:tcW w:w="1522"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 w:right="18" w:firstLine="0"/>
              <w:jc w:val="center"/>
            </w:pPr>
            <w:r>
              <w:rPr>
                <w:b/>
                <w:color w:val="FFFFFF"/>
                <w:sz w:val="22"/>
              </w:rPr>
              <w:t xml:space="preserve">Покритие, % </w:t>
            </w:r>
          </w:p>
        </w:tc>
        <w:tc>
          <w:tcPr>
            <w:tcW w:w="1296"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center"/>
            </w:pPr>
            <w:r>
              <w:rPr>
                <w:b/>
                <w:color w:val="FFFFFF"/>
                <w:sz w:val="22"/>
              </w:rPr>
              <w:t xml:space="preserve">Покритие, ha </w:t>
            </w:r>
          </w:p>
        </w:tc>
      </w:tr>
      <w:tr w:rsidR="00FF5C7E">
        <w:trPr>
          <w:trHeight w:val="386"/>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Изкуствена горска монокултура  </w:t>
            </w:r>
          </w:p>
        </w:tc>
        <w:tc>
          <w:tcPr>
            <w:tcW w:w="152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0" w:firstLine="0"/>
              <w:jc w:val="center"/>
            </w:pPr>
            <w:r>
              <w:rPr>
                <w:sz w:val="22"/>
              </w:rPr>
              <w:t xml:space="preserve">2 </w:t>
            </w:r>
          </w:p>
        </w:tc>
        <w:tc>
          <w:tcPr>
            <w:tcW w:w="129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3" w:firstLine="0"/>
              <w:jc w:val="center"/>
            </w:pPr>
            <w:r>
              <w:rPr>
                <w:sz w:val="22"/>
              </w:rPr>
              <w:t xml:space="preserve">22.18 </w:t>
            </w:r>
          </w:p>
        </w:tc>
      </w:tr>
      <w:tr w:rsidR="00FF5C7E">
        <w:trPr>
          <w:trHeight w:val="641"/>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Не-</w:t>
            </w:r>
            <w:r>
              <w:rPr>
                <w:sz w:val="22"/>
              </w:rPr>
              <w:t xml:space="preserve">горски райони, култивирани с дървесна растителност (вкл. овошки, лозя, крайпътни дървета) </w:t>
            </w:r>
          </w:p>
        </w:tc>
        <w:tc>
          <w:tcPr>
            <w:tcW w:w="152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0" w:firstLine="0"/>
              <w:jc w:val="center"/>
            </w:pPr>
            <w:r>
              <w:rPr>
                <w:sz w:val="22"/>
              </w:rPr>
              <w:t xml:space="preserve">3 </w:t>
            </w:r>
          </w:p>
        </w:tc>
        <w:tc>
          <w:tcPr>
            <w:tcW w:w="129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3" w:firstLine="0"/>
              <w:jc w:val="center"/>
            </w:pPr>
            <w:r>
              <w:rPr>
                <w:sz w:val="22"/>
              </w:rPr>
              <w:t xml:space="preserve">33.26 </w:t>
            </w:r>
          </w:p>
        </w:tc>
      </w:tr>
      <w:tr w:rsidR="00FF5C7E">
        <w:trPr>
          <w:trHeight w:val="384"/>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lastRenderedPageBreak/>
              <w:t xml:space="preserve">Сухи тревни съобщества, степи </w:t>
            </w:r>
          </w:p>
        </w:tc>
        <w:tc>
          <w:tcPr>
            <w:tcW w:w="152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4" w:firstLine="0"/>
              <w:jc w:val="center"/>
            </w:pPr>
            <w:r>
              <w:rPr>
                <w:sz w:val="22"/>
              </w:rPr>
              <w:t xml:space="preserve">13 </w:t>
            </w:r>
          </w:p>
        </w:tc>
        <w:tc>
          <w:tcPr>
            <w:tcW w:w="129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7" w:firstLine="0"/>
              <w:jc w:val="center"/>
            </w:pPr>
            <w:r>
              <w:rPr>
                <w:sz w:val="22"/>
              </w:rPr>
              <w:t xml:space="preserve">144.15 </w:t>
            </w:r>
          </w:p>
        </w:tc>
      </w:tr>
      <w:tr w:rsidR="00FF5C7E">
        <w:trPr>
          <w:trHeight w:val="384"/>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Друга орна земя </w:t>
            </w:r>
          </w:p>
        </w:tc>
        <w:tc>
          <w:tcPr>
            <w:tcW w:w="152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0" w:firstLine="0"/>
              <w:jc w:val="center"/>
            </w:pPr>
            <w:r>
              <w:rPr>
                <w:sz w:val="22"/>
              </w:rPr>
              <w:t xml:space="preserve">8 </w:t>
            </w:r>
          </w:p>
        </w:tc>
        <w:tc>
          <w:tcPr>
            <w:tcW w:w="129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3" w:firstLine="0"/>
              <w:jc w:val="center"/>
            </w:pPr>
            <w:r>
              <w:rPr>
                <w:sz w:val="22"/>
              </w:rPr>
              <w:t xml:space="preserve">88.70 </w:t>
            </w:r>
          </w:p>
        </w:tc>
      </w:tr>
      <w:tr w:rsidR="00FF5C7E">
        <w:trPr>
          <w:trHeight w:val="385"/>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Широколистни листопадни гори </w:t>
            </w:r>
          </w:p>
        </w:tc>
        <w:tc>
          <w:tcPr>
            <w:tcW w:w="152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4" w:firstLine="0"/>
              <w:jc w:val="center"/>
            </w:pPr>
            <w:r>
              <w:rPr>
                <w:sz w:val="22"/>
              </w:rPr>
              <w:t xml:space="preserve">13 </w:t>
            </w:r>
          </w:p>
        </w:tc>
        <w:tc>
          <w:tcPr>
            <w:tcW w:w="129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7" w:firstLine="0"/>
              <w:jc w:val="center"/>
            </w:pPr>
            <w:r>
              <w:rPr>
                <w:sz w:val="22"/>
              </w:rPr>
              <w:t xml:space="preserve">144.15 </w:t>
            </w:r>
          </w:p>
        </w:tc>
      </w:tr>
      <w:tr w:rsidR="00FF5C7E">
        <w:trPr>
          <w:trHeight w:val="384"/>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Храстови съобщества </w:t>
            </w:r>
          </w:p>
        </w:tc>
        <w:tc>
          <w:tcPr>
            <w:tcW w:w="152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0" w:firstLine="0"/>
              <w:jc w:val="center"/>
            </w:pPr>
            <w:r>
              <w:rPr>
                <w:sz w:val="22"/>
              </w:rPr>
              <w:t xml:space="preserve">3 </w:t>
            </w:r>
          </w:p>
        </w:tc>
        <w:tc>
          <w:tcPr>
            <w:tcW w:w="129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3" w:firstLine="0"/>
              <w:jc w:val="center"/>
            </w:pPr>
            <w:r>
              <w:rPr>
                <w:sz w:val="22"/>
              </w:rPr>
              <w:t xml:space="preserve">33.26 </w:t>
            </w:r>
          </w:p>
        </w:tc>
      </w:tr>
      <w:tr w:rsidR="00FF5C7E">
        <w:trPr>
          <w:trHeight w:val="385"/>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Вътрешни водни тела </w:t>
            </w:r>
          </w:p>
        </w:tc>
        <w:tc>
          <w:tcPr>
            <w:tcW w:w="152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4" w:firstLine="0"/>
              <w:jc w:val="center"/>
            </w:pPr>
            <w:r>
              <w:rPr>
                <w:sz w:val="22"/>
              </w:rPr>
              <w:t xml:space="preserve">31 </w:t>
            </w:r>
          </w:p>
        </w:tc>
        <w:tc>
          <w:tcPr>
            <w:tcW w:w="129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7" w:firstLine="0"/>
              <w:jc w:val="center"/>
            </w:pPr>
            <w:r>
              <w:rPr>
                <w:sz w:val="22"/>
              </w:rPr>
              <w:t xml:space="preserve">343.73 </w:t>
            </w:r>
          </w:p>
        </w:tc>
      </w:tr>
      <w:tr w:rsidR="00FF5C7E">
        <w:trPr>
          <w:trHeight w:val="624"/>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 xml:space="preserve">Тресавища, блата, растителност по крайбрежието на водоемите, мочурища </w:t>
            </w:r>
          </w:p>
        </w:tc>
        <w:tc>
          <w:tcPr>
            <w:tcW w:w="152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0" w:firstLine="0"/>
              <w:jc w:val="center"/>
            </w:pPr>
            <w:r>
              <w:rPr>
                <w:sz w:val="22"/>
              </w:rPr>
              <w:t xml:space="preserve">1 </w:t>
            </w:r>
          </w:p>
        </w:tc>
        <w:tc>
          <w:tcPr>
            <w:tcW w:w="129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3" w:firstLine="0"/>
              <w:jc w:val="center"/>
            </w:pPr>
            <w:r>
              <w:rPr>
                <w:sz w:val="22"/>
              </w:rPr>
              <w:t xml:space="preserve">11.09 </w:t>
            </w:r>
          </w:p>
        </w:tc>
      </w:tr>
      <w:tr w:rsidR="00FF5C7E">
        <w:trPr>
          <w:trHeight w:val="641"/>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Други земи (включително градове, села, пътища, сметища, мини, индустриални обекти) </w:t>
            </w:r>
          </w:p>
        </w:tc>
        <w:tc>
          <w:tcPr>
            <w:tcW w:w="152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0" w:firstLine="0"/>
              <w:jc w:val="center"/>
            </w:pPr>
            <w:r>
              <w:rPr>
                <w:sz w:val="22"/>
              </w:rPr>
              <w:t xml:space="preserve">8 </w:t>
            </w:r>
          </w:p>
        </w:tc>
        <w:tc>
          <w:tcPr>
            <w:tcW w:w="129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3" w:firstLine="0"/>
              <w:jc w:val="center"/>
            </w:pPr>
            <w:r>
              <w:rPr>
                <w:sz w:val="22"/>
              </w:rPr>
              <w:t xml:space="preserve">88.70 </w:t>
            </w:r>
          </w:p>
        </w:tc>
      </w:tr>
      <w:tr w:rsidR="00FF5C7E">
        <w:trPr>
          <w:trHeight w:val="384"/>
        </w:trPr>
        <w:tc>
          <w:tcPr>
            <w:tcW w:w="581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Алпийски и субалпийски тревни съобщества </w:t>
            </w:r>
          </w:p>
        </w:tc>
        <w:tc>
          <w:tcPr>
            <w:tcW w:w="152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4" w:firstLine="0"/>
              <w:jc w:val="center"/>
            </w:pPr>
            <w:r>
              <w:rPr>
                <w:sz w:val="22"/>
              </w:rPr>
              <w:t xml:space="preserve">18 </w:t>
            </w:r>
          </w:p>
        </w:tc>
        <w:tc>
          <w:tcPr>
            <w:tcW w:w="129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7" w:firstLine="0"/>
              <w:jc w:val="center"/>
            </w:pPr>
            <w:r>
              <w:rPr>
                <w:sz w:val="22"/>
              </w:rPr>
              <w:t xml:space="preserve">199.59 </w:t>
            </w:r>
          </w:p>
        </w:tc>
      </w:tr>
    </w:tbl>
    <w:p w:rsidR="00FF5C7E" w:rsidRDefault="00794CA7">
      <w:pPr>
        <w:spacing w:after="0" w:line="259" w:lineRule="auto"/>
        <w:ind w:left="0" w:firstLine="0"/>
        <w:jc w:val="left"/>
      </w:pPr>
      <w:r>
        <w:t xml:space="preserve"> </w:t>
      </w:r>
    </w:p>
    <w:p w:rsidR="00FF5C7E" w:rsidRDefault="00794CA7">
      <w:pPr>
        <w:spacing w:after="144" w:line="259" w:lineRule="auto"/>
        <w:ind w:left="0" w:firstLine="0"/>
        <w:jc w:val="left"/>
      </w:pPr>
      <w:r>
        <w:t xml:space="preserve"> </w:t>
      </w:r>
    </w:p>
    <w:p w:rsidR="00FF5C7E" w:rsidRDefault="00794CA7">
      <w:pPr>
        <w:ind w:left="-5" w:right="14"/>
      </w:pPr>
      <w:r>
        <w:t xml:space="preserve">Видовете, предмет на опазване в 33 BG0002087 Марица-Пловдив са посочени в Таблица 13. </w:t>
      </w:r>
    </w:p>
    <w:p w:rsidR="00FF5C7E" w:rsidRDefault="00794CA7">
      <w:pPr>
        <w:spacing w:after="257" w:line="259" w:lineRule="auto"/>
        <w:ind w:left="0" w:firstLine="0"/>
        <w:jc w:val="left"/>
      </w:pPr>
      <w:r>
        <w:t xml:space="preserve"> </w:t>
      </w:r>
    </w:p>
    <w:p w:rsidR="00FF5C7E" w:rsidRDefault="00794CA7">
      <w:pPr>
        <w:spacing w:after="0"/>
        <w:ind w:left="1683" w:right="14" w:hanging="1698"/>
      </w:pPr>
      <w:r>
        <w:t xml:space="preserve">Таблица 13 Птици по чл.4 на </w:t>
      </w:r>
      <w:r>
        <w:rPr>
          <w:i/>
        </w:rPr>
        <w:t>Дирекрива 2009/147/EC</w:t>
      </w:r>
      <w:r>
        <w:t xml:space="preserve"> (данни от стандартния формуляр на зоната) </w:t>
      </w:r>
    </w:p>
    <w:tbl>
      <w:tblPr>
        <w:tblStyle w:val="TableGrid"/>
        <w:tblW w:w="8824" w:type="dxa"/>
        <w:tblInd w:w="122" w:type="dxa"/>
        <w:tblCellMar>
          <w:top w:w="0" w:type="dxa"/>
          <w:left w:w="38" w:type="dxa"/>
          <w:bottom w:w="0" w:type="dxa"/>
          <w:right w:w="47" w:type="dxa"/>
        </w:tblCellMar>
        <w:tblLook w:val="04A0" w:firstRow="1" w:lastRow="0" w:firstColumn="1" w:lastColumn="0" w:noHBand="0" w:noVBand="1"/>
      </w:tblPr>
      <w:tblGrid>
        <w:gridCol w:w="719"/>
        <w:gridCol w:w="1843"/>
        <w:gridCol w:w="577"/>
        <w:gridCol w:w="624"/>
        <w:gridCol w:w="721"/>
        <w:gridCol w:w="641"/>
        <w:gridCol w:w="913"/>
        <w:gridCol w:w="898"/>
        <w:gridCol w:w="897"/>
        <w:gridCol w:w="991"/>
      </w:tblGrid>
      <w:tr w:rsidR="00FF5C7E">
        <w:trPr>
          <w:trHeight w:val="401"/>
        </w:trPr>
        <w:tc>
          <w:tcPr>
            <w:tcW w:w="719" w:type="dxa"/>
            <w:tcBorders>
              <w:top w:val="single" w:sz="6" w:space="0" w:color="000000"/>
              <w:left w:val="single" w:sz="6" w:space="0" w:color="000000"/>
              <w:bottom w:val="single" w:sz="6" w:space="0" w:color="000000"/>
              <w:right w:val="nil"/>
            </w:tcBorders>
            <w:shd w:val="clear" w:color="auto" w:fill="244061"/>
          </w:tcPr>
          <w:p w:rsidR="00FF5C7E" w:rsidRDefault="00794CA7">
            <w:pPr>
              <w:spacing w:after="0" w:line="259" w:lineRule="auto"/>
              <w:ind w:left="0" w:firstLine="0"/>
              <w:jc w:val="left"/>
            </w:pPr>
            <w:r>
              <w:rPr>
                <w:b/>
                <w:color w:val="FFFFFF"/>
                <w:sz w:val="22"/>
              </w:rPr>
              <w:t xml:space="preserve">Вид </w:t>
            </w:r>
          </w:p>
        </w:tc>
        <w:tc>
          <w:tcPr>
            <w:tcW w:w="1843" w:type="dxa"/>
            <w:tcBorders>
              <w:top w:val="single" w:sz="6" w:space="0" w:color="000000"/>
              <w:left w:val="nil"/>
              <w:bottom w:val="single" w:sz="6" w:space="0" w:color="000000"/>
              <w:right w:val="single" w:sz="6" w:space="0" w:color="000000"/>
            </w:tcBorders>
            <w:shd w:val="clear" w:color="auto" w:fill="244061"/>
          </w:tcPr>
          <w:p w:rsidR="00FF5C7E" w:rsidRDefault="00FF5C7E">
            <w:pPr>
              <w:spacing w:after="160" w:line="259" w:lineRule="auto"/>
              <w:ind w:left="0" w:firstLine="0"/>
              <w:jc w:val="left"/>
            </w:pPr>
          </w:p>
        </w:tc>
        <w:tc>
          <w:tcPr>
            <w:tcW w:w="577"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8" w:firstLine="0"/>
            </w:pPr>
            <w:r>
              <w:rPr>
                <w:b/>
                <w:color w:val="FFFFFF"/>
                <w:sz w:val="22"/>
              </w:rPr>
              <w:t xml:space="preserve">Тип </w:t>
            </w:r>
          </w:p>
        </w:tc>
        <w:tc>
          <w:tcPr>
            <w:tcW w:w="62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 w:firstLine="0"/>
            </w:pPr>
            <w:r>
              <w:rPr>
                <w:b/>
                <w:color w:val="FFFFFF"/>
                <w:sz w:val="22"/>
              </w:rPr>
              <w:t xml:space="preserve">Мин </w:t>
            </w:r>
          </w:p>
        </w:tc>
        <w:tc>
          <w:tcPr>
            <w:tcW w:w="721"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 w:firstLine="0"/>
            </w:pPr>
            <w:r>
              <w:rPr>
                <w:b/>
                <w:color w:val="FFFFFF"/>
                <w:sz w:val="22"/>
              </w:rPr>
              <w:t xml:space="preserve">Макс </w:t>
            </w:r>
          </w:p>
        </w:tc>
        <w:tc>
          <w:tcPr>
            <w:tcW w:w="641"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82" w:firstLine="0"/>
              <w:jc w:val="left"/>
            </w:pPr>
            <w:r>
              <w:rPr>
                <w:b/>
                <w:color w:val="FFFFFF"/>
                <w:sz w:val="22"/>
              </w:rPr>
              <w:t xml:space="preserve">Ед. </w:t>
            </w:r>
          </w:p>
        </w:tc>
        <w:tc>
          <w:tcPr>
            <w:tcW w:w="913"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8" w:firstLine="0"/>
            </w:pPr>
            <w:r>
              <w:rPr>
                <w:b/>
                <w:color w:val="FFFFFF"/>
                <w:sz w:val="22"/>
              </w:rPr>
              <w:t xml:space="preserve">Попул. </w:t>
            </w:r>
          </w:p>
        </w:tc>
        <w:tc>
          <w:tcPr>
            <w:tcW w:w="898"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8" w:firstLine="0"/>
            </w:pPr>
            <w:r>
              <w:rPr>
                <w:b/>
                <w:color w:val="FFFFFF"/>
                <w:sz w:val="22"/>
              </w:rPr>
              <w:t xml:space="preserve">Опазв. </w:t>
            </w:r>
          </w:p>
        </w:tc>
        <w:tc>
          <w:tcPr>
            <w:tcW w:w="897"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82" w:firstLine="0"/>
              <w:jc w:val="left"/>
            </w:pPr>
            <w:r>
              <w:rPr>
                <w:b/>
                <w:color w:val="FFFFFF"/>
                <w:sz w:val="22"/>
              </w:rPr>
              <w:t xml:space="preserve">Изол. </w:t>
            </w:r>
          </w:p>
        </w:tc>
        <w:tc>
          <w:tcPr>
            <w:tcW w:w="991"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 w:firstLine="0"/>
            </w:pPr>
            <w:r>
              <w:rPr>
                <w:b/>
                <w:color w:val="FFFFFF"/>
                <w:sz w:val="22"/>
              </w:rPr>
              <w:t xml:space="preserve">Цял. оц. </w:t>
            </w:r>
          </w:p>
        </w:tc>
      </w:tr>
      <w:tr w:rsidR="00FF5C7E">
        <w:trPr>
          <w:trHeight w:val="386"/>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A085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Accipiter gentilis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2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2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400"/>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A086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Accipiter nisus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8" w:firstLine="0"/>
              <w:jc w:val="center"/>
            </w:pPr>
            <w:r>
              <w:rPr>
                <w:sz w:val="22"/>
              </w:rPr>
              <w:t xml:space="preserve">c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3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3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401"/>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A229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Alcedo atthis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5" w:firstLine="0"/>
              <w:jc w:val="center"/>
            </w:pPr>
            <w:r>
              <w:rPr>
                <w:sz w:val="22"/>
              </w:rPr>
              <w:t xml:space="preserve">p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14" w:firstLine="0"/>
              <w:jc w:val="left"/>
            </w:pPr>
            <w:r>
              <w:rPr>
                <w:sz w:val="22"/>
              </w:rPr>
              <w:t xml:space="preserve">10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8" w:firstLine="0"/>
              <w:jc w:val="center"/>
            </w:pPr>
            <w:r>
              <w:rPr>
                <w:sz w:val="22"/>
              </w:rPr>
              <w:t xml:space="preserve">10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6" w:firstLine="0"/>
              <w:jc w:val="center"/>
            </w:pPr>
            <w:r>
              <w:rPr>
                <w:sz w:val="22"/>
              </w:rPr>
              <w:t xml:space="preserve">p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B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0"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B </w:t>
            </w:r>
          </w:p>
        </w:tc>
      </w:tr>
      <w:tr w:rsidR="00FF5C7E">
        <w:trPr>
          <w:trHeight w:val="400"/>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A052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Anas crecca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2" w:firstLine="0"/>
              <w:jc w:val="center"/>
            </w:pPr>
            <w:r>
              <w:rPr>
                <w:sz w:val="22"/>
              </w:rPr>
              <w:t xml:space="preserve">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8" w:firstLine="0"/>
              <w:jc w:val="center"/>
            </w:pPr>
            <w:r>
              <w:rPr>
                <w:sz w:val="22"/>
              </w:rPr>
              <w:t xml:space="preserve">10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625"/>
        </w:trPr>
        <w:tc>
          <w:tcPr>
            <w:tcW w:w="71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A053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Anas platyrhynchos </w:t>
            </w:r>
          </w:p>
        </w:tc>
        <w:tc>
          <w:tcPr>
            <w:tcW w:w="57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8" w:firstLine="0"/>
              <w:jc w:val="center"/>
            </w:pPr>
            <w:r>
              <w:rPr>
                <w:sz w:val="22"/>
              </w:rPr>
              <w:t xml:space="preserve">c </w:t>
            </w:r>
          </w:p>
        </w:tc>
        <w:tc>
          <w:tcPr>
            <w:tcW w:w="62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2" w:firstLine="0"/>
              <w:jc w:val="center"/>
            </w:pPr>
            <w:r>
              <w:rPr>
                <w:sz w:val="22"/>
              </w:rPr>
              <w:t xml:space="preserve">5 </w:t>
            </w:r>
          </w:p>
        </w:tc>
        <w:tc>
          <w:tcPr>
            <w:tcW w:w="72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2" w:firstLine="0"/>
              <w:jc w:val="center"/>
            </w:pPr>
            <w:r>
              <w:rPr>
                <w:sz w:val="22"/>
              </w:rPr>
              <w:t xml:space="preserve">5 </w:t>
            </w:r>
          </w:p>
        </w:tc>
        <w:tc>
          <w:tcPr>
            <w:tcW w:w="64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9" w:firstLine="0"/>
              <w:jc w:val="center"/>
            </w:pPr>
            <w:r>
              <w:rPr>
                <w:sz w:val="22"/>
              </w:rPr>
              <w:t xml:space="preserve">C </w:t>
            </w:r>
          </w:p>
        </w:tc>
      </w:tr>
      <w:tr w:rsidR="00FF5C7E">
        <w:trPr>
          <w:trHeight w:val="401"/>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A055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Anas querquedula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14" w:firstLine="0"/>
              <w:jc w:val="left"/>
            </w:pPr>
            <w:r>
              <w:rPr>
                <w:sz w:val="22"/>
              </w:rPr>
              <w:t xml:space="preserve">20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8" w:firstLine="0"/>
              <w:jc w:val="center"/>
            </w:pPr>
            <w:r>
              <w:rPr>
                <w:sz w:val="22"/>
              </w:rPr>
              <w:t xml:space="preserve">20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384"/>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A028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Ardea cinerea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1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8" w:firstLine="0"/>
              <w:jc w:val="center"/>
            </w:pPr>
            <w:r>
              <w:rPr>
                <w:sz w:val="22"/>
              </w:rPr>
              <w:t xml:space="preserve">42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400"/>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A060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Aythya nyroca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2" w:firstLine="0"/>
              <w:jc w:val="center"/>
            </w:pPr>
            <w:r>
              <w:rPr>
                <w:sz w:val="22"/>
              </w:rPr>
              <w:t xml:space="preserve">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1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401"/>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A087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Buteo buteo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8" w:firstLine="0"/>
              <w:jc w:val="center"/>
            </w:pPr>
            <w:r>
              <w:rPr>
                <w:sz w:val="22"/>
              </w:rPr>
              <w:t xml:space="preserve">c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5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5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400"/>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A030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Ciconia nigra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2" w:firstLine="0"/>
              <w:jc w:val="center"/>
            </w:pPr>
            <w:r>
              <w:rPr>
                <w:sz w:val="22"/>
              </w:rPr>
              <w:t xml:space="preserve">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1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400"/>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A038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Cygnus cygnus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2" w:firstLine="0"/>
              <w:jc w:val="center"/>
            </w:pPr>
            <w:r>
              <w:rPr>
                <w:sz w:val="22"/>
              </w:rPr>
              <w:t xml:space="preserve">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8" w:firstLine="0"/>
              <w:jc w:val="center"/>
            </w:pPr>
            <w:r>
              <w:rPr>
                <w:sz w:val="22"/>
              </w:rPr>
              <w:t xml:space="preserve">13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401"/>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A036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Cygnus olor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2" w:firstLine="0"/>
              <w:jc w:val="center"/>
            </w:pPr>
            <w:r>
              <w:rPr>
                <w:sz w:val="22"/>
              </w:rPr>
              <w:t xml:space="preserve">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8" w:firstLine="0"/>
              <w:jc w:val="center"/>
            </w:pPr>
            <w:r>
              <w:rPr>
                <w:sz w:val="22"/>
              </w:rPr>
              <w:t xml:space="preserve">67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384"/>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A027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Egretta alba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1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8" w:firstLine="0"/>
              <w:jc w:val="center"/>
            </w:pPr>
            <w:r>
              <w:rPr>
                <w:sz w:val="22"/>
              </w:rPr>
              <w:t xml:space="preserve">22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401"/>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A096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Falco tinnunculus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8" w:firstLine="0"/>
              <w:jc w:val="center"/>
            </w:pPr>
            <w:r>
              <w:rPr>
                <w:sz w:val="22"/>
              </w:rPr>
              <w:t xml:space="preserve">c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3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3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r w:rsidR="00FF5C7E">
        <w:trPr>
          <w:trHeight w:val="608"/>
        </w:trPr>
        <w:tc>
          <w:tcPr>
            <w:tcW w:w="71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lastRenderedPageBreak/>
              <w:t xml:space="preserve">A153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Gallinago gallinago </w:t>
            </w:r>
          </w:p>
        </w:tc>
        <w:tc>
          <w:tcPr>
            <w:tcW w:w="57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2" w:firstLine="0"/>
              <w:jc w:val="center"/>
            </w:pPr>
            <w:r>
              <w:rPr>
                <w:sz w:val="22"/>
              </w:rPr>
              <w:t xml:space="preserve"> </w:t>
            </w:r>
          </w:p>
        </w:tc>
        <w:tc>
          <w:tcPr>
            <w:tcW w:w="72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88" w:firstLine="0"/>
              <w:jc w:val="center"/>
            </w:pPr>
            <w:r>
              <w:rPr>
                <w:sz w:val="22"/>
              </w:rPr>
              <w:t xml:space="preserve">17 </w:t>
            </w:r>
          </w:p>
        </w:tc>
        <w:tc>
          <w:tcPr>
            <w:tcW w:w="64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9" w:firstLine="0"/>
              <w:jc w:val="center"/>
            </w:pPr>
            <w:r>
              <w:rPr>
                <w:sz w:val="22"/>
              </w:rPr>
              <w:t xml:space="preserve">C </w:t>
            </w:r>
          </w:p>
        </w:tc>
      </w:tr>
      <w:tr w:rsidR="00FF5C7E">
        <w:trPr>
          <w:trHeight w:val="401"/>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A154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Gallinago media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2" w:firstLine="0"/>
              <w:jc w:val="center"/>
            </w:pPr>
            <w:r>
              <w:rPr>
                <w:sz w:val="22"/>
              </w:rPr>
              <w:t xml:space="preserve">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8" w:firstLine="0"/>
              <w:jc w:val="center"/>
            </w:pPr>
            <w:r>
              <w:rPr>
                <w:sz w:val="22"/>
              </w:rPr>
              <w:t xml:space="preserve">18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B </w:t>
            </w:r>
          </w:p>
        </w:tc>
      </w:tr>
      <w:tr w:rsidR="00FF5C7E">
        <w:trPr>
          <w:trHeight w:val="400"/>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A179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Larus ridibundus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14" w:firstLine="0"/>
              <w:jc w:val="left"/>
            </w:pPr>
            <w:r>
              <w:rPr>
                <w:sz w:val="22"/>
              </w:rPr>
              <w:t xml:space="preserve">59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50" w:firstLine="0"/>
              <w:jc w:val="left"/>
            </w:pPr>
            <w:r>
              <w:rPr>
                <w:sz w:val="22"/>
              </w:rPr>
              <w:t xml:space="preserve">1454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6" w:firstLine="0"/>
              <w:jc w:val="center"/>
            </w:pPr>
            <w:r>
              <w:rPr>
                <w:sz w:val="22"/>
              </w:rPr>
              <w:t xml:space="preserve">A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0"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8" w:firstLine="0"/>
              <w:jc w:val="center"/>
            </w:pPr>
            <w:r>
              <w:rPr>
                <w:sz w:val="22"/>
              </w:rPr>
              <w:t xml:space="preserve">A </w:t>
            </w:r>
          </w:p>
        </w:tc>
      </w:tr>
      <w:tr w:rsidR="00FF5C7E">
        <w:trPr>
          <w:trHeight w:val="624"/>
        </w:trPr>
        <w:tc>
          <w:tcPr>
            <w:tcW w:w="71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A017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Phalacrocorax carbo </w:t>
            </w:r>
          </w:p>
        </w:tc>
        <w:tc>
          <w:tcPr>
            <w:tcW w:w="57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left"/>
            </w:pPr>
            <w:r>
              <w:rPr>
                <w:sz w:val="22"/>
              </w:rPr>
              <w:t xml:space="preserve">12 </w:t>
            </w:r>
          </w:p>
        </w:tc>
        <w:tc>
          <w:tcPr>
            <w:tcW w:w="72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left"/>
            </w:pPr>
            <w:r>
              <w:rPr>
                <w:sz w:val="22"/>
              </w:rPr>
              <w:t xml:space="preserve">480 </w:t>
            </w:r>
          </w:p>
        </w:tc>
        <w:tc>
          <w:tcPr>
            <w:tcW w:w="64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6" w:firstLine="0"/>
              <w:jc w:val="center"/>
            </w:pPr>
            <w:r>
              <w:rPr>
                <w:sz w:val="22"/>
              </w:rPr>
              <w:t xml:space="preserve">B </w:t>
            </w:r>
          </w:p>
        </w:tc>
        <w:tc>
          <w:tcPr>
            <w:tcW w:w="89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0"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9" w:firstLine="0"/>
              <w:jc w:val="center"/>
            </w:pPr>
            <w:r>
              <w:rPr>
                <w:sz w:val="22"/>
              </w:rPr>
              <w:t xml:space="preserve">B </w:t>
            </w:r>
          </w:p>
        </w:tc>
      </w:tr>
      <w:tr w:rsidR="00FF5C7E">
        <w:trPr>
          <w:trHeight w:val="625"/>
        </w:trPr>
        <w:tc>
          <w:tcPr>
            <w:tcW w:w="71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A393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Phalacrocorax pygmeus </w:t>
            </w:r>
          </w:p>
        </w:tc>
        <w:tc>
          <w:tcPr>
            <w:tcW w:w="57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left"/>
            </w:pPr>
            <w:r>
              <w:rPr>
                <w:sz w:val="22"/>
              </w:rPr>
              <w:t xml:space="preserve">19 </w:t>
            </w:r>
          </w:p>
        </w:tc>
        <w:tc>
          <w:tcPr>
            <w:tcW w:w="72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0" w:firstLine="0"/>
              <w:jc w:val="left"/>
            </w:pPr>
            <w:r>
              <w:rPr>
                <w:sz w:val="22"/>
              </w:rPr>
              <w:t xml:space="preserve">3655 </w:t>
            </w:r>
          </w:p>
        </w:tc>
        <w:tc>
          <w:tcPr>
            <w:tcW w:w="64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86" w:firstLine="0"/>
              <w:jc w:val="center"/>
            </w:pPr>
            <w:r>
              <w:rPr>
                <w:sz w:val="22"/>
              </w:rPr>
              <w:t xml:space="preserve">A </w:t>
            </w:r>
          </w:p>
        </w:tc>
        <w:tc>
          <w:tcPr>
            <w:tcW w:w="89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0"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8" w:firstLine="0"/>
              <w:jc w:val="center"/>
            </w:pPr>
            <w:r>
              <w:rPr>
                <w:sz w:val="22"/>
              </w:rPr>
              <w:t xml:space="preserve">A </w:t>
            </w:r>
          </w:p>
        </w:tc>
      </w:tr>
      <w:tr w:rsidR="00FF5C7E">
        <w:trPr>
          <w:trHeight w:val="625"/>
        </w:trPr>
        <w:tc>
          <w:tcPr>
            <w:tcW w:w="71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A393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Phalacrocorax pygmeus </w:t>
            </w:r>
          </w:p>
        </w:tc>
        <w:tc>
          <w:tcPr>
            <w:tcW w:w="57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8" w:firstLine="0"/>
              <w:jc w:val="center"/>
            </w:pPr>
            <w:r>
              <w:rPr>
                <w:sz w:val="22"/>
              </w:rPr>
              <w:t xml:space="preserve">c </w:t>
            </w:r>
          </w:p>
        </w:tc>
        <w:tc>
          <w:tcPr>
            <w:tcW w:w="62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2" w:firstLine="0"/>
            </w:pPr>
            <w:r>
              <w:rPr>
                <w:sz w:val="22"/>
              </w:rPr>
              <w:t xml:space="preserve">1173 </w:t>
            </w:r>
          </w:p>
        </w:tc>
        <w:tc>
          <w:tcPr>
            <w:tcW w:w="72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50" w:firstLine="0"/>
              <w:jc w:val="left"/>
            </w:pPr>
            <w:r>
              <w:rPr>
                <w:sz w:val="22"/>
              </w:rPr>
              <w:t xml:space="preserve">2965 </w:t>
            </w:r>
          </w:p>
        </w:tc>
        <w:tc>
          <w:tcPr>
            <w:tcW w:w="64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86" w:firstLine="0"/>
              <w:jc w:val="center"/>
            </w:pPr>
            <w:r>
              <w:rPr>
                <w:sz w:val="22"/>
              </w:rPr>
              <w:t xml:space="preserve">A </w:t>
            </w:r>
          </w:p>
        </w:tc>
        <w:tc>
          <w:tcPr>
            <w:tcW w:w="89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0"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8" w:firstLine="0"/>
              <w:jc w:val="center"/>
            </w:pPr>
            <w:r>
              <w:rPr>
                <w:sz w:val="22"/>
              </w:rPr>
              <w:t xml:space="preserve">A </w:t>
            </w:r>
          </w:p>
        </w:tc>
      </w:tr>
      <w:tr w:rsidR="00FF5C7E">
        <w:trPr>
          <w:trHeight w:val="624"/>
        </w:trPr>
        <w:tc>
          <w:tcPr>
            <w:tcW w:w="71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A004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Tachybaptus </w:t>
            </w:r>
          </w:p>
          <w:p w:rsidR="00FF5C7E" w:rsidRDefault="00794CA7">
            <w:pPr>
              <w:spacing w:after="0" w:line="259" w:lineRule="auto"/>
              <w:ind w:left="2" w:firstLine="0"/>
              <w:jc w:val="left"/>
            </w:pPr>
            <w:r>
              <w:rPr>
                <w:i/>
                <w:sz w:val="22"/>
              </w:rPr>
              <w:t xml:space="preserve">ruficollis </w:t>
            </w:r>
          </w:p>
        </w:tc>
        <w:tc>
          <w:tcPr>
            <w:tcW w:w="57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2" w:firstLine="0"/>
              <w:jc w:val="center"/>
            </w:pPr>
            <w:r>
              <w:rPr>
                <w:sz w:val="22"/>
              </w:rPr>
              <w:t xml:space="preserve">2 </w:t>
            </w:r>
          </w:p>
        </w:tc>
        <w:tc>
          <w:tcPr>
            <w:tcW w:w="72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14" w:firstLine="0"/>
              <w:jc w:val="left"/>
            </w:pPr>
            <w:r>
              <w:rPr>
                <w:sz w:val="22"/>
              </w:rPr>
              <w:t xml:space="preserve">184 </w:t>
            </w:r>
          </w:p>
        </w:tc>
        <w:tc>
          <w:tcPr>
            <w:tcW w:w="64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0" w:firstLine="0"/>
              <w:jc w:val="center"/>
            </w:pPr>
            <w:r>
              <w:rPr>
                <w:sz w:val="22"/>
              </w:rPr>
              <w:t xml:space="preserve">A </w:t>
            </w:r>
          </w:p>
        </w:tc>
        <w:tc>
          <w:tcPr>
            <w:tcW w:w="89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9" w:firstLine="0"/>
              <w:jc w:val="center"/>
            </w:pPr>
            <w:r>
              <w:rPr>
                <w:sz w:val="22"/>
              </w:rPr>
              <w:t xml:space="preserve">C </w:t>
            </w:r>
          </w:p>
        </w:tc>
      </w:tr>
      <w:tr w:rsidR="00FF5C7E">
        <w:trPr>
          <w:trHeight w:val="385"/>
        </w:trPr>
        <w:tc>
          <w:tcPr>
            <w:tcW w:w="7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A142 </w:t>
            </w:r>
          </w:p>
        </w:tc>
        <w:tc>
          <w:tcPr>
            <w:tcW w:w="184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i/>
                <w:sz w:val="22"/>
              </w:rPr>
              <w:t xml:space="preserve">Vanellus vanellus </w:t>
            </w:r>
          </w:p>
        </w:tc>
        <w:tc>
          <w:tcPr>
            <w:tcW w:w="5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30" w:firstLine="0"/>
              <w:jc w:val="left"/>
            </w:pPr>
            <w:r>
              <w:rPr>
                <w:sz w:val="22"/>
              </w:rPr>
              <w:t xml:space="preserve">w </w:t>
            </w:r>
          </w:p>
        </w:tc>
        <w:tc>
          <w:tcPr>
            <w:tcW w:w="62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2" w:firstLine="0"/>
              <w:jc w:val="center"/>
            </w:pPr>
            <w:r>
              <w:rPr>
                <w:sz w:val="22"/>
              </w:rPr>
              <w:t xml:space="preserve"> </w:t>
            </w:r>
          </w:p>
        </w:tc>
        <w:tc>
          <w:tcPr>
            <w:tcW w:w="72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 w:firstLine="0"/>
              <w:jc w:val="center"/>
            </w:pPr>
            <w:r>
              <w:rPr>
                <w:sz w:val="22"/>
              </w:rPr>
              <w:t xml:space="preserve">8 </w:t>
            </w:r>
          </w:p>
        </w:tc>
        <w:tc>
          <w:tcPr>
            <w:tcW w:w="64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3" w:firstLine="0"/>
              <w:jc w:val="center"/>
            </w:pPr>
            <w:r>
              <w:rPr>
                <w:sz w:val="22"/>
              </w:rPr>
              <w:t xml:space="preserve">i </w:t>
            </w:r>
          </w:p>
        </w:tc>
        <w:tc>
          <w:tcPr>
            <w:tcW w:w="9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66" w:firstLine="0"/>
              <w:jc w:val="center"/>
            </w:pPr>
            <w:r>
              <w:rPr>
                <w:sz w:val="22"/>
              </w:rPr>
              <w:t xml:space="preserve">C </w:t>
            </w:r>
          </w:p>
        </w:tc>
        <w:tc>
          <w:tcPr>
            <w:tcW w:w="8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B </w:t>
            </w:r>
          </w:p>
        </w:tc>
        <w:tc>
          <w:tcPr>
            <w:tcW w:w="89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0" w:firstLine="0"/>
              <w:jc w:val="center"/>
            </w:pPr>
            <w:r>
              <w:rPr>
                <w:sz w:val="22"/>
              </w:rPr>
              <w:t xml:space="preserve">C </w:t>
            </w:r>
          </w:p>
        </w:tc>
        <w:tc>
          <w:tcPr>
            <w:tcW w:w="99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9" w:firstLine="0"/>
              <w:jc w:val="center"/>
            </w:pPr>
            <w:r>
              <w:rPr>
                <w:sz w:val="22"/>
              </w:rPr>
              <w:t xml:space="preserve">C </w:t>
            </w:r>
          </w:p>
        </w:tc>
      </w:tr>
    </w:tbl>
    <w:p w:rsidR="00FF5C7E" w:rsidRDefault="00794CA7">
      <w:pPr>
        <w:spacing w:after="0" w:line="259" w:lineRule="auto"/>
        <w:ind w:left="0" w:firstLine="0"/>
        <w:jc w:val="left"/>
      </w:pPr>
      <w:r>
        <w:t xml:space="preserve"> </w:t>
      </w:r>
    </w:p>
    <w:p w:rsidR="00FF5C7E" w:rsidRDefault="00794CA7">
      <w:pPr>
        <w:spacing w:after="0" w:line="259" w:lineRule="auto"/>
        <w:ind w:left="721" w:firstLine="0"/>
        <w:jc w:val="left"/>
      </w:pPr>
      <w:r>
        <w:t xml:space="preserve"> </w:t>
      </w:r>
      <w:r>
        <w:tab/>
        <w:t xml:space="preserve"> </w:t>
      </w:r>
    </w:p>
    <w:p w:rsidR="00FF5C7E" w:rsidRDefault="00794CA7">
      <w:pPr>
        <w:spacing w:after="232" w:line="259" w:lineRule="auto"/>
        <w:ind w:left="0" w:firstLine="0"/>
        <w:jc w:val="left"/>
      </w:pPr>
      <w:r>
        <w:t xml:space="preserve"> </w:t>
      </w:r>
    </w:p>
    <w:p w:rsidR="00FF5C7E" w:rsidRDefault="00794CA7">
      <w:pPr>
        <w:pStyle w:val="2"/>
        <w:ind w:left="-5"/>
      </w:pPr>
      <w:bookmarkStart w:id="45" w:name="_Toc175321"/>
      <w:r>
        <w:t>3.7</w:t>
      </w:r>
      <w:r>
        <w:rPr>
          <w:rFonts w:ascii="Arial" w:eastAsia="Arial" w:hAnsi="Arial" w:cs="Arial"/>
        </w:rPr>
        <w:t xml:space="preserve"> </w:t>
      </w:r>
      <w:r>
        <w:t xml:space="preserve">Ландшафт и обекти с историческа, културна или археологическа стойност; </w:t>
      </w:r>
      <w:bookmarkEnd w:id="45"/>
    </w:p>
    <w:p w:rsidR="00FF5C7E" w:rsidRDefault="00794CA7">
      <w:pPr>
        <w:spacing w:after="131"/>
        <w:ind w:left="-5" w:right="14"/>
      </w:pPr>
      <w:r>
        <w:t xml:space="preserve">Понастоящем ландшафтът в района на ИП е предимно аргарен </w:t>
      </w:r>
      <w:r>
        <w:t xml:space="preserve">като в отделни имоти в близост до ИП той вече е променен и е антропогенен. В района няма обекти със защитен ландшафт.  </w:t>
      </w:r>
    </w:p>
    <w:p w:rsidR="00FF5C7E" w:rsidRDefault="00794CA7">
      <w:pPr>
        <w:spacing w:after="137"/>
        <w:ind w:left="-5" w:right="14"/>
      </w:pPr>
      <w:r>
        <w:t>ОУП-а на Община Марица предвижда териториите около главен път I-8 да бъде развити в зона със смесено многофункционално ползване. В съотв</w:t>
      </w:r>
      <w:r>
        <w:t xml:space="preserve">етствие с това предвиждане ландшафтът в района на ИП постепенно ще се антропогенизира и ще се асимилира с наблизко разположените терени, които също ще бъдат силно променени в резултат на антропогенния натиск. </w:t>
      </w:r>
    </w:p>
    <w:p w:rsidR="00FF5C7E" w:rsidRDefault="00794CA7">
      <w:pPr>
        <w:ind w:left="-5" w:right="14"/>
      </w:pPr>
      <w:r>
        <w:t>В близост до ИП не са налице обекти с археолог</w:t>
      </w:r>
      <w:r>
        <w:t xml:space="preserve">ическа стойност. Площадката на логистичния парк граничи в западна посока с Мемориала на гр. Пловдив на главен път I-8 (Фигура 4). Осъществяването на ИП няма да засегне мемориала и достъпа до него. </w:t>
      </w:r>
    </w:p>
    <w:p w:rsidR="00FF5C7E" w:rsidRDefault="00794CA7">
      <w:pPr>
        <w:spacing w:after="232" w:line="259" w:lineRule="auto"/>
        <w:ind w:left="0" w:firstLine="0"/>
        <w:jc w:val="left"/>
      </w:pPr>
      <w:r>
        <w:t xml:space="preserve"> </w:t>
      </w:r>
    </w:p>
    <w:p w:rsidR="00FF5C7E" w:rsidRDefault="00794CA7">
      <w:pPr>
        <w:pStyle w:val="2"/>
        <w:spacing w:after="241"/>
        <w:ind w:left="545" w:hanging="560"/>
      </w:pPr>
      <w:bookmarkStart w:id="46" w:name="_Toc175322"/>
      <w:r>
        <w:t>3.8</w:t>
      </w:r>
      <w:r>
        <w:rPr>
          <w:rFonts w:ascii="Arial" w:eastAsia="Arial" w:hAnsi="Arial" w:cs="Arial"/>
        </w:rPr>
        <w:t xml:space="preserve"> </w:t>
      </w:r>
      <w:r>
        <w:t>Територии и/или зони и обекти със специфичен санитар</w:t>
      </w:r>
      <w:r>
        <w:t xml:space="preserve">ен статут или </w:t>
      </w:r>
      <w:bookmarkEnd w:id="46"/>
    </w:p>
    <w:p w:rsidR="00FF5C7E" w:rsidRDefault="00794CA7">
      <w:pPr>
        <w:pStyle w:val="4"/>
        <w:spacing w:after="241"/>
        <w:ind w:left="545" w:hanging="560"/>
      </w:pPr>
      <w:bookmarkStart w:id="47" w:name="_Toc175323"/>
      <w:r>
        <w:t xml:space="preserve">подлежащи на здравна защита </w:t>
      </w:r>
      <w:bookmarkEnd w:id="47"/>
    </w:p>
    <w:p w:rsidR="00FF5C7E" w:rsidRDefault="00794CA7">
      <w:pPr>
        <w:pStyle w:val="3"/>
        <w:ind w:left="-5" w:right="15"/>
      </w:pPr>
      <w:bookmarkStart w:id="48" w:name="_Toc175324"/>
      <w:r>
        <w:t>3.8.1</w:t>
      </w:r>
      <w:r>
        <w:rPr>
          <w:rFonts w:ascii="Arial" w:eastAsia="Arial" w:hAnsi="Arial" w:cs="Arial"/>
        </w:rPr>
        <w:t xml:space="preserve"> </w:t>
      </w:r>
      <w:r>
        <w:t xml:space="preserve">Водоизточници и СОЗ </w:t>
      </w:r>
      <w:bookmarkEnd w:id="48"/>
    </w:p>
    <w:p w:rsidR="00FF5C7E" w:rsidRDefault="00794CA7">
      <w:pPr>
        <w:spacing w:after="125"/>
        <w:ind w:left="-5" w:right="14"/>
      </w:pPr>
      <w:r>
        <w:t xml:space="preserve">На територията на площадката на логистичния парк и в непосредствена близост до нея няма СОЗ и водоизточници от повърхностни и подземни водни тела. </w:t>
      </w:r>
    </w:p>
    <w:p w:rsidR="00FF5C7E" w:rsidRDefault="00794CA7">
      <w:pPr>
        <w:spacing w:after="0"/>
        <w:ind w:left="-5" w:right="14"/>
      </w:pPr>
      <w:r>
        <w:t>По данни от БД „Източнбеломорски райо</w:t>
      </w:r>
      <w:r>
        <w:t xml:space="preserve">н“ </w:t>
      </w:r>
      <w:hyperlink r:id="rId207">
        <w:r>
          <w:t>(</w:t>
        </w:r>
      </w:hyperlink>
      <w:hyperlink r:id="rId208">
        <w:r>
          <w:rPr>
            <w:i/>
            <w:color w:val="0000FF"/>
            <w:sz w:val="22"/>
            <w:u w:val="single" w:color="0000FF"/>
          </w:rPr>
          <w:t>https://www.earbd.bg/</w:t>
        </w:r>
      </w:hyperlink>
      <w:hyperlink r:id="rId209">
        <w:r>
          <w:t>)</w:t>
        </w:r>
      </w:hyperlink>
      <w:r>
        <w:t xml:space="preserve">, най-близко до площадката на инвестиционното предложение се намира един водоизточник – тръбен </w:t>
      </w:r>
      <w:r>
        <w:lastRenderedPageBreak/>
        <w:t>кладенец с у</w:t>
      </w:r>
      <w:r>
        <w:t xml:space="preserve">чредена СОЗ. Разположен е в източна посока, на около 600 m, в района на ресторант „9-ти километър“ (Фигура 8). Информация за сондажа е дадена в таблиците по-долу.  </w:t>
      </w:r>
    </w:p>
    <w:tbl>
      <w:tblPr>
        <w:tblStyle w:val="TableGrid"/>
        <w:tblW w:w="9433" w:type="dxa"/>
        <w:tblInd w:w="-183" w:type="dxa"/>
        <w:tblCellMar>
          <w:top w:w="67" w:type="dxa"/>
          <w:left w:w="0" w:type="dxa"/>
          <w:bottom w:w="0" w:type="dxa"/>
          <w:right w:w="0" w:type="dxa"/>
        </w:tblCellMar>
        <w:tblLook w:val="04A0" w:firstRow="1" w:lastRow="0" w:firstColumn="1" w:lastColumn="0" w:noHBand="0" w:noVBand="1"/>
      </w:tblPr>
      <w:tblGrid>
        <w:gridCol w:w="2177"/>
        <w:gridCol w:w="2083"/>
        <w:gridCol w:w="1137"/>
        <w:gridCol w:w="1282"/>
        <w:gridCol w:w="1298"/>
        <w:gridCol w:w="1456"/>
      </w:tblGrid>
      <w:tr w:rsidR="00FF5C7E">
        <w:trPr>
          <w:trHeight w:val="641"/>
        </w:trPr>
        <w:tc>
          <w:tcPr>
            <w:tcW w:w="2177"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center"/>
            </w:pPr>
            <w:r>
              <w:rPr>
                <w:color w:val="FFFFFF"/>
                <w:sz w:val="22"/>
              </w:rPr>
              <w:t xml:space="preserve">Съоръжение </w:t>
            </w:r>
          </w:p>
        </w:tc>
        <w:tc>
          <w:tcPr>
            <w:tcW w:w="2083"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32" w:firstLine="0"/>
            </w:pPr>
            <w:r>
              <w:rPr>
                <w:color w:val="FFFFFF"/>
                <w:sz w:val="22"/>
              </w:rPr>
              <w:t xml:space="preserve">Разрешително за водовземане No. </w:t>
            </w:r>
          </w:p>
        </w:tc>
        <w:tc>
          <w:tcPr>
            <w:tcW w:w="1137"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20" w:firstLine="0"/>
              <w:jc w:val="left"/>
            </w:pPr>
            <w:r>
              <w:rPr>
                <w:color w:val="FFFFFF"/>
                <w:sz w:val="22"/>
              </w:rPr>
              <w:t xml:space="preserve">В сила до  </w:t>
            </w:r>
          </w:p>
        </w:tc>
        <w:tc>
          <w:tcPr>
            <w:tcW w:w="1282"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center"/>
            </w:pPr>
            <w:r>
              <w:rPr>
                <w:color w:val="FFFFFF"/>
                <w:sz w:val="22"/>
              </w:rPr>
              <w:t xml:space="preserve">Ширина  WGS84 </w:t>
            </w:r>
          </w:p>
        </w:tc>
        <w:tc>
          <w:tcPr>
            <w:tcW w:w="1298"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80" w:hanging="96"/>
              <w:jc w:val="left"/>
            </w:pPr>
            <w:r>
              <w:rPr>
                <w:color w:val="FFFFFF"/>
                <w:sz w:val="22"/>
              </w:rPr>
              <w:t xml:space="preserve">Дължина WGS84 </w:t>
            </w:r>
          </w:p>
        </w:tc>
        <w:tc>
          <w:tcPr>
            <w:tcW w:w="1456" w:type="dxa"/>
            <w:tcBorders>
              <w:top w:val="single" w:sz="6" w:space="0" w:color="000000"/>
              <w:left w:val="single" w:sz="6" w:space="0" w:color="000000"/>
              <w:bottom w:val="single" w:sz="6" w:space="0" w:color="000000"/>
              <w:right w:val="single" w:sz="7" w:space="0" w:color="000000"/>
            </w:tcBorders>
            <w:shd w:val="clear" w:color="auto" w:fill="244061"/>
          </w:tcPr>
          <w:p w:rsidR="00FF5C7E" w:rsidRDefault="00794CA7">
            <w:pPr>
              <w:spacing w:after="0" w:line="259" w:lineRule="auto"/>
              <w:ind w:left="120" w:firstLine="80"/>
              <w:jc w:val="left"/>
            </w:pPr>
            <w:r>
              <w:rPr>
                <w:color w:val="FFFFFF"/>
                <w:sz w:val="22"/>
              </w:rPr>
              <w:t xml:space="preserve">Надморска височина, m </w:t>
            </w:r>
          </w:p>
        </w:tc>
      </w:tr>
      <w:tr w:rsidR="00FF5C7E">
        <w:trPr>
          <w:trHeight w:val="370"/>
        </w:trPr>
        <w:tc>
          <w:tcPr>
            <w:tcW w:w="217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1" w:firstLine="0"/>
            </w:pPr>
            <w:r>
              <w:rPr>
                <w:sz w:val="22"/>
              </w:rPr>
              <w:t xml:space="preserve">Тръбен кладенец (ТК) </w:t>
            </w:r>
          </w:p>
        </w:tc>
        <w:tc>
          <w:tcPr>
            <w:tcW w:w="208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4" w:firstLine="0"/>
            </w:pPr>
            <w:r>
              <w:rPr>
                <w:sz w:val="22"/>
              </w:rPr>
              <w:t xml:space="preserve"> 31510375/18.09.2012 </w:t>
            </w:r>
          </w:p>
        </w:tc>
        <w:tc>
          <w:tcPr>
            <w:tcW w:w="113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2" w:firstLine="0"/>
            </w:pPr>
            <w:r>
              <w:rPr>
                <w:sz w:val="22"/>
              </w:rPr>
              <w:t xml:space="preserve">18/09/2022 </w:t>
            </w:r>
          </w:p>
        </w:tc>
        <w:tc>
          <w:tcPr>
            <w:tcW w:w="128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2" w:firstLine="0"/>
            </w:pPr>
            <w:r>
              <w:rPr>
                <w:sz w:val="22"/>
              </w:rPr>
              <w:t xml:space="preserve">42°09'16.15'' </w:t>
            </w:r>
          </w:p>
        </w:tc>
        <w:tc>
          <w:tcPr>
            <w:tcW w:w="12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72" w:firstLine="0"/>
            </w:pPr>
            <w:r>
              <w:rPr>
                <w:sz w:val="22"/>
              </w:rPr>
              <w:t xml:space="preserve">24°38'09.16'' </w:t>
            </w:r>
          </w:p>
        </w:tc>
        <w:tc>
          <w:tcPr>
            <w:tcW w:w="1456"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5" w:firstLine="0"/>
              <w:jc w:val="center"/>
            </w:pPr>
            <w:r>
              <w:rPr>
                <w:sz w:val="22"/>
              </w:rPr>
              <w:t xml:space="preserve">164.41 </w:t>
            </w:r>
          </w:p>
        </w:tc>
      </w:tr>
    </w:tbl>
    <w:p w:rsidR="00FF5C7E" w:rsidRDefault="00794CA7">
      <w:pPr>
        <w:spacing w:after="0" w:line="259" w:lineRule="auto"/>
        <w:ind w:left="0" w:firstLine="0"/>
        <w:jc w:val="left"/>
      </w:pPr>
      <w:r>
        <w:t xml:space="preserve"> </w:t>
      </w:r>
    </w:p>
    <w:tbl>
      <w:tblPr>
        <w:tblStyle w:val="TableGrid"/>
        <w:tblW w:w="9244" w:type="dxa"/>
        <w:tblInd w:w="-86" w:type="dxa"/>
        <w:tblCellMar>
          <w:top w:w="82" w:type="dxa"/>
          <w:left w:w="70" w:type="dxa"/>
          <w:bottom w:w="0" w:type="dxa"/>
          <w:right w:w="16" w:type="dxa"/>
        </w:tblCellMar>
        <w:tblLook w:val="04A0" w:firstRow="1" w:lastRow="0" w:firstColumn="1" w:lastColumn="0" w:noHBand="0" w:noVBand="1"/>
      </w:tblPr>
      <w:tblGrid>
        <w:gridCol w:w="1504"/>
        <w:gridCol w:w="1362"/>
        <w:gridCol w:w="1298"/>
        <w:gridCol w:w="1698"/>
        <w:gridCol w:w="1794"/>
        <w:gridCol w:w="1588"/>
      </w:tblGrid>
      <w:tr w:rsidR="00FF5C7E">
        <w:trPr>
          <w:trHeight w:val="412"/>
        </w:trPr>
        <w:tc>
          <w:tcPr>
            <w:tcW w:w="2866" w:type="dxa"/>
            <w:gridSpan w:val="2"/>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69" w:firstLine="0"/>
              <w:jc w:val="center"/>
            </w:pPr>
            <w:r>
              <w:rPr>
                <w:color w:val="FFFFFF"/>
                <w:sz w:val="22"/>
              </w:rPr>
              <w:t xml:space="preserve">Разрешен дебит, l/sec </w:t>
            </w:r>
          </w:p>
        </w:tc>
        <w:tc>
          <w:tcPr>
            <w:tcW w:w="1298" w:type="dxa"/>
            <w:vMerge w:val="restart"/>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34" w:firstLine="0"/>
              <w:jc w:val="left"/>
            </w:pPr>
            <w:r>
              <w:rPr>
                <w:color w:val="FFFFFF"/>
                <w:sz w:val="22"/>
              </w:rPr>
              <w:t xml:space="preserve">Мах.експл. </w:t>
            </w:r>
          </w:p>
          <w:p w:rsidR="00FF5C7E" w:rsidRDefault="00794CA7">
            <w:pPr>
              <w:spacing w:after="0" w:line="259" w:lineRule="auto"/>
              <w:ind w:left="483" w:hanging="481"/>
              <w:jc w:val="left"/>
            </w:pPr>
            <w:r>
              <w:rPr>
                <w:color w:val="FFFFFF"/>
                <w:sz w:val="22"/>
              </w:rPr>
              <w:t xml:space="preserve">понижение, m  </w:t>
            </w:r>
          </w:p>
        </w:tc>
        <w:tc>
          <w:tcPr>
            <w:tcW w:w="1698"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338" w:hanging="304"/>
              <w:jc w:val="left"/>
            </w:pPr>
            <w:r>
              <w:rPr>
                <w:color w:val="FFFFFF"/>
                <w:sz w:val="22"/>
              </w:rPr>
              <w:t xml:space="preserve">Мах.дълбочина на ВН, m </w:t>
            </w:r>
          </w:p>
        </w:tc>
        <w:tc>
          <w:tcPr>
            <w:tcW w:w="3382" w:type="dxa"/>
            <w:gridSpan w:val="2"/>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14" w:firstLine="0"/>
              <w:jc w:val="left"/>
            </w:pPr>
            <w:r>
              <w:rPr>
                <w:color w:val="FFFFFF"/>
                <w:sz w:val="22"/>
              </w:rPr>
              <w:t>Цел на ползването, m</w:t>
            </w:r>
            <w:r>
              <w:rPr>
                <w:color w:val="FFFFFF"/>
                <w:sz w:val="22"/>
                <w:vertAlign w:val="superscript"/>
              </w:rPr>
              <w:t>3</w:t>
            </w:r>
            <w:r>
              <w:rPr>
                <w:color w:val="FFFFFF"/>
                <w:sz w:val="22"/>
              </w:rPr>
              <w:t xml:space="preserve">/годишно </w:t>
            </w:r>
          </w:p>
        </w:tc>
      </w:tr>
      <w:tr w:rsidR="00FF5C7E">
        <w:trPr>
          <w:trHeight w:val="481"/>
        </w:trPr>
        <w:tc>
          <w:tcPr>
            <w:tcW w:w="1504"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pPr>
            <w:r>
              <w:rPr>
                <w:color w:val="FFFFFF"/>
                <w:sz w:val="22"/>
              </w:rPr>
              <w:t xml:space="preserve">ср.денонощен </w:t>
            </w:r>
          </w:p>
        </w:tc>
        <w:tc>
          <w:tcPr>
            <w:tcW w:w="1362"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34" w:firstLine="0"/>
            </w:pPr>
            <w:r>
              <w:rPr>
                <w:color w:val="FFFFFF"/>
                <w:sz w:val="22"/>
              </w:rPr>
              <w:t xml:space="preserve">максимален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794"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34" w:firstLine="0"/>
            </w:pPr>
            <w:r>
              <w:rPr>
                <w:color w:val="FFFFFF"/>
                <w:sz w:val="22"/>
              </w:rPr>
              <w:t xml:space="preserve">Питейно-битово </w:t>
            </w:r>
          </w:p>
        </w:tc>
        <w:tc>
          <w:tcPr>
            <w:tcW w:w="1588"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73" w:firstLine="0"/>
              <w:jc w:val="center"/>
            </w:pPr>
            <w:r>
              <w:rPr>
                <w:color w:val="FFFFFF"/>
                <w:sz w:val="22"/>
              </w:rPr>
              <w:t xml:space="preserve">Друго </w:t>
            </w:r>
          </w:p>
        </w:tc>
      </w:tr>
      <w:tr w:rsidR="00FF5C7E">
        <w:trPr>
          <w:trHeight w:val="402"/>
        </w:trPr>
        <w:tc>
          <w:tcPr>
            <w:tcW w:w="150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7" w:firstLine="0"/>
              <w:jc w:val="center"/>
            </w:pPr>
            <w:r>
              <w:rPr>
                <w:sz w:val="22"/>
              </w:rPr>
              <w:t xml:space="preserve">0.29 </w:t>
            </w:r>
          </w:p>
        </w:tc>
        <w:tc>
          <w:tcPr>
            <w:tcW w:w="136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0" w:firstLine="0"/>
              <w:jc w:val="center"/>
            </w:pPr>
            <w:r>
              <w:rPr>
                <w:sz w:val="22"/>
              </w:rPr>
              <w:t xml:space="preserve">9 </w:t>
            </w:r>
          </w:p>
        </w:tc>
        <w:tc>
          <w:tcPr>
            <w:tcW w:w="12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1" w:firstLine="0"/>
              <w:jc w:val="center"/>
            </w:pPr>
            <w:r>
              <w:rPr>
                <w:sz w:val="22"/>
              </w:rPr>
              <w:t xml:space="preserve">0.57 </w:t>
            </w:r>
          </w:p>
        </w:tc>
        <w:tc>
          <w:tcPr>
            <w:tcW w:w="169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5" w:firstLine="0"/>
              <w:jc w:val="center"/>
            </w:pPr>
            <w:r>
              <w:rPr>
                <w:sz w:val="22"/>
              </w:rPr>
              <w:t xml:space="preserve">3.76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0" w:firstLine="0"/>
              <w:jc w:val="center"/>
            </w:pPr>
            <w:r>
              <w:rPr>
                <w:sz w:val="22"/>
              </w:rPr>
              <w:t xml:space="preserve">3814 </w:t>
            </w:r>
          </w:p>
        </w:tc>
        <w:tc>
          <w:tcPr>
            <w:tcW w:w="158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89" w:firstLine="0"/>
              <w:jc w:val="center"/>
            </w:pPr>
            <w:r>
              <w:rPr>
                <w:sz w:val="22"/>
              </w:rPr>
              <w:t xml:space="preserve">5184 </w:t>
            </w:r>
          </w:p>
        </w:tc>
      </w:tr>
    </w:tbl>
    <w:p w:rsidR="00FF5C7E" w:rsidRDefault="00794CA7">
      <w:pPr>
        <w:spacing w:after="150" w:line="257" w:lineRule="auto"/>
        <w:ind w:left="-5" w:right="18"/>
      </w:pPr>
      <w:r>
        <w:t xml:space="preserve">Водоизточникът има учредени санитарно-охранителни зони по реда на </w:t>
      </w:r>
      <w:r>
        <w:rPr>
          <w:i/>
        </w:rPr>
        <w:t>Наредба No.3 за условията и реда за проучване , проектиране, утвърждаване и експлоатация на СОЗ около водоизточниците и съоръженията за питейно-битово водоснабдяване и около източниците на минерални води, използвани за лечебни, профилактични, питейни и хиг</w:t>
      </w:r>
      <w:r>
        <w:rPr>
          <w:i/>
        </w:rPr>
        <w:t>иенни нужди</w:t>
      </w:r>
      <w:r>
        <w:t xml:space="preserve"> със Заповед No.СОЗ-М-257/15.04.2013.  </w:t>
      </w:r>
    </w:p>
    <w:p w:rsidR="00FF5C7E" w:rsidRDefault="00794CA7">
      <w:pPr>
        <w:ind w:left="-5" w:right="14"/>
      </w:pPr>
      <w:r>
        <w:t xml:space="preserve">Срокът на действие на Разрешителното за водочерпене е 10 години.  </w:t>
      </w:r>
    </w:p>
    <w:p w:rsidR="00FF5C7E" w:rsidRDefault="00794CA7">
      <w:pPr>
        <w:spacing w:after="0" w:line="259" w:lineRule="auto"/>
        <w:ind w:left="0" w:firstLine="0"/>
        <w:jc w:val="left"/>
      </w:pPr>
      <w:r>
        <w:t xml:space="preserve"> </w:t>
      </w:r>
    </w:p>
    <w:p w:rsidR="00FF5C7E" w:rsidRDefault="00794CA7">
      <w:pPr>
        <w:spacing w:after="237" w:line="259" w:lineRule="auto"/>
        <w:ind w:left="0" w:firstLine="0"/>
        <w:jc w:val="left"/>
      </w:pPr>
      <w:r>
        <w:t xml:space="preserve"> </w:t>
      </w:r>
    </w:p>
    <w:p w:rsidR="00FF5C7E" w:rsidRDefault="00794CA7">
      <w:pPr>
        <w:pStyle w:val="1"/>
        <w:ind w:left="545" w:right="242" w:hanging="560"/>
      </w:pPr>
      <w:bookmarkStart w:id="49" w:name="_Toc175325"/>
      <w:r>
        <w:t>4</w:t>
      </w:r>
      <w:r>
        <w:rPr>
          <w:rFonts w:ascii="Arial" w:eastAsia="Arial" w:hAnsi="Arial" w:cs="Arial"/>
        </w:rPr>
        <w:t xml:space="preserve"> </w:t>
      </w:r>
      <w:r>
        <w:t>Тип и характеристики на потенциалното въздействие върху околната среда, като се вземат предвид вероятните значителни последици за ок</w:t>
      </w:r>
      <w:r>
        <w:t xml:space="preserve">олната среда вследствие на реализацията на инвестиционното предложение </w:t>
      </w:r>
      <w:bookmarkEnd w:id="49"/>
    </w:p>
    <w:p w:rsidR="00FF5C7E" w:rsidRDefault="00794CA7">
      <w:pPr>
        <w:pStyle w:val="2"/>
        <w:spacing w:after="250"/>
        <w:ind w:left="545" w:hanging="560"/>
      </w:pPr>
      <w:bookmarkStart w:id="50" w:name="_Toc175326"/>
      <w:r>
        <w:t>4.1</w:t>
      </w:r>
      <w:r>
        <w:rPr>
          <w:rFonts w:ascii="Arial" w:eastAsia="Arial" w:hAnsi="Arial" w:cs="Arial"/>
        </w:rPr>
        <w:t xml:space="preserve"> </w:t>
      </w:r>
      <w:r>
        <w:t>Въздействие върху населението и човешкото здраве, материалните активи, климата, въздуха, водата, почвата, земните недра, ландшафта, културното наследство, биологичното разнообразие</w:t>
      </w:r>
      <w:r>
        <w:t xml:space="preserve"> и неговите елементи и защитените </w:t>
      </w:r>
      <w:bookmarkEnd w:id="50"/>
    </w:p>
    <w:p w:rsidR="00FF5C7E" w:rsidRDefault="00794CA7">
      <w:pPr>
        <w:pStyle w:val="4"/>
        <w:spacing w:after="250"/>
        <w:ind w:left="545" w:hanging="560"/>
      </w:pPr>
      <w:bookmarkStart w:id="51" w:name="_Toc175327"/>
      <w:r>
        <w:t xml:space="preserve">територии </w:t>
      </w:r>
      <w:bookmarkEnd w:id="51"/>
    </w:p>
    <w:p w:rsidR="00FF5C7E" w:rsidRDefault="00794CA7">
      <w:pPr>
        <w:pStyle w:val="3"/>
        <w:spacing w:after="214"/>
        <w:ind w:left="-5" w:right="15"/>
      </w:pPr>
      <w:bookmarkStart w:id="52" w:name="_Toc175328"/>
      <w:r>
        <w:t>4.1.1</w:t>
      </w:r>
      <w:r>
        <w:rPr>
          <w:rFonts w:ascii="Arial" w:eastAsia="Arial" w:hAnsi="Arial" w:cs="Arial"/>
        </w:rPr>
        <w:t xml:space="preserve"> </w:t>
      </w:r>
      <w:r>
        <w:t xml:space="preserve">Въздействие върху хората и тяхното здраве </w:t>
      </w:r>
      <w:bookmarkEnd w:id="52"/>
    </w:p>
    <w:p w:rsidR="00FF5C7E" w:rsidRDefault="00794CA7">
      <w:pPr>
        <w:spacing w:after="204" w:line="267" w:lineRule="auto"/>
        <w:ind w:left="-5" w:right="15"/>
      </w:pPr>
      <w:r>
        <w:rPr>
          <w:i/>
          <w:color w:val="0F243E"/>
        </w:rPr>
        <w:t>4.1.1.1</w:t>
      </w:r>
      <w:r>
        <w:rPr>
          <w:rFonts w:ascii="Arial" w:eastAsia="Arial" w:hAnsi="Arial" w:cs="Arial"/>
          <w:i/>
          <w:color w:val="0F243E"/>
        </w:rPr>
        <w:t xml:space="preserve"> </w:t>
      </w:r>
      <w:r>
        <w:rPr>
          <w:i/>
          <w:color w:val="0F243E"/>
        </w:rPr>
        <w:t xml:space="preserve">Здравно състояние на населението  </w:t>
      </w:r>
    </w:p>
    <w:p w:rsidR="00FF5C7E" w:rsidRDefault="00794CA7">
      <w:pPr>
        <w:spacing w:after="206" w:line="319" w:lineRule="auto"/>
        <w:ind w:left="-5" w:right="14"/>
      </w:pPr>
      <w:r>
        <w:t>Информация за здравното състояние на населението и заболяваемостта в района на инвестиционното предложение е получена от НСИ (</w:t>
      </w:r>
      <w:hyperlink r:id="rId210">
        <w:r>
          <w:rPr>
            <w:i/>
            <w:color w:val="0000FF"/>
            <w:sz w:val="22"/>
            <w:u w:val="single" w:color="0000FF"/>
          </w:rPr>
          <w:t>https://www.nsi.bg/bg</w:t>
        </w:r>
      </w:hyperlink>
      <w:hyperlink r:id="rId211">
        <w:r>
          <w:t>),</w:t>
        </w:r>
      </w:hyperlink>
      <w:r>
        <w:t xml:space="preserve"> РЗИ Пловдив (писмо No. 9</w:t>
      </w:r>
      <w:r>
        <w:t>3-15-2/29.07.2020 г.) и ОПР на Община Марица</w:t>
      </w:r>
      <w:hyperlink r:id="rId212">
        <w:r>
          <w:t xml:space="preserve"> (</w:t>
        </w:r>
      </w:hyperlink>
      <w:hyperlink r:id="rId213">
        <w:r>
          <w:rPr>
            <w:i/>
            <w:color w:val="0000FF"/>
            <w:sz w:val="22"/>
            <w:u w:val="single" w:color="0000FF"/>
          </w:rPr>
          <w:t>https://maritsa.b</w:t>
        </w:r>
      </w:hyperlink>
      <w:hyperlink r:id="rId214">
        <w:r>
          <w:rPr>
            <w:i/>
            <w:color w:val="0000FF"/>
            <w:sz w:val="22"/>
            <w:u w:val="single" w:color="0000FF"/>
          </w:rPr>
          <w:t>g</w:t>
        </w:r>
      </w:hyperlink>
      <w:hyperlink r:id="rId215">
        <w:r>
          <w:rPr>
            <w:i/>
            <w:color w:val="0000FF"/>
            <w:u w:val="single" w:color="0000FF"/>
          </w:rPr>
          <w:t>/</w:t>
        </w:r>
      </w:hyperlink>
      <w:r>
        <w:t>). Населението на община Марица е м</w:t>
      </w:r>
      <w:r>
        <w:t xml:space="preserve">алко над 30 000 души. По данни на НСИ през 2015 г. населението на с. Костиево е 1763 души.  </w:t>
      </w:r>
    </w:p>
    <w:p w:rsidR="00FF5C7E" w:rsidRDefault="00794CA7">
      <w:pPr>
        <w:spacing w:after="245"/>
        <w:ind w:left="-5" w:right="14"/>
      </w:pPr>
      <w:r>
        <w:lastRenderedPageBreak/>
        <w:t>В последните години в община Марица естественият прираст на населението е отрицателен, дължащ се на по-ниската раждаемост и по-високата смъртност на населението. Е</w:t>
      </w:r>
      <w:r>
        <w:t xml:space="preserve">стественият прираст е по-нисък от стойностите на национално и регионално ниво, което показва че негативните демографски проблеми, характерни за България са по-слабо изразени в населените места на общината.  </w:t>
      </w:r>
    </w:p>
    <w:p w:rsidR="00FF5C7E" w:rsidRDefault="00794CA7">
      <w:pPr>
        <w:spacing w:after="198"/>
        <w:ind w:left="-5" w:right="14"/>
      </w:pPr>
      <w:r>
        <w:t>Резултатите от механичното движение на население</w:t>
      </w:r>
      <w:r>
        <w:t xml:space="preserve">то в периода 2007-2013 г. показват, че общината привлича малко повече население, от това, което я напуска </w:t>
      </w:r>
    </w:p>
    <w:p w:rsidR="00FF5C7E" w:rsidRDefault="00794CA7">
      <w:pPr>
        <w:spacing w:after="215"/>
        <w:ind w:left="-5" w:right="14"/>
      </w:pPr>
      <w:r>
        <w:t>Здравеопазването и инфраструктурата на здравеопазването в община Марица е представено само от доболничната помощ. По данни на Регионалната здравна ин</w:t>
      </w:r>
      <w:r>
        <w:t xml:space="preserve">спекция в гр. Пловдив в община Марица функционират 15 амбулатории, обслужвани от общопрактикуващи лекари. Средният брой на пациентите на общопрактикуващите лекари варира в границите от 1100 до 1500 пациенти. </w:t>
      </w:r>
    </w:p>
    <w:p w:rsidR="00FF5C7E" w:rsidRDefault="00794CA7">
      <w:pPr>
        <w:spacing w:after="0"/>
        <w:ind w:left="-5" w:right="14"/>
      </w:pPr>
      <w:r>
        <w:t>Основните индикатори за определяне на здравосло</w:t>
      </w:r>
      <w:r>
        <w:t>вното състояние и здравния статус на населението са: данни за общата и хоспитализирана заболяемост, данни за хроничните неинфекциозни болести (сърдечно-съдови, онкологични, респираторни е др.) и смъртност (коефициент на обща смъртност и смъртност по причин</w:t>
      </w:r>
      <w:r>
        <w:t xml:space="preserve">и). Информация за индикаторите в област Пловдив е дадена в Таблица 14. </w:t>
      </w:r>
    </w:p>
    <w:p w:rsidR="00FF5C7E" w:rsidRDefault="00794CA7">
      <w:pPr>
        <w:spacing w:after="0" w:line="259" w:lineRule="auto"/>
        <w:ind w:left="721" w:firstLine="0"/>
        <w:jc w:val="left"/>
      </w:pPr>
      <w:r>
        <w:t xml:space="preserve"> </w:t>
      </w:r>
      <w:r>
        <w:tab/>
        <w:t xml:space="preserve"> </w:t>
      </w:r>
    </w:p>
    <w:p w:rsidR="00FF5C7E" w:rsidRDefault="00794CA7">
      <w:pPr>
        <w:spacing w:after="0"/>
        <w:ind w:left="1683" w:right="14" w:hanging="1698"/>
      </w:pPr>
      <w:r>
        <w:t>Таблица 14 Индикатори за определяне на здравословното състояние и здравния статус на населението в Област Пловдив, период 2015-2019 г.</w:t>
      </w:r>
      <w:r>
        <w:rPr>
          <w:vertAlign w:val="superscript"/>
        </w:rPr>
        <w:footnoteReference w:id="8"/>
      </w:r>
      <w:r>
        <w:t xml:space="preserve"> </w:t>
      </w:r>
    </w:p>
    <w:tbl>
      <w:tblPr>
        <w:tblStyle w:val="TableGrid"/>
        <w:tblW w:w="9080" w:type="dxa"/>
        <w:tblInd w:w="-6" w:type="dxa"/>
        <w:tblCellMar>
          <w:top w:w="97" w:type="dxa"/>
          <w:left w:w="120" w:type="dxa"/>
          <w:bottom w:w="0" w:type="dxa"/>
          <w:right w:w="82" w:type="dxa"/>
        </w:tblCellMar>
        <w:tblLook w:val="04A0" w:firstRow="1" w:lastRow="0" w:firstColumn="1" w:lastColumn="0" w:noHBand="0" w:noVBand="1"/>
      </w:tblPr>
      <w:tblGrid>
        <w:gridCol w:w="751"/>
        <w:gridCol w:w="3509"/>
        <w:gridCol w:w="961"/>
        <w:gridCol w:w="961"/>
        <w:gridCol w:w="978"/>
        <w:gridCol w:w="961"/>
        <w:gridCol w:w="959"/>
      </w:tblGrid>
      <w:tr w:rsidR="00FF5C7E">
        <w:trPr>
          <w:trHeight w:val="465"/>
        </w:trPr>
        <w:tc>
          <w:tcPr>
            <w:tcW w:w="751" w:type="dxa"/>
            <w:tcBorders>
              <w:top w:val="single" w:sz="6" w:space="0" w:color="000000"/>
              <w:left w:val="single" w:sz="6" w:space="0" w:color="000000"/>
              <w:bottom w:val="single" w:sz="6" w:space="0" w:color="000000"/>
              <w:right w:val="nil"/>
            </w:tcBorders>
            <w:shd w:val="clear" w:color="auto" w:fill="244061"/>
          </w:tcPr>
          <w:p w:rsidR="00FF5C7E" w:rsidRDefault="00FF5C7E">
            <w:pPr>
              <w:spacing w:after="160" w:line="259" w:lineRule="auto"/>
              <w:ind w:left="0" w:firstLine="0"/>
              <w:jc w:val="left"/>
            </w:pPr>
          </w:p>
        </w:tc>
        <w:tc>
          <w:tcPr>
            <w:tcW w:w="3509" w:type="dxa"/>
            <w:tcBorders>
              <w:top w:val="single" w:sz="6" w:space="0" w:color="000000"/>
              <w:left w:val="nil"/>
              <w:bottom w:val="single" w:sz="6" w:space="0" w:color="000000"/>
              <w:right w:val="single" w:sz="6" w:space="0" w:color="000000"/>
            </w:tcBorders>
            <w:shd w:val="clear" w:color="auto" w:fill="244061"/>
            <w:vAlign w:val="center"/>
          </w:tcPr>
          <w:p w:rsidR="00FF5C7E" w:rsidRDefault="00794CA7">
            <w:pPr>
              <w:spacing w:after="0" w:line="259" w:lineRule="auto"/>
              <w:ind w:left="705" w:firstLine="0"/>
              <w:jc w:val="left"/>
            </w:pPr>
            <w:r>
              <w:rPr>
                <w:b/>
                <w:color w:val="FFFFFF"/>
                <w:sz w:val="21"/>
              </w:rPr>
              <w:t xml:space="preserve">Параметър </w:t>
            </w:r>
          </w:p>
        </w:tc>
        <w:tc>
          <w:tcPr>
            <w:tcW w:w="961"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63" w:firstLine="0"/>
              <w:jc w:val="center"/>
            </w:pPr>
            <w:r>
              <w:rPr>
                <w:b/>
                <w:color w:val="FFFFFF"/>
                <w:sz w:val="21"/>
              </w:rPr>
              <w:t xml:space="preserve">2019 </w:t>
            </w:r>
          </w:p>
        </w:tc>
        <w:tc>
          <w:tcPr>
            <w:tcW w:w="961"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63" w:firstLine="0"/>
              <w:jc w:val="center"/>
            </w:pPr>
            <w:r>
              <w:rPr>
                <w:b/>
                <w:color w:val="FFFFFF"/>
                <w:sz w:val="21"/>
              </w:rPr>
              <w:t xml:space="preserve">2018 </w:t>
            </w:r>
          </w:p>
        </w:tc>
        <w:tc>
          <w:tcPr>
            <w:tcW w:w="978"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46" w:firstLine="0"/>
              <w:jc w:val="center"/>
            </w:pPr>
            <w:r>
              <w:rPr>
                <w:b/>
                <w:color w:val="FFFFFF"/>
                <w:sz w:val="21"/>
              </w:rPr>
              <w:t xml:space="preserve">2017 </w:t>
            </w:r>
          </w:p>
        </w:tc>
        <w:tc>
          <w:tcPr>
            <w:tcW w:w="961"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62" w:firstLine="0"/>
              <w:jc w:val="center"/>
            </w:pPr>
            <w:r>
              <w:rPr>
                <w:b/>
                <w:color w:val="FFFFFF"/>
                <w:sz w:val="21"/>
              </w:rPr>
              <w:t xml:space="preserve">2016 </w:t>
            </w:r>
          </w:p>
        </w:tc>
        <w:tc>
          <w:tcPr>
            <w:tcW w:w="959"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61" w:firstLine="0"/>
              <w:jc w:val="center"/>
            </w:pPr>
            <w:r>
              <w:rPr>
                <w:b/>
                <w:color w:val="FFFFFF"/>
                <w:sz w:val="21"/>
              </w:rPr>
              <w:t xml:space="preserve">2015 </w:t>
            </w:r>
          </w:p>
        </w:tc>
      </w:tr>
      <w:tr w:rsidR="00FF5C7E">
        <w:trPr>
          <w:trHeight w:val="434"/>
        </w:trPr>
        <w:tc>
          <w:tcPr>
            <w:tcW w:w="75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36" w:firstLine="0"/>
              <w:jc w:val="center"/>
            </w:pPr>
            <w:r>
              <w:rPr>
                <w:sz w:val="21"/>
              </w:rPr>
              <w:t xml:space="preserve">1. </w:t>
            </w:r>
          </w:p>
        </w:tc>
        <w:tc>
          <w:tcPr>
            <w:tcW w:w="350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1"/>
              </w:rPr>
              <w:t xml:space="preserve">Население (брой)  </w:t>
            </w:r>
          </w:p>
        </w:tc>
        <w:tc>
          <w:tcPr>
            <w:tcW w:w="96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32" w:firstLine="0"/>
              <w:jc w:val="left"/>
            </w:pPr>
            <w:r>
              <w:rPr>
                <w:sz w:val="21"/>
              </w:rPr>
              <w:t xml:space="preserve">666801 </w:t>
            </w:r>
          </w:p>
        </w:tc>
        <w:tc>
          <w:tcPr>
            <w:tcW w:w="96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32" w:firstLine="0"/>
              <w:jc w:val="left"/>
            </w:pPr>
            <w:r>
              <w:rPr>
                <w:sz w:val="21"/>
              </w:rPr>
              <w:t xml:space="preserve">668334 </w:t>
            </w:r>
          </w:p>
        </w:tc>
        <w:tc>
          <w:tcPr>
            <w:tcW w:w="97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48" w:firstLine="0"/>
              <w:jc w:val="left"/>
            </w:pPr>
            <w:r>
              <w:rPr>
                <w:sz w:val="21"/>
              </w:rPr>
              <w:t xml:space="preserve">669796 </w:t>
            </w:r>
          </w:p>
        </w:tc>
        <w:tc>
          <w:tcPr>
            <w:tcW w:w="961"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32" w:firstLine="0"/>
              <w:jc w:val="left"/>
            </w:pPr>
            <w:r>
              <w:rPr>
                <w:sz w:val="21"/>
              </w:rPr>
              <w:t xml:space="preserve">671573 </w:t>
            </w:r>
          </w:p>
        </w:tc>
        <w:tc>
          <w:tcPr>
            <w:tcW w:w="95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32" w:firstLine="0"/>
              <w:jc w:val="left"/>
            </w:pPr>
            <w:r>
              <w:rPr>
                <w:sz w:val="21"/>
              </w:rPr>
              <w:t xml:space="preserve">673283 </w:t>
            </w:r>
          </w:p>
        </w:tc>
      </w:tr>
      <w:tr w:rsidR="00FF5C7E">
        <w:trPr>
          <w:trHeight w:val="657"/>
        </w:trPr>
        <w:tc>
          <w:tcPr>
            <w:tcW w:w="75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6" w:firstLine="0"/>
              <w:jc w:val="center"/>
            </w:pPr>
            <w:r>
              <w:rPr>
                <w:sz w:val="21"/>
              </w:rPr>
              <w:t xml:space="preserve">2. </w:t>
            </w:r>
          </w:p>
        </w:tc>
        <w:tc>
          <w:tcPr>
            <w:tcW w:w="3509" w:type="dxa"/>
            <w:tcBorders>
              <w:top w:val="single" w:sz="6" w:space="0" w:color="000000"/>
              <w:left w:val="single" w:sz="6" w:space="0" w:color="000000"/>
              <w:bottom w:val="single" w:sz="6" w:space="0" w:color="000000"/>
              <w:right w:val="single" w:sz="6" w:space="0" w:color="000000"/>
            </w:tcBorders>
          </w:tcPr>
          <w:p w:rsidR="00FF5C7E" w:rsidRDefault="00794CA7">
            <w:pPr>
              <w:spacing w:after="34" w:line="259" w:lineRule="auto"/>
              <w:ind w:left="0" w:firstLine="0"/>
              <w:jc w:val="left"/>
            </w:pPr>
            <w:r>
              <w:rPr>
                <w:sz w:val="21"/>
              </w:rPr>
              <w:t xml:space="preserve">Естествен прираст </w:t>
            </w:r>
          </w:p>
          <w:p w:rsidR="00FF5C7E" w:rsidRDefault="00794CA7">
            <w:pPr>
              <w:spacing w:after="0" w:line="259" w:lineRule="auto"/>
              <w:ind w:left="0" w:firstLine="0"/>
              <w:jc w:val="left"/>
            </w:pPr>
            <w:r>
              <w:rPr>
                <w:sz w:val="21"/>
              </w:rPr>
              <w:t xml:space="preserve">(на 1000 души население)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6" w:firstLine="0"/>
              <w:jc w:val="center"/>
            </w:pPr>
            <w:r>
              <w:rPr>
                <w:sz w:val="21"/>
              </w:rPr>
              <w:t xml:space="preserve">-5.3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6" w:firstLine="0"/>
              <w:jc w:val="center"/>
            </w:pPr>
            <w:r>
              <w:rPr>
                <w:sz w:val="21"/>
              </w:rPr>
              <w:t xml:space="preserve">-5.2 </w:t>
            </w:r>
          </w:p>
        </w:tc>
        <w:tc>
          <w:tcPr>
            <w:tcW w:w="97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1" w:firstLine="0"/>
              <w:jc w:val="center"/>
            </w:pPr>
            <w:r>
              <w:rPr>
                <w:sz w:val="21"/>
              </w:rPr>
              <w:t xml:space="preserve">-5.1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6" w:firstLine="0"/>
              <w:jc w:val="center"/>
            </w:pPr>
            <w:r>
              <w:rPr>
                <w:sz w:val="21"/>
              </w:rPr>
              <w:t xml:space="preserve">-5.1 </w:t>
            </w:r>
          </w:p>
        </w:tc>
        <w:tc>
          <w:tcPr>
            <w:tcW w:w="9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5" w:firstLine="0"/>
              <w:jc w:val="center"/>
            </w:pPr>
            <w:r>
              <w:rPr>
                <w:sz w:val="21"/>
              </w:rPr>
              <w:t xml:space="preserve">-4.8 </w:t>
            </w:r>
          </w:p>
        </w:tc>
      </w:tr>
      <w:tr w:rsidR="00FF5C7E">
        <w:trPr>
          <w:trHeight w:val="656"/>
        </w:trPr>
        <w:tc>
          <w:tcPr>
            <w:tcW w:w="75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6" w:firstLine="0"/>
              <w:jc w:val="center"/>
            </w:pPr>
            <w:r>
              <w:rPr>
                <w:sz w:val="21"/>
              </w:rPr>
              <w:t xml:space="preserve">3. </w:t>
            </w:r>
          </w:p>
        </w:tc>
        <w:tc>
          <w:tcPr>
            <w:tcW w:w="350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1"/>
              </w:rPr>
              <w:t xml:space="preserve">Общ брой хоспитализации по блести съгласно МКБ–10 по данни от РЗИ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2" w:firstLine="0"/>
              <w:jc w:val="left"/>
            </w:pPr>
            <w:r>
              <w:rPr>
                <w:sz w:val="21"/>
              </w:rPr>
              <w:t xml:space="preserve">372447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2" w:firstLine="0"/>
              <w:jc w:val="left"/>
            </w:pPr>
            <w:r>
              <w:rPr>
                <w:sz w:val="21"/>
              </w:rPr>
              <w:t xml:space="preserve">358547 </w:t>
            </w:r>
          </w:p>
        </w:tc>
        <w:tc>
          <w:tcPr>
            <w:tcW w:w="97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48" w:firstLine="0"/>
              <w:jc w:val="left"/>
            </w:pPr>
            <w:r>
              <w:rPr>
                <w:sz w:val="21"/>
              </w:rPr>
              <w:t xml:space="preserve">355213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2" w:firstLine="0"/>
              <w:jc w:val="left"/>
            </w:pPr>
            <w:r>
              <w:rPr>
                <w:sz w:val="21"/>
              </w:rPr>
              <w:t xml:space="preserve">355281 </w:t>
            </w:r>
          </w:p>
        </w:tc>
        <w:tc>
          <w:tcPr>
            <w:tcW w:w="9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2" w:firstLine="0"/>
              <w:jc w:val="left"/>
            </w:pPr>
            <w:r>
              <w:rPr>
                <w:sz w:val="21"/>
              </w:rPr>
              <w:t xml:space="preserve">367813 </w:t>
            </w:r>
          </w:p>
        </w:tc>
      </w:tr>
      <w:tr w:rsidR="00FF5C7E">
        <w:trPr>
          <w:trHeight w:val="673"/>
        </w:trPr>
        <w:tc>
          <w:tcPr>
            <w:tcW w:w="75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6" w:firstLine="0"/>
              <w:jc w:val="center"/>
            </w:pPr>
            <w:r>
              <w:rPr>
                <w:sz w:val="21"/>
              </w:rPr>
              <w:t xml:space="preserve">4. </w:t>
            </w:r>
          </w:p>
        </w:tc>
        <w:tc>
          <w:tcPr>
            <w:tcW w:w="350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9" w:firstLine="0"/>
            </w:pPr>
            <w:r>
              <w:rPr>
                <w:sz w:val="21"/>
              </w:rPr>
              <w:t xml:space="preserve">Хоспитализирана заболеваемост  (на 100000 души население)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1"/>
              </w:rPr>
              <w:t xml:space="preserve">55855.8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1"/>
              </w:rPr>
              <w:t xml:space="preserve">53650.9 </w:t>
            </w:r>
          </w:p>
        </w:tc>
        <w:tc>
          <w:tcPr>
            <w:tcW w:w="97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1"/>
              </w:rPr>
              <w:t xml:space="preserve">53033.0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1"/>
              </w:rPr>
              <w:t xml:space="preserve">52902.8 </w:t>
            </w:r>
          </w:p>
        </w:tc>
        <w:tc>
          <w:tcPr>
            <w:tcW w:w="9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1"/>
              </w:rPr>
              <w:t xml:space="preserve">54629.8 </w:t>
            </w:r>
          </w:p>
        </w:tc>
      </w:tr>
      <w:tr w:rsidR="00FF5C7E">
        <w:trPr>
          <w:trHeight w:val="657"/>
        </w:trPr>
        <w:tc>
          <w:tcPr>
            <w:tcW w:w="75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6" w:firstLine="0"/>
              <w:jc w:val="center"/>
            </w:pPr>
            <w:r>
              <w:rPr>
                <w:sz w:val="21"/>
              </w:rPr>
              <w:t xml:space="preserve">5. </w:t>
            </w:r>
          </w:p>
        </w:tc>
        <w:tc>
          <w:tcPr>
            <w:tcW w:w="3509" w:type="dxa"/>
            <w:tcBorders>
              <w:top w:val="single" w:sz="6" w:space="0" w:color="000000"/>
              <w:left w:val="single" w:sz="6" w:space="0" w:color="000000"/>
              <w:bottom w:val="single" w:sz="6" w:space="0" w:color="000000"/>
              <w:right w:val="single" w:sz="6" w:space="0" w:color="000000"/>
            </w:tcBorders>
          </w:tcPr>
          <w:p w:rsidR="00FF5C7E" w:rsidRDefault="00794CA7">
            <w:pPr>
              <w:spacing w:after="36" w:line="259" w:lineRule="auto"/>
              <w:ind w:left="0" w:firstLine="0"/>
              <w:jc w:val="left"/>
            </w:pPr>
            <w:r>
              <w:rPr>
                <w:sz w:val="21"/>
              </w:rPr>
              <w:t xml:space="preserve">Коефициент на смъртност </w:t>
            </w:r>
          </w:p>
          <w:p w:rsidR="00FF5C7E" w:rsidRDefault="00794CA7">
            <w:pPr>
              <w:spacing w:after="0" w:line="259" w:lineRule="auto"/>
              <w:ind w:left="0" w:firstLine="0"/>
              <w:jc w:val="left"/>
            </w:pPr>
            <w:r>
              <w:rPr>
                <w:sz w:val="21"/>
              </w:rPr>
              <w:t xml:space="preserve">(на 1000 души население)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3" w:firstLine="0"/>
              <w:jc w:val="center"/>
            </w:pPr>
            <w:r>
              <w:rPr>
                <w:sz w:val="21"/>
              </w:rPr>
              <w:t xml:space="preserve">14.6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4" w:firstLine="0"/>
              <w:jc w:val="center"/>
            </w:pPr>
            <w:r>
              <w:rPr>
                <w:sz w:val="21"/>
              </w:rPr>
              <w:t xml:space="preserve">14.7 </w:t>
            </w:r>
          </w:p>
        </w:tc>
        <w:tc>
          <w:tcPr>
            <w:tcW w:w="97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47" w:firstLine="0"/>
              <w:jc w:val="center"/>
            </w:pPr>
            <w:r>
              <w:rPr>
                <w:sz w:val="21"/>
              </w:rPr>
              <w:t xml:space="preserve">14.7 </w:t>
            </w:r>
          </w:p>
        </w:tc>
        <w:tc>
          <w:tcPr>
            <w:tcW w:w="96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3" w:firstLine="0"/>
              <w:jc w:val="center"/>
            </w:pPr>
            <w:r>
              <w:rPr>
                <w:sz w:val="21"/>
              </w:rPr>
              <w:t xml:space="preserve">14.6 </w:t>
            </w:r>
          </w:p>
        </w:tc>
        <w:tc>
          <w:tcPr>
            <w:tcW w:w="9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1" w:firstLine="0"/>
              <w:jc w:val="center"/>
            </w:pPr>
            <w:r>
              <w:rPr>
                <w:sz w:val="21"/>
              </w:rPr>
              <w:t xml:space="preserve">14.7 </w:t>
            </w:r>
          </w:p>
        </w:tc>
      </w:tr>
    </w:tbl>
    <w:p w:rsidR="00FF5C7E" w:rsidRDefault="00794CA7">
      <w:pPr>
        <w:spacing w:after="147" w:line="259" w:lineRule="auto"/>
        <w:ind w:left="0" w:firstLine="0"/>
        <w:jc w:val="left"/>
      </w:pPr>
      <w:r>
        <w:t xml:space="preserve"> </w:t>
      </w:r>
    </w:p>
    <w:p w:rsidR="00FF5C7E" w:rsidRDefault="00794CA7">
      <w:pPr>
        <w:spacing w:after="140" w:line="265" w:lineRule="auto"/>
        <w:ind w:left="-5"/>
      </w:pPr>
      <w:r>
        <w:rPr>
          <w:u w:val="single" w:color="000000"/>
        </w:rPr>
        <w:t>Хоспитализирана заболяемост</w:t>
      </w:r>
      <w:r>
        <w:t xml:space="preserve"> </w:t>
      </w:r>
    </w:p>
    <w:p w:rsidR="00FF5C7E" w:rsidRDefault="00794CA7">
      <w:pPr>
        <w:ind w:left="-5" w:right="14"/>
      </w:pPr>
      <w:r>
        <w:lastRenderedPageBreak/>
        <w:t>Статистическите данни за хоспитализираната заболяемост за периода 2015-2019 г.</w:t>
      </w:r>
      <w:r>
        <w:rPr>
          <w:vertAlign w:val="superscript"/>
        </w:rPr>
        <w:t>8</w:t>
      </w:r>
      <w:r>
        <w:t xml:space="preserve"> показват, че броят на хоспитализираните случаи в стационарите на лечебните заведения в област Пловдив </w:t>
      </w:r>
      <w:r>
        <w:rPr>
          <w:i/>
        </w:rPr>
        <w:t>на 100 000 население (%</w:t>
      </w:r>
      <w:r>
        <w:rPr>
          <w:i/>
          <w:vertAlign w:val="subscript"/>
        </w:rPr>
        <w:t>ооо</w:t>
      </w:r>
      <w:r>
        <w:rPr>
          <w:i/>
        </w:rPr>
        <w:t>)</w:t>
      </w:r>
      <w:r>
        <w:t xml:space="preserve"> нараства от 54629.8 %</w:t>
      </w:r>
      <w:r>
        <w:rPr>
          <w:vertAlign w:val="subscript"/>
        </w:rPr>
        <w:t>ооо</w:t>
      </w:r>
      <w:r>
        <w:t xml:space="preserve"> през 2015 г. до 55855</w:t>
      </w:r>
      <w:r>
        <w:t>.8 %</w:t>
      </w:r>
      <w:r>
        <w:rPr>
          <w:vertAlign w:val="subscript"/>
        </w:rPr>
        <w:t>ооо</w:t>
      </w:r>
      <w:r>
        <w:t xml:space="preserve"> през 2019 г. (Таблица 14Таблица 14). Броят на хоспитализираните в стационарите на лечебните заведения е най-голям сред лицата над 65 годишна възраст, които за 2018 г. са 61032.6 %</w:t>
      </w:r>
      <w:r>
        <w:rPr>
          <w:sz w:val="32"/>
          <w:vertAlign w:val="subscript"/>
        </w:rPr>
        <w:t>ооо,</w:t>
      </w:r>
      <w:r>
        <w:t xml:space="preserve"> следвани лицата в активна възраст - 18-64 г. (27766,8%</w:t>
      </w:r>
      <w:r>
        <w:rPr>
          <w:sz w:val="18"/>
        </w:rPr>
        <w:t>ооо</w:t>
      </w:r>
      <w:r>
        <w:t>) и дец</w:t>
      </w:r>
      <w:r>
        <w:t>ата от 0 до 17 години (24098,2%</w:t>
      </w:r>
      <w:r>
        <w:rPr>
          <w:sz w:val="18"/>
        </w:rPr>
        <w:t>ооо</w:t>
      </w:r>
      <w:r>
        <w:t xml:space="preserve">). Подобна е и картината, характеризираща хоспитализираната заболяемост на национално ниво.  </w:t>
      </w:r>
    </w:p>
    <w:p w:rsidR="00FF5C7E" w:rsidRDefault="00794CA7">
      <w:pPr>
        <w:spacing w:after="134"/>
        <w:ind w:left="-5" w:right="14"/>
      </w:pPr>
      <w:r>
        <w:t>Анализът на хоспитализираната заболяемост показва, че броят на преминалите през лечебните заведения болни е по-</w:t>
      </w:r>
      <w:r>
        <w:t>висок от този в страната. Структурата на болестите, причини за хоспитализации в Община Марица, е дадена в Таблица 15. В общината преобладават заболяванията на органите на кръвообращението (29.6%) и на дихателната система (22.8%), следвани от заболявания на</w:t>
      </w:r>
      <w:r>
        <w:t xml:space="preserve"> костно-мускулната система (8%), ендокринната система (6.7%), и пикочо-половата система (5%). Основно те се дължат на комбинация от: </w:t>
      </w:r>
    </w:p>
    <w:p w:rsidR="00FF5C7E" w:rsidRDefault="00794CA7">
      <w:pPr>
        <w:numPr>
          <w:ilvl w:val="0"/>
          <w:numId w:val="22"/>
        </w:numPr>
        <w:spacing w:after="17"/>
        <w:ind w:right="14" w:hanging="353"/>
      </w:pPr>
      <w:r>
        <w:t xml:space="preserve">генетична предиспозиция; </w:t>
      </w:r>
    </w:p>
    <w:p w:rsidR="00FF5C7E" w:rsidRDefault="00794CA7">
      <w:pPr>
        <w:numPr>
          <w:ilvl w:val="0"/>
          <w:numId w:val="22"/>
        </w:numPr>
        <w:spacing w:after="8"/>
        <w:ind w:right="14" w:hanging="353"/>
      </w:pPr>
      <w:r>
        <w:t xml:space="preserve">общи, предотвратими поведенчески рискови фактори, например тютюнопушене, нездравословно хранене, ниска физическа активност и злоупотреба с алкохол; и  </w:t>
      </w:r>
    </w:p>
    <w:p w:rsidR="00FF5C7E" w:rsidRDefault="00794CA7">
      <w:pPr>
        <w:numPr>
          <w:ilvl w:val="0"/>
          <w:numId w:val="22"/>
        </w:numPr>
        <w:spacing w:after="130"/>
        <w:ind w:right="14" w:hanging="353"/>
      </w:pPr>
      <w:r>
        <w:t>отключващи фактори, от които голяма роля играе хроничния стрес, свързан със социалната среда (безработиц</w:t>
      </w:r>
      <w:r>
        <w:t xml:space="preserve">а, насилие, безпокойство и др.). </w:t>
      </w:r>
    </w:p>
    <w:p w:rsidR="00FF5C7E" w:rsidRDefault="00794CA7">
      <w:pPr>
        <w:spacing w:after="140" w:line="265" w:lineRule="auto"/>
        <w:ind w:left="-5"/>
      </w:pPr>
      <w:r>
        <w:rPr>
          <w:u w:val="single" w:color="000000"/>
        </w:rPr>
        <w:t>Смъртност</w:t>
      </w:r>
      <w:r>
        <w:t xml:space="preserve"> </w:t>
      </w:r>
    </w:p>
    <w:p w:rsidR="00FF5C7E" w:rsidRDefault="00794CA7">
      <w:pPr>
        <w:spacing w:after="442" w:line="266" w:lineRule="auto"/>
        <w:ind w:left="-5" w:right="11"/>
        <w:jc w:val="left"/>
      </w:pPr>
      <w:r>
        <w:t xml:space="preserve">Смъртността е интегрален показател, който допълва информацията за заболеваемостта на населението. За България, общия коефициент на смъртност за 2015 г. в 15.3‰, а за 2019 г. – 15.5‰. Коефициентът на смъртност в </w:t>
      </w:r>
      <w:r>
        <w:t xml:space="preserve">област Пловдив (Таблица 14) за периода 20152019 г. е по-нисък от общия коефициент за страната и се движи между 14.6‰ и 14.7‰, като през 2019 г. са починали общо 9769 души. </w:t>
      </w:r>
    </w:p>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160"/>
                <wp:effectExtent l="0" t="0" r="0" b="0"/>
                <wp:docPr id="154904" name="Group 154904"/>
                <wp:cNvGraphicFramePr/>
                <a:graphic xmlns:a="http://schemas.openxmlformats.org/drawingml/2006/main">
                  <a:graphicData uri="http://schemas.microsoft.com/office/word/2010/wordprocessingGroup">
                    <wpg:wgp>
                      <wpg:cNvGrpSpPr/>
                      <wpg:grpSpPr>
                        <a:xfrm>
                          <a:off x="0" y="0"/>
                          <a:ext cx="1831340" cy="10160"/>
                          <a:chOff x="0" y="0"/>
                          <a:chExt cx="1831340" cy="10160"/>
                        </a:xfrm>
                      </wpg:grpSpPr>
                      <wps:wsp>
                        <wps:cNvPr id="178420" name="Shape 178420"/>
                        <wps:cNvSpPr/>
                        <wps:spPr>
                          <a:xfrm>
                            <a:off x="0" y="0"/>
                            <a:ext cx="1831340" cy="10160"/>
                          </a:xfrm>
                          <a:custGeom>
                            <a:avLst/>
                            <a:gdLst/>
                            <a:ahLst/>
                            <a:cxnLst/>
                            <a:rect l="0" t="0" r="0" b="0"/>
                            <a:pathLst>
                              <a:path w="1831340" h="10160">
                                <a:moveTo>
                                  <a:pt x="0" y="0"/>
                                </a:moveTo>
                                <a:lnTo>
                                  <a:pt x="1831340" y="0"/>
                                </a:lnTo>
                                <a:lnTo>
                                  <a:pt x="18313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904" style="width:144.2pt;height:0.799988pt;mso-position-horizontal-relative:char;mso-position-vertical-relative:line" coordsize="18313,101">
                <v:shape id="Shape 178421" style="position:absolute;width:18313;height:101;left:0;top:0;" coordsize="1831340,10160" path="m0,0l1831340,0l1831340,10160l0,10160l0,0">
                  <v:stroke weight="0pt" endcap="flat" joinstyle="miter" miterlimit="10" on="false" color="#000000" opacity="0"/>
                  <v:fill on="true" color="#000000"/>
                </v:shape>
              </v:group>
            </w:pict>
          </mc:Fallback>
        </mc:AlternateContent>
      </w:r>
      <w:r>
        <w:t xml:space="preserve"> </w:t>
      </w:r>
    </w:p>
    <w:p w:rsidR="00FF5C7E" w:rsidRDefault="00FF5C7E">
      <w:pPr>
        <w:sectPr w:rsidR="00FF5C7E">
          <w:headerReference w:type="even" r:id="rId216"/>
          <w:headerReference w:type="default" r:id="rId217"/>
          <w:footerReference w:type="even" r:id="rId218"/>
          <w:footerReference w:type="default" r:id="rId219"/>
          <w:headerReference w:type="first" r:id="rId220"/>
          <w:footerReference w:type="first" r:id="rId221"/>
          <w:pgSz w:w="11904" w:h="16832"/>
          <w:pgMar w:top="1422" w:right="1394" w:bottom="1413" w:left="1426" w:header="696" w:footer="692" w:gutter="0"/>
          <w:cols w:space="708"/>
        </w:sectPr>
      </w:pPr>
    </w:p>
    <w:p w:rsidR="00FF5C7E" w:rsidRDefault="00794CA7">
      <w:pPr>
        <w:spacing w:after="2" w:line="259" w:lineRule="auto"/>
        <w:ind w:right="6"/>
        <w:jc w:val="center"/>
      </w:pPr>
      <w:r>
        <w:rPr>
          <w:i/>
          <w:color w:val="595959"/>
          <w:sz w:val="21"/>
        </w:rPr>
        <w:lastRenderedPageBreak/>
        <w:t xml:space="preserve">Допълнителна информация </w:t>
      </w:r>
      <w:r>
        <w:rPr>
          <w:i/>
          <w:color w:val="595959"/>
          <w:sz w:val="21"/>
        </w:rPr>
        <w:t>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33" w:line="259" w:lineRule="auto"/>
        <w:ind w:left="-16" w:right="-24" w:firstLine="0"/>
        <w:jc w:val="left"/>
      </w:pPr>
      <w:r>
        <w:rPr>
          <w:rFonts w:ascii="Calibri" w:eastAsia="Calibri" w:hAnsi="Calibri" w:cs="Calibri"/>
          <w:noProof/>
          <w:sz w:val="22"/>
        </w:rPr>
        <mc:AlternateContent>
          <mc:Choice Requires="wpg">
            <w:drawing>
              <wp:inline distT="0" distB="0" distL="0" distR="0">
                <wp:extent cx="8918575" cy="10160"/>
                <wp:effectExtent l="0" t="0" r="0" b="0"/>
                <wp:docPr id="167209" name="Group 167209"/>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22" name="Shape 178422"/>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209" style="width:702.25pt;height:0.799988pt;mso-position-horizontal-relative:char;mso-position-vertical-relative:line" coordsize="89185,101">
                <v:shape id="Shape 178423" style="position:absolute;width:89185;height:101;left:0;top:0;" coordsize="8918575,10160" path="m0,0l8918575,0l8918575,10160l0,10160l0,0">
                  <v:stroke weight="0pt" endcap="flat" joinstyle="miter" miterlimit="10" on="false" color="#000000" opacity="0"/>
                  <v:fill on="true" color="#000000"/>
                </v:shape>
              </v:group>
            </w:pict>
          </mc:Fallback>
        </mc:AlternateContent>
      </w:r>
    </w:p>
    <w:p w:rsidR="00FF5C7E" w:rsidRDefault="00794CA7">
      <w:pPr>
        <w:spacing w:after="537" w:line="259" w:lineRule="auto"/>
        <w:ind w:left="0" w:firstLine="0"/>
        <w:jc w:val="left"/>
      </w:pPr>
      <w:r>
        <w:rPr>
          <w:sz w:val="16"/>
        </w:rPr>
        <w:t xml:space="preserve"> </w:t>
      </w:r>
    </w:p>
    <w:p w:rsidR="00FF5C7E" w:rsidRDefault="00794CA7">
      <w:pPr>
        <w:spacing w:after="248" w:line="259" w:lineRule="auto"/>
        <w:ind w:left="0" w:firstLine="0"/>
        <w:jc w:val="left"/>
      </w:pPr>
      <w:r>
        <w:t xml:space="preserve"> </w:t>
      </w:r>
    </w:p>
    <w:p w:rsidR="00FF5C7E" w:rsidRDefault="00794CA7">
      <w:pPr>
        <w:tabs>
          <w:tab w:val="center" w:pos="7663"/>
        </w:tabs>
        <w:ind w:left="-15" w:firstLine="0"/>
        <w:jc w:val="left"/>
      </w:pPr>
      <w:r>
        <w:t xml:space="preserve">Таблица 15 </w:t>
      </w:r>
      <w:r>
        <w:tab/>
        <w:t xml:space="preserve">Заболяемост и болестност в Община Марица за 2019 г. (по данни на РЗИ-Пловдив, писмо No. 93-15-2/29.07.2020 г.) </w:t>
      </w:r>
    </w:p>
    <w:p w:rsidR="00FF5C7E" w:rsidRDefault="00794CA7">
      <w:pPr>
        <w:spacing w:after="0" w:line="259" w:lineRule="auto"/>
        <w:ind w:left="0" w:firstLine="0"/>
        <w:jc w:val="left"/>
      </w:pPr>
      <w:r>
        <w:t xml:space="preserve"> </w:t>
      </w:r>
    </w:p>
    <w:tbl>
      <w:tblPr>
        <w:tblStyle w:val="TableGrid"/>
        <w:tblW w:w="14041" w:type="dxa"/>
        <w:tblInd w:w="-6" w:type="dxa"/>
        <w:tblCellMar>
          <w:top w:w="78" w:type="dxa"/>
          <w:left w:w="104" w:type="dxa"/>
          <w:bottom w:w="27" w:type="dxa"/>
          <w:right w:w="0" w:type="dxa"/>
        </w:tblCellMar>
        <w:tblLook w:val="04A0" w:firstRow="1" w:lastRow="0" w:firstColumn="1" w:lastColumn="0" w:noHBand="0" w:noVBand="1"/>
      </w:tblPr>
      <w:tblGrid>
        <w:gridCol w:w="5537"/>
        <w:gridCol w:w="1412"/>
        <w:gridCol w:w="1425"/>
        <w:gridCol w:w="1409"/>
        <w:gridCol w:w="1425"/>
        <w:gridCol w:w="1426"/>
        <w:gridCol w:w="1407"/>
      </w:tblGrid>
      <w:tr w:rsidR="00FF5C7E">
        <w:trPr>
          <w:trHeight w:val="546"/>
        </w:trPr>
        <w:tc>
          <w:tcPr>
            <w:tcW w:w="5537"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96" w:firstLine="0"/>
              <w:jc w:val="center"/>
            </w:pPr>
            <w:r>
              <w:rPr>
                <w:b/>
                <w:color w:val="FFFFFF"/>
                <w:sz w:val="21"/>
              </w:rPr>
              <w:t xml:space="preserve">Наименование на болестите по МКБ–10 </w:t>
            </w:r>
          </w:p>
        </w:tc>
        <w:tc>
          <w:tcPr>
            <w:tcW w:w="1412" w:type="dxa"/>
            <w:tcBorders>
              <w:top w:val="single" w:sz="6" w:space="0" w:color="000000"/>
              <w:left w:val="single" w:sz="6" w:space="0" w:color="000000"/>
              <w:bottom w:val="single" w:sz="6" w:space="0" w:color="000000"/>
              <w:right w:val="nil"/>
            </w:tcBorders>
            <w:shd w:val="clear" w:color="auto" w:fill="244061"/>
          </w:tcPr>
          <w:p w:rsidR="00FF5C7E" w:rsidRDefault="00FF5C7E">
            <w:pPr>
              <w:spacing w:after="160" w:line="259" w:lineRule="auto"/>
              <w:ind w:left="0" w:firstLine="0"/>
              <w:jc w:val="left"/>
            </w:pPr>
          </w:p>
        </w:tc>
        <w:tc>
          <w:tcPr>
            <w:tcW w:w="1425" w:type="dxa"/>
            <w:tcBorders>
              <w:top w:val="single" w:sz="6" w:space="0" w:color="000000"/>
              <w:left w:val="nil"/>
              <w:bottom w:val="single" w:sz="6" w:space="0" w:color="000000"/>
              <w:right w:val="nil"/>
            </w:tcBorders>
            <w:shd w:val="clear" w:color="auto" w:fill="244061"/>
            <w:vAlign w:val="center"/>
          </w:tcPr>
          <w:p w:rsidR="00FF5C7E" w:rsidRDefault="00794CA7">
            <w:pPr>
              <w:spacing w:after="0" w:line="259" w:lineRule="auto"/>
              <w:ind w:left="64" w:firstLine="0"/>
              <w:jc w:val="left"/>
            </w:pPr>
            <w:r>
              <w:rPr>
                <w:b/>
                <w:color w:val="FFFFFF"/>
                <w:sz w:val="21"/>
              </w:rPr>
              <w:t xml:space="preserve">Болестност </w:t>
            </w:r>
          </w:p>
        </w:tc>
        <w:tc>
          <w:tcPr>
            <w:tcW w:w="1409" w:type="dxa"/>
            <w:tcBorders>
              <w:top w:val="single" w:sz="6" w:space="0" w:color="000000"/>
              <w:left w:val="nil"/>
              <w:bottom w:val="single" w:sz="6" w:space="0" w:color="000000"/>
              <w:right w:val="single" w:sz="6" w:space="0" w:color="000000"/>
            </w:tcBorders>
            <w:shd w:val="clear" w:color="auto" w:fill="244061"/>
          </w:tcPr>
          <w:p w:rsidR="00FF5C7E" w:rsidRDefault="00FF5C7E">
            <w:pPr>
              <w:spacing w:after="160" w:line="259" w:lineRule="auto"/>
              <w:ind w:left="0" w:firstLine="0"/>
              <w:jc w:val="left"/>
            </w:pPr>
          </w:p>
        </w:tc>
        <w:tc>
          <w:tcPr>
            <w:tcW w:w="4258" w:type="dxa"/>
            <w:gridSpan w:val="3"/>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82" w:firstLine="0"/>
              <w:jc w:val="center"/>
            </w:pPr>
            <w:r>
              <w:rPr>
                <w:b/>
                <w:color w:val="FFFFFF"/>
                <w:sz w:val="21"/>
              </w:rPr>
              <w:t xml:space="preserve">Заболеваемост </w:t>
            </w:r>
          </w:p>
        </w:tc>
      </w:tr>
      <w:tr w:rsidR="00FF5C7E">
        <w:trPr>
          <w:trHeight w:val="719"/>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412"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center"/>
            </w:pPr>
            <w:r>
              <w:rPr>
                <w:color w:val="FFFFFF"/>
                <w:sz w:val="21"/>
              </w:rPr>
              <w:t xml:space="preserve">Регистрирани заболявания </w:t>
            </w:r>
          </w:p>
        </w:tc>
        <w:tc>
          <w:tcPr>
            <w:tcW w:w="1425" w:type="dxa"/>
            <w:tcBorders>
              <w:top w:val="single" w:sz="6" w:space="0" w:color="000000"/>
              <w:left w:val="single" w:sz="6" w:space="0" w:color="000000"/>
              <w:bottom w:val="single" w:sz="6" w:space="0" w:color="000000"/>
              <w:right w:val="single" w:sz="7" w:space="0" w:color="000000"/>
            </w:tcBorders>
            <w:shd w:val="clear" w:color="auto" w:fill="244061"/>
            <w:vAlign w:val="center"/>
          </w:tcPr>
          <w:p w:rsidR="00FF5C7E" w:rsidRDefault="00794CA7">
            <w:pPr>
              <w:spacing w:after="0" w:line="259" w:lineRule="auto"/>
              <w:ind w:left="0" w:firstLine="0"/>
              <w:jc w:val="left"/>
            </w:pPr>
            <w:r>
              <w:rPr>
                <w:color w:val="FFFFFF"/>
                <w:sz w:val="21"/>
              </w:rPr>
              <w:t xml:space="preserve">На 1000 души </w:t>
            </w:r>
          </w:p>
        </w:tc>
        <w:tc>
          <w:tcPr>
            <w:tcW w:w="1409" w:type="dxa"/>
            <w:tcBorders>
              <w:top w:val="single" w:sz="6" w:space="0" w:color="000000"/>
              <w:left w:val="single" w:sz="7"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432" w:hanging="416"/>
              <w:jc w:val="left"/>
            </w:pPr>
            <w:r>
              <w:rPr>
                <w:color w:val="FFFFFF"/>
                <w:sz w:val="21"/>
              </w:rPr>
              <w:t xml:space="preserve">Относителен дял </w:t>
            </w:r>
          </w:p>
        </w:tc>
        <w:tc>
          <w:tcPr>
            <w:tcW w:w="1425"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64" w:hanging="32"/>
              <w:jc w:val="left"/>
            </w:pPr>
            <w:r>
              <w:rPr>
                <w:color w:val="FFFFFF"/>
                <w:sz w:val="21"/>
              </w:rPr>
              <w:t xml:space="preserve">Новооткрити заболявания </w:t>
            </w:r>
          </w:p>
        </w:tc>
        <w:tc>
          <w:tcPr>
            <w:tcW w:w="1426"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color w:val="FFFFFF"/>
                <w:sz w:val="21"/>
              </w:rPr>
              <w:t xml:space="preserve">На 1000 души   </w:t>
            </w:r>
          </w:p>
        </w:tc>
        <w:tc>
          <w:tcPr>
            <w:tcW w:w="1407"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432" w:hanging="416"/>
              <w:jc w:val="left"/>
            </w:pPr>
            <w:r>
              <w:rPr>
                <w:color w:val="FFFFFF"/>
                <w:sz w:val="21"/>
              </w:rPr>
              <w:t xml:space="preserve">Относителен дял </w:t>
            </w:r>
          </w:p>
        </w:tc>
      </w:tr>
      <w:tr w:rsidR="00FF5C7E">
        <w:trPr>
          <w:trHeight w:val="563"/>
        </w:trPr>
        <w:tc>
          <w:tcPr>
            <w:tcW w:w="553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4" w:firstLine="0"/>
              <w:jc w:val="left"/>
            </w:pPr>
            <w:r>
              <w:rPr>
                <w:b/>
                <w:sz w:val="21"/>
              </w:rPr>
              <w:t xml:space="preserve">ОБЩО I-XIX клас </w:t>
            </w:r>
          </w:p>
        </w:tc>
        <w:tc>
          <w:tcPr>
            <w:tcW w:w="141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b/>
                <w:sz w:val="21"/>
              </w:rPr>
              <w:t xml:space="preserve">39164 </w:t>
            </w:r>
          </w:p>
        </w:tc>
        <w:tc>
          <w:tcPr>
            <w:tcW w:w="1425" w:type="dxa"/>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13" w:firstLine="0"/>
              <w:jc w:val="center"/>
            </w:pPr>
            <w:r>
              <w:rPr>
                <w:b/>
                <w:sz w:val="21"/>
              </w:rPr>
              <w:t xml:space="preserve">1270.2 </w:t>
            </w:r>
          </w:p>
        </w:tc>
        <w:tc>
          <w:tcPr>
            <w:tcW w:w="1409"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14" w:firstLine="0"/>
              <w:jc w:val="center"/>
            </w:pPr>
            <w:r>
              <w:rPr>
                <w:b/>
                <w:sz w:val="21"/>
              </w:rPr>
              <w:t xml:space="preserve">100.0 </w:t>
            </w:r>
          </w:p>
        </w:tc>
        <w:tc>
          <w:tcPr>
            <w:tcW w:w="142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96" w:firstLine="0"/>
              <w:jc w:val="center"/>
            </w:pPr>
            <w:r>
              <w:rPr>
                <w:b/>
                <w:sz w:val="21"/>
              </w:rPr>
              <w:t xml:space="preserve">19153 </w:t>
            </w:r>
          </w:p>
        </w:tc>
        <w:tc>
          <w:tcPr>
            <w:tcW w:w="142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29" w:firstLine="0"/>
              <w:jc w:val="center"/>
            </w:pPr>
            <w:r>
              <w:rPr>
                <w:b/>
                <w:sz w:val="21"/>
              </w:rPr>
              <w:t xml:space="preserve">621.2 </w:t>
            </w:r>
          </w:p>
        </w:tc>
        <w:tc>
          <w:tcPr>
            <w:tcW w:w="140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b/>
                <w:sz w:val="21"/>
              </w:rPr>
              <w:t xml:space="preserve">100.0 </w:t>
            </w:r>
          </w:p>
        </w:tc>
      </w:tr>
      <w:tr w:rsidR="00FF5C7E">
        <w:trPr>
          <w:trHeight w:val="417"/>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I. Някои инфекциозни и паразитни болести A00-B99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6" w:firstLine="0"/>
              <w:jc w:val="center"/>
            </w:pPr>
            <w:r>
              <w:rPr>
                <w:sz w:val="21"/>
              </w:rPr>
              <w:t xml:space="preserve">1821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59.1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4.6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1458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45" w:firstLine="0"/>
              <w:jc w:val="center"/>
            </w:pPr>
            <w:r>
              <w:rPr>
                <w:sz w:val="21"/>
              </w:rPr>
              <w:t xml:space="preserve">47.3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7.6 </w:t>
            </w:r>
          </w:p>
        </w:tc>
      </w:tr>
      <w:tr w:rsidR="00FF5C7E">
        <w:trPr>
          <w:trHeight w:val="400"/>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II. Новообразувания C00-D48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639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20.7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1.6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96" w:firstLine="0"/>
              <w:jc w:val="center"/>
            </w:pPr>
            <w:r>
              <w:rPr>
                <w:sz w:val="21"/>
              </w:rPr>
              <w:t xml:space="preserve">189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8" w:firstLine="0"/>
              <w:jc w:val="center"/>
            </w:pPr>
            <w:r>
              <w:rPr>
                <w:sz w:val="21"/>
              </w:rPr>
              <w:t xml:space="preserve">6.1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1.0 </w:t>
            </w:r>
          </w:p>
        </w:tc>
      </w:tr>
      <w:tr w:rsidR="00FF5C7E">
        <w:trPr>
          <w:trHeight w:val="561"/>
        </w:trPr>
        <w:tc>
          <w:tcPr>
            <w:tcW w:w="553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III. Болести на кръвта, кръвотворните органи и отделни нарушения, включващи имунния механизъм D50–D89  </w:t>
            </w:r>
          </w:p>
        </w:tc>
        <w:tc>
          <w:tcPr>
            <w:tcW w:w="141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282 </w:t>
            </w:r>
          </w:p>
        </w:tc>
        <w:tc>
          <w:tcPr>
            <w:tcW w:w="1425" w:type="dxa"/>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28" w:firstLine="0"/>
              <w:jc w:val="center"/>
            </w:pPr>
            <w:r>
              <w:rPr>
                <w:sz w:val="21"/>
              </w:rPr>
              <w:t xml:space="preserve">9.1 </w:t>
            </w:r>
          </w:p>
        </w:tc>
        <w:tc>
          <w:tcPr>
            <w:tcW w:w="1409"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0.7 </w:t>
            </w:r>
          </w:p>
        </w:tc>
        <w:tc>
          <w:tcPr>
            <w:tcW w:w="142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89 </w:t>
            </w:r>
          </w:p>
        </w:tc>
        <w:tc>
          <w:tcPr>
            <w:tcW w:w="142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28" w:firstLine="0"/>
              <w:jc w:val="center"/>
            </w:pPr>
            <w:r>
              <w:rPr>
                <w:sz w:val="21"/>
              </w:rPr>
              <w:t xml:space="preserve">2.9 </w:t>
            </w:r>
          </w:p>
        </w:tc>
        <w:tc>
          <w:tcPr>
            <w:tcW w:w="140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0.5 </w:t>
            </w:r>
          </w:p>
        </w:tc>
      </w:tr>
      <w:tr w:rsidR="00FF5C7E">
        <w:trPr>
          <w:trHeight w:val="561"/>
        </w:trPr>
        <w:tc>
          <w:tcPr>
            <w:tcW w:w="553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IV. Болести на ендокринната система, разстройства на храненето и на обмяната на веществата E00–E90 </w:t>
            </w:r>
          </w:p>
        </w:tc>
        <w:tc>
          <w:tcPr>
            <w:tcW w:w="141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26" w:firstLine="0"/>
              <w:jc w:val="center"/>
            </w:pPr>
            <w:r>
              <w:rPr>
                <w:sz w:val="21"/>
              </w:rPr>
              <w:t xml:space="preserve">2638 </w:t>
            </w:r>
          </w:p>
        </w:tc>
        <w:tc>
          <w:tcPr>
            <w:tcW w:w="1425" w:type="dxa"/>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44" w:firstLine="0"/>
              <w:jc w:val="center"/>
            </w:pPr>
            <w:r>
              <w:rPr>
                <w:sz w:val="21"/>
              </w:rPr>
              <w:t xml:space="preserve">85.6 </w:t>
            </w:r>
          </w:p>
        </w:tc>
        <w:tc>
          <w:tcPr>
            <w:tcW w:w="1409"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6.7 </w:t>
            </w:r>
          </w:p>
        </w:tc>
        <w:tc>
          <w:tcPr>
            <w:tcW w:w="142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96" w:firstLine="0"/>
              <w:jc w:val="center"/>
            </w:pPr>
            <w:r>
              <w:rPr>
                <w:sz w:val="21"/>
              </w:rPr>
              <w:t xml:space="preserve">411 </w:t>
            </w:r>
          </w:p>
        </w:tc>
        <w:tc>
          <w:tcPr>
            <w:tcW w:w="142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45" w:firstLine="0"/>
              <w:jc w:val="center"/>
            </w:pPr>
            <w:r>
              <w:rPr>
                <w:sz w:val="21"/>
              </w:rPr>
              <w:t xml:space="preserve">13.3 </w:t>
            </w:r>
          </w:p>
        </w:tc>
        <w:tc>
          <w:tcPr>
            <w:tcW w:w="140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2.1 </w:t>
            </w:r>
          </w:p>
        </w:tc>
      </w:tr>
      <w:tr w:rsidR="00FF5C7E">
        <w:trPr>
          <w:trHeight w:val="416"/>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V. Психични и поведенчески разстройства F00–F99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678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22.0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1.7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96" w:firstLine="0"/>
              <w:jc w:val="center"/>
            </w:pPr>
            <w:r>
              <w:rPr>
                <w:sz w:val="21"/>
              </w:rPr>
              <w:t xml:space="preserve">191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8" w:firstLine="0"/>
              <w:jc w:val="center"/>
            </w:pPr>
            <w:r>
              <w:rPr>
                <w:sz w:val="21"/>
              </w:rPr>
              <w:t xml:space="preserve">6.2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1.0 </w:t>
            </w:r>
          </w:p>
        </w:tc>
      </w:tr>
      <w:tr w:rsidR="00FF5C7E">
        <w:trPr>
          <w:trHeight w:val="417"/>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VI. Болести на нервната система G00-G99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968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31.4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2.5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96" w:firstLine="0"/>
              <w:jc w:val="center"/>
            </w:pPr>
            <w:r>
              <w:rPr>
                <w:sz w:val="21"/>
              </w:rPr>
              <w:t xml:space="preserve">393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45" w:firstLine="0"/>
              <w:jc w:val="center"/>
            </w:pPr>
            <w:r>
              <w:rPr>
                <w:sz w:val="21"/>
              </w:rPr>
              <w:t xml:space="preserve">12.7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2.1 </w:t>
            </w:r>
          </w:p>
        </w:tc>
      </w:tr>
      <w:tr w:rsidR="00FF5C7E">
        <w:trPr>
          <w:trHeight w:val="400"/>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VII. Болести на окото и придатъците му H00–H59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6" w:firstLine="0"/>
              <w:jc w:val="center"/>
            </w:pPr>
            <w:r>
              <w:rPr>
                <w:sz w:val="21"/>
              </w:rPr>
              <w:t xml:space="preserve">1119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36.3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2.9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96" w:firstLine="0"/>
              <w:jc w:val="center"/>
            </w:pPr>
            <w:r>
              <w:rPr>
                <w:sz w:val="21"/>
              </w:rPr>
              <w:t xml:space="preserve">493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45" w:firstLine="0"/>
              <w:jc w:val="center"/>
            </w:pPr>
            <w:r>
              <w:rPr>
                <w:sz w:val="21"/>
              </w:rPr>
              <w:t xml:space="preserve">16.0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2.6 </w:t>
            </w:r>
          </w:p>
        </w:tc>
      </w:tr>
      <w:tr w:rsidR="00FF5C7E">
        <w:trPr>
          <w:trHeight w:val="417"/>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VIII. Болести на ухото и мастоидния израстък H60–H95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727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23.6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1.9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96" w:firstLine="0"/>
              <w:jc w:val="center"/>
            </w:pPr>
            <w:r>
              <w:rPr>
                <w:sz w:val="21"/>
              </w:rPr>
              <w:t xml:space="preserve">413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45" w:firstLine="0"/>
              <w:jc w:val="center"/>
            </w:pPr>
            <w:r>
              <w:rPr>
                <w:sz w:val="21"/>
              </w:rPr>
              <w:t xml:space="preserve">13.4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2.2 </w:t>
            </w:r>
          </w:p>
        </w:tc>
      </w:tr>
      <w:tr w:rsidR="00FF5C7E">
        <w:trPr>
          <w:trHeight w:val="401"/>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lastRenderedPageBreak/>
              <w:t xml:space="preserve">IХ. Болести на органите на кръвообращението I00–I99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11612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28" w:firstLine="0"/>
              <w:jc w:val="center"/>
            </w:pPr>
            <w:r>
              <w:rPr>
                <w:sz w:val="21"/>
              </w:rPr>
              <w:t xml:space="preserve">376.6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9" w:firstLine="0"/>
              <w:jc w:val="center"/>
            </w:pPr>
            <w:r>
              <w:rPr>
                <w:sz w:val="21"/>
              </w:rPr>
              <w:t xml:space="preserve">29.6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2062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45" w:firstLine="0"/>
              <w:jc w:val="center"/>
            </w:pPr>
            <w:r>
              <w:rPr>
                <w:sz w:val="21"/>
              </w:rPr>
              <w:t xml:space="preserve">66.9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7" w:firstLine="0"/>
              <w:jc w:val="center"/>
            </w:pPr>
            <w:r>
              <w:rPr>
                <w:sz w:val="21"/>
              </w:rPr>
              <w:t xml:space="preserve">10.8 </w:t>
            </w:r>
          </w:p>
        </w:tc>
      </w:tr>
      <w:tr w:rsidR="00FF5C7E">
        <w:trPr>
          <w:trHeight w:val="416"/>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Х. Болести на дихателната система J00-J99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6" w:firstLine="0"/>
              <w:jc w:val="center"/>
            </w:pPr>
            <w:r>
              <w:rPr>
                <w:sz w:val="21"/>
              </w:rPr>
              <w:t xml:space="preserve">8947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28" w:firstLine="0"/>
              <w:jc w:val="center"/>
            </w:pPr>
            <w:r>
              <w:rPr>
                <w:sz w:val="21"/>
              </w:rPr>
              <w:t xml:space="preserve">290.2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29" w:firstLine="0"/>
              <w:jc w:val="center"/>
            </w:pPr>
            <w:r>
              <w:rPr>
                <w:sz w:val="21"/>
              </w:rPr>
              <w:t xml:space="preserve">22.8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7877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9" w:firstLine="0"/>
              <w:jc w:val="center"/>
            </w:pPr>
            <w:r>
              <w:rPr>
                <w:sz w:val="21"/>
              </w:rPr>
              <w:t xml:space="preserve">255.5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7" w:firstLine="0"/>
              <w:jc w:val="center"/>
            </w:pPr>
            <w:r>
              <w:rPr>
                <w:sz w:val="21"/>
              </w:rPr>
              <w:t xml:space="preserve">41.1 </w:t>
            </w:r>
          </w:p>
        </w:tc>
      </w:tr>
      <w:tr w:rsidR="00FF5C7E">
        <w:trPr>
          <w:trHeight w:val="400"/>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ХI. Болести на храносмилателната система K00–K93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6" w:firstLine="0"/>
              <w:jc w:val="center"/>
            </w:pPr>
            <w:r>
              <w:rPr>
                <w:sz w:val="21"/>
              </w:rPr>
              <w:t xml:space="preserve">1191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38.6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3.0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96" w:firstLine="0"/>
              <w:jc w:val="center"/>
            </w:pPr>
            <w:r>
              <w:rPr>
                <w:sz w:val="21"/>
              </w:rPr>
              <w:t xml:space="preserve">680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45" w:firstLine="0"/>
              <w:jc w:val="center"/>
            </w:pPr>
            <w:r>
              <w:rPr>
                <w:sz w:val="21"/>
              </w:rPr>
              <w:t xml:space="preserve">22.1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3.6 </w:t>
            </w:r>
          </w:p>
        </w:tc>
      </w:tr>
      <w:tr w:rsidR="00FF5C7E">
        <w:trPr>
          <w:trHeight w:val="417"/>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ХII. Болести на кожата и подкожната тъкан L00–L99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891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28.9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2.3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96" w:firstLine="0"/>
              <w:jc w:val="center"/>
            </w:pPr>
            <w:r>
              <w:rPr>
                <w:sz w:val="21"/>
              </w:rPr>
              <w:t xml:space="preserve">653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45" w:firstLine="0"/>
              <w:jc w:val="center"/>
            </w:pPr>
            <w:r>
              <w:rPr>
                <w:sz w:val="21"/>
              </w:rPr>
              <w:t xml:space="preserve">21.2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3.4 </w:t>
            </w:r>
          </w:p>
        </w:tc>
      </w:tr>
      <w:tr w:rsidR="00FF5C7E">
        <w:trPr>
          <w:trHeight w:val="561"/>
        </w:trPr>
        <w:tc>
          <w:tcPr>
            <w:tcW w:w="553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4" w:firstLine="0"/>
            </w:pPr>
            <w:r>
              <w:rPr>
                <w:sz w:val="21"/>
              </w:rPr>
              <w:t xml:space="preserve">ХIII. Болести на костно-мускулната система и на съединителната тъкан M00–M99  </w:t>
            </w:r>
          </w:p>
        </w:tc>
        <w:tc>
          <w:tcPr>
            <w:tcW w:w="141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26" w:firstLine="0"/>
              <w:jc w:val="center"/>
            </w:pPr>
            <w:r>
              <w:rPr>
                <w:sz w:val="21"/>
              </w:rPr>
              <w:t xml:space="preserve">3141 </w:t>
            </w:r>
          </w:p>
        </w:tc>
        <w:tc>
          <w:tcPr>
            <w:tcW w:w="1425" w:type="dxa"/>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28" w:firstLine="0"/>
              <w:jc w:val="center"/>
            </w:pPr>
            <w:r>
              <w:rPr>
                <w:sz w:val="21"/>
              </w:rPr>
              <w:t xml:space="preserve">101.9 </w:t>
            </w:r>
          </w:p>
        </w:tc>
        <w:tc>
          <w:tcPr>
            <w:tcW w:w="1409"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8.0 </w:t>
            </w:r>
          </w:p>
        </w:tc>
        <w:tc>
          <w:tcPr>
            <w:tcW w:w="142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1266 </w:t>
            </w:r>
          </w:p>
        </w:tc>
        <w:tc>
          <w:tcPr>
            <w:tcW w:w="142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45" w:firstLine="0"/>
              <w:jc w:val="center"/>
            </w:pPr>
            <w:r>
              <w:rPr>
                <w:sz w:val="21"/>
              </w:rPr>
              <w:t xml:space="preserve">41.1 </w:t>
            </w:r>
          </w:p>
        </w:tc>
        <w:tc>
          <w:tcPr>
            <w:tcW w:w="140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6.6 </w:t>
            </w:r>
          </w:p>
        </w:tc>
      </w:tr>
    </w:tbl>
    <w:p w:rsidR="00FF5C7E" w:rsidRDefault="00794CA7">
      <w:pPr>
        <w:spacing w:after="224" w:line="259" w:lineRule="auto"/>
        <w:ind w:right="-1"/>
        <w:jc w:val="right"/>
      </w:pPr>
      <w:r>
        <w:rPr>
          <w:color w:val="595959"/>
          <w:sz w:val="21"/>
        </w:rPr>
        <w:t xml:space="preserve">стр 45 от 72 </w:t>
      </w:r>
    </w:p>
    <w:tbl>
      <w:tblPr>
        <w:tblStyle w:val="TableGrid"/>
        <w:tblW w:w="14041" w:type="dxa"/>
        <w:tblInd w:w="-6" w:type="dxa"/>
        <w:tblCellMar>
          <w:top w:w="79" w:type="dxa"/>
          <w:left w:w="104" w:type="dxa"/>
          <w:bottom w:w="27" w:type="dxa"/>
          <w:right w:w="0" w:type="dxa"/>
        </w:tblCellMar>
        <w:tblLook w:val="04A0" w:firstRow="1" w:lastRow="0" w:firstColumn="1" w:lastColumn="0" w:noHBand="0" w:noVBand="1"/>
      </w:tblPr>
      <w:tblGrid>
        <w:gridCol w:w="5537"/>
        <w:gridCol w:w="1412"/>
        <w:gridCol w:w="1425"/>
        <w:gridCol w:w="1409"/>
        <w:gridCol w:w="1425"/>
        <w:gridCol w:w="1426"/>
        <w:gridCol w:w="1407"/>
      </w:tblGrid>
      <w:tr w:rsidR="00FF5C7E">
        <w:trPr>
          <w:trHeight w:val="546"/>
        </w:trPr>
        <w:tc>
          <w:tcPr>
            <w:tcW w:w="5537"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96" w:firstLine="0"/>
              <w:jc w:val="center"/>
            </w:pPr>
            <w:r>
              <w:rPr>
                <w:b/>
                <w:color w:val="FFFFFF"/>
                <w:sz w:val="21"/>
              </w:rPr>
              <w:t xml:space="preserve">Наименование на болестите по МКБ–10 </w:t>
            </w:r>
          </w:p>
        </w:tc>
        <w:tc>
          <w:tcPr>
            <w:tcW w:w="1412" w:type="dxa"/>
            <w:tcBorders>
              <w:top w:val="single" w:sz="6" w:space="0" w:color="000000"/>
              <w:left w:val="single" w:sz="6" w:space="0" w:color="000000"/>
              <w:bottom w:val="single" w:sz="6" w:space="0" w:color="000000"/>
              <w:right w:val="nil"/>
            </w:tcBorders>
            <w:shd w:val="clear" w:color="auto" w:fill="244061"/>
          </w:tcPr>
          <w:p w:rsidR="00FF5C7E" w:rsidRDefault="00FF5C7E">
            <w:pPr>
              <w:spacing w:after="160" w:line="259" w:lineRule="auto"/>
              <w:ind w:left="0" w:firstLine="0"/>
              <w:jc w:val="left"/>
            </w:pPr>
          </w:p>
        </w:tc>
        <w:tc>
          <w:tcPr>
            <w:tcW w:w="1425" w:type="dxa"/>
            <w:tcBorders>
              <w:top w:val="single" w:sz="6" w:space="0" w:color="000000"/>
              <w:left w:val="nil"/>
              <w:bottom w:val="single" w:sz="6" w:space="0" w:color="000000"/>
              <w:right w:val="nil"/>
            </w:tcBorders>
            <w:shd w:val="clear" w:color="auto" w:fill="244061"/>
            <w:vAlign w:val="center"/>
          </w:tcPr>
          <w:p w:rsidR="00FF5C7E" w:rsidRDefault="00794CA7">
            <w:pPr>
              <w:spacing w:after="0" w:line="259" w:lineRule="auto"/>
              <w:ind w:left="64" w:firstLine="0"/>
              <w:jc w:val="left"/>
            </w:pPr>
            <w:r>
              <w:rPr>
                <w:b/>
                <w:color w:val="FFFFFF"/>
                <w:sz w:val="21"/>
              </w:rPr>
              <w:t xml:space="preserve">Болестност </w:t>
            </w:r>
          </w:p>
        </w:tc>
        <w:tc>
          <w:tcPr>
            <w:tcW w:w="1409" w:type="dxa"/>
            <w:tcBorders>
              <w:top w:val="single" w:sz="6" w:space="0" w:color="000000"/>
              <w:left w:val="nil"/>
              <w:bottom w:val="single" w:sz="6" w:space="0" w:color="000000"/>
              <w:right w:val="single" w:sz="6" w:space="0" w:color="000000"/>
            </w:tcBorders>
            <w:shd w:val="clear" w:color="auto" w:fill="244061"/>
          </w:tcPr>
          <w:p w:rsidR="00FF5C7E" w:rsidRDefault="00FF5C7E">
            <w:pPr>
              <w:spacing w:after="160" w:line="259" w:lineRule="auto"/>
              <w:ind w:left="0" w:firstLine="0"/>
              <w:jc w:val="left"/>
            </w:pPr>
          </w:p>
        </w:tc>
        <w:tc>
          <w:tcPr>
            <w:tcW w:w="4258" w:type="dxa"/>
            <w:gridSpan w:val="3"/>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82" w:firstLine="0"/>
              <w:jc w:val="center"/>
            </w:pPr>
            <w:r>
              <w:rPr>
                <w:b/>
                <w:color w:val="FFFFFF"/>
                <w:sz w:val="21"/>
              </w:rPr>
              <w:t xml:space="preserve">Заболеваемост </w:t>
            </w:r>
          </w:p>
        </w:tc>
      </w:tr>
      <w:tr w:rsidR="00FF5C7E">
        <w:trPr>
          <w:trHeight w:val="719"/>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412"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center"/>
            </w:pPr>
            <w:r>
              <w:rPr>
                <w:color w:val="FFFFFF"/>
                <w:sz w:val="21"/>
              </w:rPr>
              <w:t xml:space="preserve">Регистрирани заболявания </w:t>
            </w:r>
          </w:p>
        </w:tc>
        <w:tc>
          <w:tcPr>
            <w:tcW w:w="1425" w:type="dxa"/>
            <w:tcBorders>
              <w:top w:val="single" w:sz="6" w:space="0" w:color="000000"/>
              <w:left w:val="single" w:sz="6" w:space="0" w:color="000000"/>
              <w:bottom w:val="single" w:sz="6" w:space="0" w:color="000000"/>
              <w:right w:val="single" w:sz="7" w:space="0" w:color="000000"/>
            </w:tcBorders>
            <w:shd w:val="clear" w:color="auto" w:fill="244061"/>
            <w:vAlign w:val="center"/>
          </w:tcPr>
          <w:p w:rsidR="00FF5C7E" w:rsidRDefault="00794CA7">
            <w:pPr>
              <w:spacing w:after="0" w:line="259" w:lineRule="auto"/>
              <w:ind w:left="0" w:firstLine="0"/>
              <w:jc w:val="left"/>
            </w:pPr>
            <w:r>
              <w:rPr>
                <w:color w:val="FFFFFF"/>
                <w:sz w:val="21"/>
              </w:rPr>
              <w:t xml:space="preserve">На 1000 души </w:t>
            </w:r>
          </w:p>
        </w:tc>
        <w:tc>
          <w:tcPr>
            <w:tcW w:w="1409" w:type="dxa"/>
            <w:tcBorders>
              <w:top w:val="single" w:sz="6" w:space="0" w:color="000000"/>
              <w:left w:val="single" w:sz="7"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432" w:hanging="416"/>
              <w:jc w:val="left"/>
            </w:pPr>
            <w:r>
              <w:rPr>
                <w:color w:val="FFFFFF"/>
                <w:sz w:val="21"/>
              </w:rPr>
              <w:t xml:space="preserve">Относителен дял </w:t>
            </w:r>
          </w:p>
        </w:tc>
        <w:tc>
          <w:tcPr>
            <w:tcW w:w="1425"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64" w:hanging="32"/>
              <w:jc w:val="left"/>
            </w:pPr>
            <w:r>
              <w:rPr>
                <w:color w:val="FFFFFF"/>
                <w:sz w:val="21"/>
              </w:rPr>
              <w:t xml:space="preserve">Новооткрити заболявания </w:t>
            </w:r>
          </w:p>
        </w:tc>
        <w:tc>
          <w:tcPr>
            <w:tcW w:w="1426"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color w:val="FFFFFF"/>
                <w:sz w:val="21"/>
              </w:rPr>
              <w:t xml:space="preserve">На 1000 души   </w:t>
            </w:r>
          </w:p>
        </w:tc>
        <w:tc>
          <w:tcPr>
            <w:tcW w:w="1407"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432" w:hanging="416"/>
              <w:jc w:val="left"/>
            </w:pPr>
            <w:r>
              <w:rPr>
                <w:color w:val="FFFFFF"/>
                <w:sz w:val="21"/>
              </w:rPr>
              <w:t xml:space="preserve">Относителен дял </w:t>
            </w:r>
          </w:p>
        </w:tc>
      </w:tr>
      <w:tr w:rsidR="00FF5C7E">
        <w:trPr>
          <w:trHeight w:val="419"/>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ХIV. Болести на пикочо-половата система N00–N99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6" w:firstLine="0"/>
              <w:jc w:val="center"/>
            </w:pPr>
            <w:r>
              <w:rPr>
                <w:sz w:val="21"/>
              </w:rPr>
              <w:t xml:space="preserve">1985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44" w:firstLine="0"/>
              <w:jc w:val="center"/>
            </w:pPr>
            <w:r>
              <w:rPr>
                <w:sz w:val="21"/>
              </w:rPr>
              <w:t xml:space="preserve">64.4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5.1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96" w:firstLine="0"/>
              <w:jc w:val="center"/>
            </w:pPr>
            <w:r>
              <w:rPr>
                <w:sz w:val="21"/>
              </w:rPr>
              <w:t xml:space="preserve">952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45" w:firstLine="0"/>
              <w:jc w:val="center"/>
            </w:pPr>
            <w:r>
              <w:rPr>
                <w:sz w:val="21"/>
              </w:rPr>
              <w:t xml:space="preserve">30.9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5.0 </w:t>
            </w:r>
          </w:p>
        </w:tc>
      </w:tr>
      <w:tr w:rsidR="00FF5C7E">
        <w:trPr>
          <w:trHeight w:val="400"/>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ХV. Бременност, раждане и послеродов период O00–O99  </w:t>
            </w:r>
          </w:p>
        </w:tc>
        <w:tc>
          <w:tcPr>
            <w:tcW w:w="14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6" w:firstLine="0"/>
              <w:jc w:val="center"/>
            </w:pPr>
            <w:r>
              <w:rPr>
                <w:sz w:val="21"/>
              </w:rPr>
              <w:t xml:space="preserve">21 </w:t>
            </w:r>
          </w:p>
        </w:tc>
        <w:tc>
          <w:tcPr>
            <w:tcW w:w="1425" w:type="dxa"/>
            <w:tcBorders>
              <w:top w:val="single" w:sz="6" w:space="0" w:color="000000"/>
              <w:left w:val="single" w:sz="6" w:space="0" w:color="000000"/>
              <w:bottom w:val="single" w:sz="6" w:space="0" w:color="000000"/>
              <w:right w:val="single" w:sz="7" w:space="0" w:color="000000"/>
            </w:tcBorders>
          </w:tcPr>
          <w:p w:rsidR="00FF5C7E" w:rsidRDefault="00794CA7">
            <w:pPr>
              <w:spacing w:after="0" w:line="259" w:lineRule="auto"/>
              <w:ind w:left="0" w:right="128" w:firstLine="0"/>
              <w:jc w:val="center"/>
            </w:pPr>
            <w:r>
              <w:rPr>
                <w:sz w:val="21"/>
              </w:rPr>
              <w:t xml:space="preserve">0.7 </w:t>
            </w:r>
          </w:p>
        </w:tc>
        <w:tc>
          <w:tcPr>
            <w:tcW w:w="1409"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0.1 </w:t>
            </w:r>
          </w:p>
        </w:tc>
        <w:tc>
          <w:tcPr>
            <w:tcW w:w="142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2" w:firstLine="0"/>
              <w:jc w:val="center"/>
            </w:pPr>
            <w:r>
              <w:rPr>
                <w:sz w:val="21"/>
              </w:rPr>
              <w:t xml:space="preserve">13 </w:t>
            </w:r>
          </w:p>
        </w:tc>
        <w:tc>
          <w:tcPr>
            <w:tcW w:w="142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28" w:firstLine="0"/>
              <w:jc w:val="center"/>
            </w:pPr>
            <w:r>
              <w:rPr>
                <w:sz w:val="21"/>
              </w:rPr>
              <w:t xml:space="preserve">0.4 </w:t>
            </w:r>
          </w:p>
        </w:tc>
        <w:tc>
          <w:tcPr>
            <w:tcW w:w="140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10" w:firstLine="0"/>
              <w:jc w:val="center"/>
            </w:pPr>
            <w:r>
              <w:rPr>
                <w:sz w:val="21"/>
              </w:rPr>
              <w:t xml:space="preserve">0.1 </w:t>
            </w:r>
          </w:p>
        </w:tc>
      </w:tr>
      <w:tr w:rsidR="00FF5C7E">
        <w:trPr>
          <w:trHeight w:val="561"/>
        </w:trPr>
        <w:tc>
          <w:tcPr>
            <w:tcW w:w="553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4" w:firstLine="0"/>
            </w:pPr>
            <w:r>
              <w:rPr>
                <w:sz w:val="21"/>
              </w:rPr>
              <w:t xml:space="preserve">ХVI. Някои състояния, възникващи през перинаталния период P00–P96  </w:t>
            </w:r>
          </w:p>
        </w:tc>
        <w:tc>
          <w:tcPr>
            <w:tcW w:w="141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3 </w:t>
            </w:r>
          </w:p>
        </w:tc>
        <w:tc>
          <w:tcPr>
            <w:tcW w:w="1425" w:type="dxa"/>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28" w:firstLine="0"/>
              <w:jc w:val="center"/>
            </w:pPr>
            <w:r>
              <w:rPr>
                <w:sz w:val="21"/>
              </w:rPr>
              <w:t xml:space="preserve">0.1 </w:t>
            </w:r>
          </w:p>
        </w:tc>
        <w:tc>
          <w:tcPr>
            <w:tcW w:w="1409"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0.0 </w:t>
            </w:r>
          </w:p>
        </w:tc>
        <w:tc>
          <w:tcPr>
            <w:tcW w:w="142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96" w:firstLine="0"/>
              <w:jc w:val="center"/>
            </w:pPr>
            <w:r>
              <w:rPr>
                <w:sz w:val="21"/>
              </w:rPr>
              <w:t xml:space="preserve">2 </w:t>
            </w:r>
          </w:p>
        </w:tc>
        <w:tc>
          <w:tcPr>
            <w:tcW w:w="142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28" w:firstLine="0"/>
              <w:jc w:val="center"/>
            </w:pPr>
            <w:r>
              <w:rPr>
                <w:sz w:val="21"/>
              </w:rPr>
              <w:t xml:space="preserve">0.1 </w:t>
            </w:r>
          </w:p>
        </w:tc>
        <w:tc>
          <w:tcPr>
            <w:tcW w:w="140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0.0 </w:t>
            </w:r>
          </w:p>
        </w:tc>
      </w:tr>
      <w:tr w:rsidR="00FF5C7E">
        <w:trPr>
          <w:trHeight w:val="560"/>
        </w:trPr>
        <w:tc>
          <w:tcPr>
            <w:tcW w:w="553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ХVII. Вродени аномалии [пороци на развитието], деформации и хромозомни аберации Q00–Q99  </w:t>
            </w:r>
          </w:p>
        </w:tc>
        <w:tc>
          <w:tcPr>
            <w:tcW w:w="141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26" w:firstLine="0"/>
              <w:jc w:val="center"/>
            </w:pPr>
            <w:r>
              <w:rPr>
                <w:sz w:val="21"/>
              </w:rPr>
              <w:t xml:space="preserve">94 </w:t>
            </w:r>
          </w:p>
        </w:tc>
        <w:tc>
          <w:tcPr>
            <w:tcW w:w="1425" w:type="dxa"/>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28" w:firstLine="0"/>
              <w:jc w:val="center"/>
            </w:pPr>
            <w:r>
              <w:rPr>
                <w:sz w:val="21"/>
              </w:rPr>
              <w:t xml:space="preserve">3.0 </w:t>
            </w:r>
          </w:p>
        </w:tc>
        <w:tc>
          <w:tcPr>
            <w:tcW w:w="1409"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0.2 </w:t>
            </w:r>
          </w:p>
        </w:tc>
        <w:tc>
          <w:tcPr>
            <w:tcW w:w="142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28 </w:t>
            </w:r>
          </w:p>
        </w:tc>
        <w:tc>
          <w:tcPr>
            <w:tcW w:w="142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28" w:firstLine="0"/>
              <w:jc w:val="center"/>
            </w:pPr>
            <w:r>
              <w:rPr>
                <w:sz w:val="21"/>
              </w:rPr>
              <w:t xml:space="preserve">0.9 </w:t>
            </w:r>
          </w:p>
        </w:tc>
        <w:tc>
          <w:tcPr>
            <w:tcW w:w="140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0.1 </w:t>
            </w:r>
          </w:p>
        </w:tc>
      </w:tr>
      <w:tr w:rsidR="00FF5C7E">
        <w:trPr>
          <w:trHeight w:val="849"/>
        </w:trPr>
        <w:tc>
          <w:tcPr>
            <w:tcW w:w="553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4" w:firstLine="0"/>
              <w:jc w:val="left"/>
            </w:pPr>
            <w:r>
              <w:rPr>
                <w:sz w:val="21"/>
              </w:rPr>
              <w:t xml:space="preserve">ХVIII. Симптоми, признаци и отклонения от нормата, открити при клинични и лабораторни изследвания, некласифицирани другаде R00–R99 </w:t>
            </w:r>
          </w:p>
        </w:tc>
        <w:tc>
          <w:tcPr>
            <w:tcW w:w="141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26" w:firstLine="0"/>
              <w:jc w:val="center"/>
            </w:pPr>
            <w:r>
              <w:rPr>
                <w:sz w:val="21"/>
              </w:rPr>
              <w:t xml:space="preserve">1439 </w:t>
            </w:r>
          </w:p>
        </w:tc>
        <w:tc>
          <w:tcPr>
            <w:tcW w:w="1425" w:type="dxa"/>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44" w:firstLine="0"/>
              <w:jc w:val="center"/>
            </w:pPr>
            <w:r>
              <w:rPr>
                <w:sz w:val="21"/>
              </w:rPr>
              <w:t xml:space="preserve">46.7 </w:t>
            </w:r>
          </w:p>
        </w:tc>
        <w:tc>
          <w:tcPr>
            <w:tcW w:w="1409"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3.7 </w:t>
            </w:r>
          </w:p>
        </w:tc>
        <w:tc>
          <w:tcPr>
            <w:tcW w:w="142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1210 </w:t>
            </w:r>
          </w:p>
        </w:tc>
        <w:tc>
          <w:tcPr>
            <w:tcW w:w="142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45" w:firstLine="0"/>
              <w:jc w:val="center"/>
            </w:pPr>
            <w:r>
              <w:rPr>
                <w:sz w:val="21"/>
              </w:rPr>
              <w:t xml:space="preserve">39.2 </w:t>
            </w:r>
          </w:p>
        </w:tc>
        <w:tc>
          <w:tcPr>
            <w:tcW w:w="140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6.3 </w:t>
            </w:r>
          </w:p>
        </w:tc>
      </w:tr>
      <w:tr w:rsidR="00FF5C7E">
        <w:trPr>
          <w:trHeight w:val="561"/>
        </w:trPr>
        <w:tc>
          <w:tcPr>
            <w:tcW w:w="553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4" w:firstLine="0"/>
              <w:jc w:val="left"/>
            </w:pPr>
            <w:r>
              <w:rPr>
                <w:sz w:val="21"/>
              </w:rPr>
              <w:t xml:space="preserve">ХIX. Травми, отравяния и някои други последици от въздействието на външни причини S00–T98 </w:t>
            </w:r>
          </w:p>
        </w:tc>
        <w:tc>
          <w:tcPr>
            <w:tcW w:w="141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968 </w:t>
            </w:r>
          </w:p>
        </w:tc>
        <w:tc>
          <w:tcPr>
            <w:tcW w:w="1425" w:type="dxa"/>
            <w:tcBorders>
              <w:top w:val="single" w:sz="6" w:space="0" w:color="000000"/>
              <w:left w:val="single" w:sz="6" w:space="0" w:color="000000"/>
              <w:bottom w:val="single" w:sz="6" w:space="0" w:color="000000"/>
              <w:right w:val="single" w:sz="7" w:space="0" w:color="000000"/>
            </w:tcBorders>
            <w:vAlign w:val="center"/>
          </w:tcPr>
          <w:p w:rsidR="00FF5C7E" w:rsidRDefault="00794CA7">
            <w:pPr>
              <w:spacing w:after="0" w:line="259" w:lineRule="auto"/>
              <w:ind w:left="0" w:right="144" w:firstLine="0"/>
              <w:jc w:val="center"/>
            </w:pPr>
            <w:r>
              <w:rPr>
                <w:sz w:val="21"/>
              </w:rPr>
              <w:t xml:space="preserve">31.4 </w:t>
            </w:r>
          </w:p>
        </w:tc>
        <w:tc>
          <w:tcPr>
            <w:tcW w:w="1409" w:type="dxa"/>
            <w:tcBorders>
              <w:top w:val="single" w:sz="6" w:space="0" w:color="000000"/>
              <w:left w:val="single" w:sz="7" w:space="0" w:color="000000"/>
              <w:bottom w:val="single" w:sz="6" w:space="0" w:color="000000"/>
              <w:right w:val="single" w:sz="6" w:space="0" w:color="000000"/>
            </w:tcBorders>
            <w:vAlign w:val="center"/>
          </w:tcPr>
          <w:p w:rsidR="00FF5C7E" w:rsidRDefault="00794CA7">
            <w:pPr>
              <w:spacing w:after="0" w:line="259" w:lineRule="auto"/>
              <w:ind w:left="0" w:right="112" w:firstLine="0"/>
              <w:jc w:val="center"/>
            </w:pPr>
            <w:r>
              <w:rPr>
                <w:sz w:val="21"/>
              </w:rPr>
              <w:t xml:space="preserve">2.5 </w:t>
            </w:r>
          </w:p>
        </w:tc>
        <w:tc>
          <w:tcPr>
            <w:tcW w:w="142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96" w:firstLine="0"/>
              <w:jc w:val="center"/>
            </w:pPr>
            <w:r>
              <w:rPr>
                <w:sz w:val="21"/>
              </w:rPr>
              <w:t xml:space="preserve">773 </w:t>
            </w:r>
          </w:p>
        </w:tc>
        <w:tc>
          <w:tcPr>
            <w:tcW w:w="142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45" w:firstLine="0"/>
              <w:jc w:val="center"/>
            </w:pPr>
            <w:r>
              <w:rPr>
                <w:sz w:val="21"/>
              </w:rPr>
              <w:t xml:space="preserve">25.1 </w:t>
            </w:r>
          </w:p>
        </w:tc>
        <w:tc>
          <w:tcPr>
            <w:tcW w:w="140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110" w:firstLine="0"/>
              <w:jc w:val="center"/>
            </w:pPr>
            <w:r>
              <w:rPr>
                <w:sz w:val="21"/>
              </w:rPr>
              <w:t xml:space="preserve">4.0 </w:t>
            </w:r>
          </w:p>
        </w:tc>
      </w:tr>
    </w:tbl>
    <w:p w:rsidR="00FF5C7E" w:rsidRDefault="00794CA7">
      <w:pPr>
        <w:spacing w:after="100" w:line="259" w:lineRule="auto"/>
        <w:ind w:left="0" w:firstLine="0"/>
      </w:pPr>
      <w:r>
        <w:t xml:space="preserve"> </w:t>
      </w:r>
    </w:p>
    <w:p w:rsidR="00FF5C7E" w:rsidRDefault="00794CA7">
      <w:pPr>
        <w:spacing w:after="0" w:line="259" w:lineRule="auto"/>
        <w:ind w:left="0" w:firstLine="0"/>
      </w:pPr>
      <w:r>
        <w:t xml:space="preserve"> </w:t>
      </w:r>
    </w:p>
    <w:p w:rsidR="00FF5C7E" w:rsidRDefault="00FF5C7E">
      <w:pPr>
        <w:sectPr w:rsidR="00FF5C7E">
          <w:headerReference w:type="even" r:id="rId222"/>
          <w:headerReference w:type="default" r:id="rId223"/>
          <w:footerReference w:type="even" r:id="rId224"/>
          <w:footerReference w:type="default" r:id="rId225"/>
          <w:headerReference w:type="first" r:id="rId226"/>
          <w:footerReference w:type="first" r:id="rId227"/>
          <w:pgSz w:w="16832" w:h="11904" w:orient="landscape"/>
          <w:pgMar w:top="752" w:right="1401" w:bottom="692" w:left="1426" w:header="708" w:footer="708" w:gutter="0"/>
          <w:cols w:space="708"/>
        </w:sectPr>
      </w:pPr>
    </w:p>
    <w:p w:rsidR="00FF5C7E" w:rsidRDefault="00794CA7">
      <w:pPr>
        <w:spacing w:after="36" w:line="259" w:lineRule="auto"/>
        <w:ind w:left="75"/>
        <w:jc w:val="left"/>
      </w:pPr>
      <w:r>
        <w:rPr>
          <w:i/>
          <w:color w:val="595959"/>
          <w:sz w:val="21"/>
        </w:rPr>
        <w:lastRenderedPageBreak/>
        <w:t xml:space="preserve">Допълнителна информация </w:t>
      </w:r>
      <w:r>
        <w:rPr>
          <w:i/>
          <w:color w:val="595959"/>
          <w:sz w:val="21"/>
        </w:rPr>
        <w:t xml:space="preserve">за преценка на необходимостта от ОВОС на инвестиционно предложение </w:t>
      </w:r>
    </w:p>
    <w:p w:rsidR="00FF5C7E" w:rsidRDefault="00794CA7">
      <w:pPr>
        <w:spacing w:after="2" w:line="259" w:lineRule="auto"/>
        <w:ind w:right="10"/>
        <w:jc w:val="center"/>
      </w:pPr>
      <w:r>
        <w:rPr>
          <w:i/>
          <w:color w:val="595959"/>
          <w:sz w:val="21"/>
        </w:rPr>
        <w:t>„Логистичен парк МАРИЦА“, с. Костиево</w:t>
      </w:r>
      <w:r>
        <w:rPr>
          <w:sz w:val="21"/>
        </w:rPr>
        <w:t xml:space="preserve"> </w:t>
      </w:r>
    </w:p>
    <w:p w:rsidR="00FF5C7E" w:rsidRDefault="00794CA7">
      <w:pPr>
        <w:spacing w:before="34" w:after="247" w:line="259" w:lineRule="auto"/>
        <w:ind w:left="0" w:firstLine="0"/>
        <w:jc w:val="left"/>
      </w:pPr>
      <w:r>
        <w:rPr>
          <w:sz w:val="16"/>
        </w:rPr>
        <w:t xml:space="preserve"> </w:t>
      </w:r>
    </w:p>
    <w:p w:rsidR="00FF5C7E" w:rsidRDefault="00794CA7">
      <w:pPr>
        <w:spacing w:after="128"/>
        <w:ind w:left="-5" w:right="14"/>
      </w:pPr>
      <w:r>
        <w:t xml:space="preserve">Смъртността продължава да бъде по-висока сред мъжете (15.7‰), отколкото сред жените (13.6‰) и в селата (19.9‰), отколкото в градовете (12.9‰).  </w:t>
      </w:r>
    </w:p>
    <w:p w:rsidR="00FF5C7E" w:rsidRDefault="00794CA7">
      <w:pPr>
        <w:spacing w:after="136"/>
        <w:ind w:left="-5" w:right="14"/>
      </w:pPr>
      <w:r>
        <w:t>За</w:t>
      </w:r>
      <w:r>
        <w:t>боляванията, основна причина за смърт в района на община Марица са</w:t>
      </w:r>
      <w:r>
        <w:rPr>
          <w:vertAlign w:val="superscript"/>
        </w:rPr>
        <w:t>9</w:t>
      </w:r>
      <w:r>
        <w:t xml:space="preserve">:  </w:t>
      </w:r>
    </w:p>
    <w:p w:rsidR="00FF5C7E" w:rsidRDefault="00794CA7">
      <w:pPr>
        <w:numPr>
          <w:ilvl w:val="0"/>
          <w:numId w:val="23"/>
        </w:numPr>
        <w:spacing w:after="0"/>
        <w:ind w:right="14" w:hanging="353"/>
      </w:pPr>
      <w:r>
        <w:t xml:space="preserve">болести на органите на кръвообращението – 66.3% </w:t>
      </w:r>
    </w:p>
    <w:p w:rsidR="00FF5C7E" w:rsidRDefault="00794CA7">
      <w:pPr>
        <w:numPr>
          <w:ilvl w:val="0"/>
          <w:numId w:val="23"/>
        </w:numPr>
        <w:spacing w:after="12"/>
        <w:ind w:right="14" w:hanging="353"/>
      </w:pPr>
      <w:r>
        <w:t xml:space="preserve">злокачествени новообразувания – 20.5% </w:t>
      </w:r>
    </w:p>
    <w:p w:rsidR="00FF5C7E" w:rsidRDefault="00794CA7">
      <w:pPr>
        <w:numPr>
          <w:ilvl w:val="0"/>
          <w:numId w:val="23"/>
        </w:numPr>
        <w:spacing w:after="15"/>
        <w:ind w:right="14" w:hanging="353"/>
      </w:pPr>
      <w:r>
        <w:t xml:space="preserve">болести на храносмилателната система – 3.9% </w:t>
      </w:r>
    </w:p>
    <w:p w:rsidR="00FF5C7E" w:rsidRDefault="00794CA7">
      <w:pPr>
        <w:numPr>
          <w:ilvl w:val="0"/>
          <w:numId w:val="23"/>
        </w:numPr>
        <w:spacing w:after="3"/>
        <w:ind w:right="14" w:hanging="353"/>
      </w:pPr>
      <w:r>
        <w:t xml:space="preserve">травми, отравяния и други последици от въздействие на външни причини – 3% </w:t>
      </w:r>
    </w:p>
    <w:p w:rsidR="00FF5C7E" w:rsidRDefault="00794CA7">
      <w:pPr>
        <w:numPr>
          <w:ilvl w:val="0"/>
          <w:numId w:val="23"/>
        </w:numPr>
        <w:spacing w:after="123"/>
        <w:ind w:right="14" w:hanging="353"/>
      </w:pPr>
      <w:r>
        <w:t xml:space="preserve">симптоми, признаци и отклонения от нормата, открити при клинични и лабораторни изследвания, некласифицирани другаде – 3% </w:t>
      </w:r>
      <w:r>
        <w:rPr>
          <w:rFonts w:ascii="Book Antiqua" w:eastAsia="Book Antiqua" w:hAnsi="Book Antiqua" w:cs="Book Antiqua"/>
        </w:rPr>
        <w:t>-</w:t>
      </w:r>
      <w:r>
        <w:rPr>
          <w:rFonts w:ascii="Arial" w:eastAsia="Arial" w:hAnsi="Arial" w:cs="Arial"/>
        </w:rPr>
        <w:t xml:space="preserve"> </w:t>
      </w:r>
      <w:r>
        <w:t xml:space="preserve">други – 3.3% </w:t>
      </w:r>
    </w:p>
    <w:p w:rsidR="00FF5C7E" w:rsidRDefault="00794CA7">
      <w:pPr>
        <w:ind w:left="-5" w:right="14"/>
      </w:pPr>
      <w:r>
        <w:t xml:space="preserve">Основните рискови фактори за смъртността от </w:t>
      </w:r>
      <w:r>
        <w:t xml:space="preserve">тези заболявания са застаряването на насерлението, особено в селата и начина на живот - тютюнопушене, нерационално хранене, злоупотреба с алкохол, липса на подходящи двигателен режим, замърсяване на околната и работната среда. </w:t>
      </w:r>
    </w:p>
    <w:p w:rsidR="00FF5C7E" w:rsidRDefault="00794CA7">
      <w:pPr>
        <w:spacing w:after="210" w:line="259" w:lineRule="auto"/>
        <w:ind w:left="0" w:firstLine="0"/>
        <w:jc w:val="left"/>
      </w:pPr>
      <w:r>
        <w:t xml:space="preserve"> </w:t>
      </w:r>
    </w:p>
    <w:p w:rsidR="00FF5C7E" w:rsidRDefault="00794CA7">
      <w:pPr>
        <w:spacing w:after="138" w:line="267" w:lineRule="auto"/>
        <w:ind w:left="-5" w:right="15"/>
      </w:pPr>
      <w:r>
        <w:rPr>
          <w:i/>
          <w:color w:val="0F243E"/>
        </w:rPr>
        <w:t>4.1.1.2</w:t>
      </w:r>
      <w:r>
        <w:rPr>
          <w:rFonts w:ascii="Arial" w:eastAsia="Arial" w:hAnsi="Arial" w:cs="Arial"/>
          <w:i/>
          <w:color w:val="0F243E"/>
        </w:rPr>
        <w:t xml:space="preserve"> </w:t>
      </w:r>
      <w:r>
        <w:rPr>
          <w:i/>
          <w:color w:val="0F243E"/>
        </w:rPr>
        <w:t>Оценка на здравния</w:t>
      </w:r>
      <w:r>
        <w:rPr>
          <w:i/>
          <w:color w:val="0F243E"/>
        </w:rPr>
        <w:t xml:space="preserve"> риск по време на строителството и експлоатацията  </w:t>
      </w:r>
    </w:p>
    <w:p w:rsidR="00FF5C7E" w:rsidRDefault="00794CA7">
      <w:pPr>
        <w:ind w:left="-5" w:right="14"/>
      </w:pPr>
      <w:r>
        <w:t>Здравният риск при строителството на ИП се определя от характера и обема на строителните дейности, използваните машини и съоръжения, влаганите суровини и материали, генерираните отпадъци, както и от изпъл</w:t>
      </w:r>
      <w:r>
        <w:t xml:space="preserve">нението и контрола на изискванията за безопасност.  </w:t>
      </w:r>
    </w:p>
    <w:p w:rsidR="00FF5C7E" w:rsidRDefault="00794CA7">
      <w:pPr>
        <w:spacing w:after="0"/>
        <w:ind w:left="-5" w:right="14"/>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895350</wp:posOffset>
                </wp:positionH>
                <wp:positionV relativeFrom="page">
                  <wp:posOffset>752475</wp:posOffset>
                </wp:positionV>
                <wp:extent cx="5788660" cy="10160"/>
                <wp:effectExtent l="0" t="0" r="0" b="0"/>
                <wp:wrapTopAndBottom/>
                <wp:docPr id="146649" name="Group 146649"/>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24" name="Shape 178424"/>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6649" style="width:455.8pt;height:0.799988pt;position:absolute;mso-position-horizontal-relative:page;mso-position-horizontal:absolute;margin-left:70.5pt;mso-position-vertical-relative:page;margin-top:59.25pt;" coordsize="57886,101">
                <v:shape id="Shape 178425" style="position:absolute;width:57886;height:101;left:0;top:0;" coordsize="5788660,10160" path="m0,0l5788660,0l5788660,10160l0,10160l0,0">
                  <v:stroke weight="0pt" endcap="flat" joinstyle="miter" miterlimit="10" on="false" color="#000000" opacity="0"/>
                  <v:fill on="true" color="#000000"/>
                </v:shape>
                <w10:wrap type="topAndBottom"/>
              </v:group>
            </w:pict>
          </mc:Fallback>
        </mc:AlternateContent>
      </w:r>
      <w:r>
        <w:t>В процеса на строителството на инвестиционното предложение ще бъдат използвани и влагани традиционни материали и продукти, предлагани в търговската мрежа и придружени със съответните сертификати и декла</w:t>
      </w:r>
      <w:r>
        <w:t xml:space="preserve">рации за съответствие и инструкции за безопасна употреба. Това са антикорозивни, хидроизолационни и електроизолационни материали, лепила, органични разтворители и отпадъчни полимери. Те могат да представляват риск за здравето на строителните работници при </w:t>
      </w:r>
      <w:r>
        <w:t>неправилна употреба, съхранение или инциденти и аварии на строителната площадка. Очакваните неблагоприятни въздействия за човешкото здраве и рискова експоазиция при използване на традиционни строителни материали за настоящото ИП се ограничават до работната</w:t>
      </w:r>
      <w:r>
        <w:t xml:space="preserve"> среда на територията на площадката и са дадени в Таблица </w:t>
      </w:r>
    </w:p>
    <w:p w:rsidR="00FF5C7E" w:rsidRDefault="00794CA7">
      <w:pPr>
        <w:ind w:left="-5" w:right="14"/>
      </w:pPr>
      <w:r>
        <w:t xml:space="preserve">16.  </w:t>
      </w:r>
    </w:p>
    <w:p w:rsidR="00FF5C7E" w:rsidRDefault="00794CA7">
      <w:pPr>
        <w:spacing w:after="140" w:line="265" w:lineRule="auto"/>
        <w:ind w:left="-5"/>
      </w:pPr>
      <w:r>
        <w:t xml:space="preserve">При спазване на инструкциите за безопасна работа, складиране и транспорт </w:t>
      </w:r>
      <w:r>
        <w:rPr>
          <w:u w:val="single" w:color="000000"/>
        </w:rPr>
        <w:t>не се</w:t>
      </w:r>
      <w:r>
        <w:t xml:space="preserve"> </w:t>
      </w:r>
      <w:r>
        <w:rPr>
          <w:u w:val="single" w:color="000000"/>
        </w:rPr>
        <w:t>очакват отрицателни въздействия върху здравето на строителните работниците от</w:t>
      </w:r>
      <w:r>
        <w:t xml:space="preserve"> </w:t>
      </w:r>
      <w:r>
        <w:rPr>
          <w:u w:val="single" w:color="000000"/>
        </w:rPr>
        <w:t>използваните химични вещества и ма</w:t>
      </w:r>
      <w:r>
        <w:rPr>
          <w:u w:val="single" w:color="000000"/>
        </w:rPr>
        <w:t>териали в строителството</w:t>
      </w:r>
      <w:r>
        <w:t xml:space="preserve">. </w:t>
      </w:r>
    </w:p>
    <w:p w:rsidR="00FF5C7E" w:rsidRDefault="00794CA7">
      <w:pPr>
        <w:ind w:left="-5" w:right="14"/>
      </w:pPr>
      <w:r>
        <w:t>Строителството включва: земно-изкопни и насипни работи, изграждане на фундаменти и инфраструктура, монтаж на конструкция, довършителни работи, озеленяване, доставка на материали и конструктивни елементи, извозване на отпадъци и д</w:t>
      </w:r>
      <w:r>
        <w:t xml:space="preserve">р. </w:t>
      </w:r>
    </w:p>
    <w:p w:rsidR="00FF5C7E" w:rsidRDefault="00794CA7">
      <w:pPr>
        <w:spacing w:after="1542" w:line="259" w:lineRule="auto"/>
        <w:ind w:left="0" w:firstLine="0"/>
        <w:jc w:val="left"/>
      </w:pPr>
      <w:r>
        <w:lastRenderedPageBreak/>
        <w:t xml:space="preserve"> </w:t>
      </w:r>
    </w:p>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478"/>
                <wp:effectExtent l="0" t="0" r="0" b="0"/>
                <wp:docPr id="146650" name="Group 146650"/>
                <wp:cNvGraphicFramePr/>
                <a:graphic xmlns:a="http://schemas.openxmlformats.org/drawingml/2006/main">
                  <a:graphicData uri="http://schemas.microsoft.com/office/word/2010/wordprocessingGroup">
                    <wpg:wgp>
                      <wpg:cNvGrpSpPr/>
                      <wpg:grpSpPr>
                        <a:xfrm>
                          <a:off x="0" y="0"/>
                          <a:ext cx="1831340" cy="10478"/>
                          <a:chOff x="0" y="0"/>
                          <a:chExt cx="1831340" cy="10478"/>
                        </a:xfrm>
                      </wpg:grpSpPr>
                      <wps:wsp>
                        <wps:cNvPr id="178426" name="Shape 178426"/>
                        <wps:cNvSpPr/>
                        <wps:spPr>
                          <a:xfrm>
                            <a:off x="0" y="0"/>
                            <a:ext cx="1831340" cy="10478"/>
                          </a:xfrm>
                          <a:custGeom>
                            <a:avLst/>
                            <a:gdLst/>
                            <a:ahLst/>
                            <a:cxnLst/>
                            <a:rect l="0" t="0" r="0" b="0"/>
                            <a:pathLst>
                              <a:path w="1831340" h="10478">
                                <a:moveTo>
                                  <a:pt x="0" y="0"/>
                                </a:moveTo>
                                <a:lnTo>
                                  <a:pt x="1831340" y="0"/>
                                </a:lnTo>
                                <a:lnTo>
                                  <a:pt x="1831340" y="10478"/>
                                </a:lnTo>
                                <a:lnTo>
                                  <a:pt x="0" y="10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650" style="width:144.2pt;height:0.825012pt;mso-position-horizontal-relative:char;mso-position-vertical-relative:line" coordsize="18313,104">
                <v:shape id="Shape 178427" style="position:absolute;width:18313;height:104;left:0;top:0;" coordsize="1831340,10478" path="m0,0l1831340,0l1831340,10478l0,10478l0,0">
                  <v:stroke weight="0pt" endcap="flat" joinstyle="miter" miterlimit="10" on="false" color="#000000" opacity="0"/>
                  <v:fill on="true" color="#000000"/>
                </v:shape>
              </v:group>
            </w:pict>
          </mc:Fallback>
        </mc:AlternateContent>
      </w:r>
      <w:r>
        <w:t xml:space="preserve"> </w:t>
      </w:r>
    </w:p>
    <w:p w:rsidR="00FF5C7E" w:rsidRDefault="00794CA7">
      <w:pPr>
        <w:spacing w:after="489" w:line="259" w:lineRule="auto"/>
        <w:ind w:left="0" w:firstLine="0"/>
        <w:jc w:val="left"/>
      </w:pPr>
      <w:r>
        <w:rPr>
          <w:sz w:val="21"/>
          <w:vertAlign w:val="superscript"/>
        </w:rPr>
        <w:t>9</w:t>
      </w:r>
      <w:r>
        <w:rPr>
          <w:sz w:val="21"/>
        </w:rPr>
        <w:t xml:space="preserve"> По данни на РЗИ Пловдив (писмо No. 93-15-2/29.07.2020 г) </w:t>
      </w:r>
    </w:p>
    <w:p w:rsidR="00FF5C7E" w:rsidRDefault="00794CA7">
      <w:pPr>
        <w:spacing w:after="224" w:line="259" w:lineRule="auto"/>
        <w:ind w:right="-1"/>
        <w:jc w:val="right"/>
      </w:pPr>
      <w:r>
        <w:rPr>
          <w:color w:val="595959"/>
          <w:sz w:val="21"/>
        </w:rPr>
        <w:t xml:space="preserve">стр 47 от 72 </w:t>
      </w:r>
    </w:p>
    <w:p w:rsidR="00FF5C7E" w:rsidRDefault="00FF5C7E">
      <w:pPr>
        <w:sectPr w:rsidR="00FF5C7E">
          <w:headerReference w:type="even" r:id="rId228"/>
          <w:headerReference w:type="default" r:id="rId229"/>
          <w:footerReference w:type="even" r:id="rId230"/>
          <w:footerReference w:type="default" r:id="rId231"/>
          <w:headerReference w:type="first" r:id="rId232"/>
          <w:footerReference w:type="first" r:id="rId233"/>
          <w:pgSz w:w="11904" w:h="16832"/>
          <w:pgMar w:top="1440" w:right="1400" w:bottom="1440" w:left="1426" w:header="708" w:footer="708" w:gutter="0"/>
          <w:cols w:space="708"/>
        </w:sectPr>
      </w:pPr>
    </w:p>
    <w:p w:rsidR="00FF5C7E" w:rsidRDefault="00794CA7">
      <w:pPr>
        <w:tabs>
          <w:tab w:val="right" w:pos="11559"/>
        </w:tabs>
        <w:spacing w:after="0"/>
        <w:ind w:left="-15" w:firstLine="0"/>
        <w:jc w:val="left"/>
      </w:pPr>
      <w:r>
        <w:lastRenderedPageBreak/>
        <w:t xml:space="preserve">Таблица 16 </w:t>
      </w:r>
      <w:r>
        <w:tab/>
        <w:t xml:space="preserve">Очаквани въздействия върху човешкото здраве при осъществяване на ИП (по литературни данни) </w:t>
      </w:r>
    </w:p>
    <w:tbl>
      <w:tblPr>
        <w:tblStyle w:val="TableGrid"/>
        <w:tblW w:w="14346" w:type="dxa"/>
        <w:tblInd w:w="-118" w:type="dxa"/>
        <w:tblCellMar>
          <w:top w:w="74" w:type="dxa"/>
          <w:left w:w="104" w:type="dxa"/>
          <w:bottom w:w="0" w:type="dxa"/>
          <w:right w:w="49" w:type="dxa"/>
        </w:tblCellMar>
        <w:tblLook w:val="04A0" w:firstRow="1" w:lastRow="0" w:firstColumn="1" w:lastColumn="0" w:noHBand="0" w:noVBand="1"/>
      </w:tblPr>
      <w:tblGrid>
        <w:gridCol w:w="2095"/>
        <w:gridCol w:w="1794"/>
        <w:gridCol w:w="6134"/>
        <w:gridCol w:w="4323"/>
      </w:tblGrid>
      <w:tr w:rsidR="00FF5C7E">
        <w:trPr>
          <w:trHeight w:val="605"/>
        </w:trPr>
        <w:tc>
          <w:tcPr>
            <w:tcW w:w="2096" w:type="dxa"/>
            <w:tcBorders>
              <w:top w:val="single" w:sz="6" w:space="0" w:color="000000"/>
              <w:left w:val="single" w:sz="7" w:space="0" w:color="000000"/>
              <w:bottom w:val="single" w:sz="6" w:space="0" w:color="000000"/>
              <w:right w:val="single" w:sz="6" w:space="0" w:color="000000"/>
            </w:tcBorders>
            <w:shd w:val="clear" w:color="auto" w:fill="244061"/>
          </w:tcPr>
          <w:p w:rsidR="00FF5C7E" w:rsidRDefault="00794CA7">
            <w:pPr>
              <w:spacing w:after="0" w:line="259" w:lineRule="auto"/>
              <w:ind w:left="110" w:firstLine="0"/>
              <w:jc w:val="left"/>
            </w:pPr>
            <w:r>
              <w:rPr>
                <w:b/>
                <w:color w:val="FFFFFF"/>
                <w:sz w:val="22"/>
              </w:rPr>
              <w:t xml:space="preserve">Вредни фактори </w:t>
            </w:r>
          </w:p>
        </w:tc>
        <w:tc>
          <w:tcPr>
            <w:tcW w:w="179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54" w:firstLine="0"/>
              <w:jc w:val="center"/>
            </w:pPr>
            <w:r>
              <w:rPr>
                <w:b/>
                <w:color w:val="FFFFFF"/>
                <w:sz w:val="22"/>
              </w:rPr>
              <w:t xml:space="preserve">Етап </w:t>
            </w:r>
          </w:p>
        </w:tc>
        <w:tc>
          <w:tcPr>
            <w:tcW w:w="613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center"/>
            </w:pPr>
            <w:r>
              <w:rPr>
                <w:b/>
                <w:color w:val="FFFFFF"/>
                <w:sz w:val="22"/>
              </w:rPr>
              <w:t xml:space="preserve">Неблагоприятни здравни въздействия и специфични опасности </w:t>
            </w:r>
          </w:p>
        </w:tc>
        <w:tc>
          <w:tcPr>
            <w:tcW w:w="4323"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93" w:firstLine="0"/>
              <w:jc w:val="center"/>
            </w:pPr>
            <w:r>
              <w:rPr>
                <w:b/>
                <w:color w:val="FFFFFF"/>
                <w:sz w:val="22"/>
              </w:rPr>
              <w:t xml:space="preserve">Рискова експозиция </w:t>
            </w:r>
          </w:p>
        </w:tc>
      </w:tr>
      <w:tr w:rsidR="00FF5C7E">
        <w:trPr>
          <w:trHeight w:val="336"/>
        </w:trPr>
        <w:tc>
          <w:tcPr>
            <w:tcW w:w="14346" w:type="dxa"/>
            <w:gridSpan w:val="4"/>
            <w:tcBorders>
              <w:top w:val="single" w:sz="6" w:space="0" w:color="000000"/>
              <w:left w:val="single" w:sz="7" w:space="0" w:color="000000"/>
              <w:bottom w:val="single" w:sz="6" w:space="0" w:color="000000"/>
              <w:right w:val="single" w:sz="6" w:space="0" w:color="000000"/>
            </w:tcBorders>
            <w:shd w:val="clear" w:color="auto" w:fill="95B3D7"/>
          </w:tcPr>
          <w:p w:rsidR="00FF5C7E" w:rsidRDefault="00794CA7">
            <w:pPr>
              <w:spacing w:after="0" w:line="259" w:lineRule="auto"/>
              <w:ind w:left="14" w:firstLine="0"/>
              <w:jc w:val="left"/>
            </w:pPr>
            <w:r>
              <w:rPr>
                <w:b/>
                <w:sz w:val="22"/>
              </w:rPr>
              <w:t xml:space="preserve">Емисии </w:t>
            </w:r>
          </w:p>
        </w:tc>
      </w:tr>
      <w:tr w:rsidR="00FF5C7E">
        <w:trPr>
          <w:trHeight w:val="1604"/>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t xml:space="preserve">Емисии на ФПЧ, </w:t>
            </w:r>
          </w:p>
          <w:p w:rsidR="00FF5C7E" w:rsidRDefault="00794CA7">
            <w:pPr>
              <w:spacing w:after="0" w:line="259" w:lineRule="auto"/>
              <w:ind w:left="14" w:firstLine="0"/>
            </w:pPr>
            <w:r>
              <w:rPr>
                <w:sz w:val="22"/>
              </w:rPr>
              <w:t xml:space="preserve">CO, NMVOC, NOx, </w:t>
            </w:r>
          </w:p>
          <w:p w:rsidR="00FF5C7E" w:rsidRDefault="00794CA7">
            <w:pPr>
              <w:spacing w:after="0" w:line="259" w:lineRule="auto"/>
              <w:ind w:left="14" w:firstLine="0"/>
              <w:jc w:val="left"/>
            </w:pPr>
            <w:r>
              <w:rPr>
                <w:sz w:val="22"/>
              </w:rPr>
              <w:t>NH</w:t>
            </w:r>
            <w:r>
              <w:rPr>
                <w:sz w:val="22"/>
                <w:vertAlign w:val="subscript"/>
              </w:rPr>
              <w:t>3</w:t>
            </w:r>
            <w:r>
              <w:rPr>
                <w:sz w:val="22"/>
              </w:rPr>
              <w:t xml:space="preserve">, Pb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и Експлоатация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Еднопосочно токсично, сенсибилизиращо, </w:t>
            </w:r>
            <w:r>
              <w:rPr>
                <w:sz w:val="22"/>
              </w:rPr>
              <w:t>дразнещо действие върху кожата и лигавицата на дихателната система и очите; утежняват протичането на хроничните заболявания на дихателната система; канцерогенни и мутагенни. Притежават кумулативно действие с доказани отдалечени последствия върху организма.</w:t>
            </w:r>
            <w:r>
              <w:rPr>
                <w:sz w:val="22"/>
              </w:rPr>
              <w:t xml:space="preserve">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91" w:lineRule="auto"/>
              <w:ind w:left="0" w:right="458" w:firstLine="0"/>
            </w:pPr>
            <w:r>
              <w:rPr>
                <w:sz w:val="22"/>
              </w:rPr>
              <w:t xml:space="preserve">Трафик на товарни автомобили Работа на строителни машини.  </w:t>
            </w:r>
          </w:p>
          <w:p w:rsidR="00FF5C7E" w:rsidRDefault="00794CA7">
            <w:pPr>
              <w:spacing w:after="0" w:line="259" w:lineRule="auto"/>
              <w:ind w:left="0" w:firstLine="0"/>
              <w:jc w:val="left"/>
            </w:pPr>
            <w:r>
              <w:rPr>
                <w:sz w:val="22"/>
              </w:rPr>
              <w:t xml:space="preserve">Товарени МПС, обслужващи логистичния парк </w:t>
            </w:r>
          </w:p>
        </w:tc>
      </w:tr>
      <w:tr w:rsidR="00FF5C7E">
        <w:trPr>
          <w:trHeight w:val="1234"/>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28" w:line="259" w:lineRule="auto"/>
              <w:ind w:left="14" w:firstLine="0"/>
              <w:jc w:val="left"/>
            </w:pPr>
            <w:r>
              <w:rPr>
                <w:sz w:val="22"/>
              </w:rPr>
              <w:t xml:space="preserve">Прах  </w:t>
            </w:r>
          </w:p>
          <w:p w:rsidR="00FF5C7E" w:rsidRDefault="00794CA7">
            <w:pPr>
              <w:spacing w:after="0" w:line="259" w:lineRule="auto"/>
              <w:ind w:left="14" w:firstLine="0"/>
              <w:jc w:val="left"/>
            </w:pPr>
            <w:r>
              <w:rPr>
                <w:sz w:val="22"/>
              </w:rPr>
              <w:t>(ФПЧ</w:t>
            </w:r>
            <w:r>
              <w:rPr>
                <w:sz w:val="14"/>
              </w:rPr>
              <w:t>2.5</w:t>
            </w:r>
            <w:r>
              <w:rPr>
                <w:sz w:val="22"/>
              </w:rPr>
              <w:t>, ФПЧ</w:t>
            </w:r>
            <w:r>
              <w:rPr>
                <w:sz w:val="14"/>
              </w:rPr>
              <w:t>5</w:t>
            </w:r>
            <w:r>
              <w:rPr>
                <w:sz w:val="22"/>
              </w:rPr>
              <w:t>, ФПЧ</w:t>
            </w:r>
            <w:r>
              <w:rPr>
                <w:sz w:val="14"/>
              </w:rPr>
              <w:t>10</w:t>
            </w:r>
            <w:r>
              <w:rPr>
                <w:sz w:val="22"/>
              </w:rPr>
              <w:t xml:space="preserve">)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724" w:firstLine="0"/>
            </w:pPr>
            <w:r>
              <w:rPr>
                <w:sz w:val="22"/>
              </w:rPr>
              <w:t xml:space="preserve">Предизвиква хронични възпаления на горните дихателни пътища, хроничен бронхит, очни възпаления, влошава състоянието на сърдечносъдовата система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51" w:line="259" w:lineRule="auto"/>
              <w:ind w:left="0" w:firstLine="0"/>
              <w:jc w:val="left"/>
            </w:pPr>
            <w:r>
              <w:rPr>
                <w:sz w:val="22"/>
              </w:rPr>
              <w:t xml:space="preserve">Изкопни работи </w:t>
            </w:r>
          </w:p>
          <w:p w:rsidR="00FF5C7E" w:rsidRDefault="00794CA7">
            <w:pPr>
              <w:spacing w:after="17" w:line="303" w:lineRule="auto"/>
              <w:ind w:left="0" w:right="378" w:firstLine="0"/>
              <w:jc w:val="left"/>
            </w:pPr>
            <w:r>
              <w:rPr>
                <w:sz w:val="22"/>
              </w:rPr>
              <w:t xml:space="preserve">Трафик на товарни автомобили Работата на стр. машини. </w:t>
            </w:r>
          </w:p>
          <w:p w:rsidR="00FF5C7E" w:rsidRDefault="00794CA7">
            <w:pPr>
              <w:spacing w:after="0" w:line="259" w:lineRule="auto"/>
              <w:ind w:left="0" w:firstLine="0"/>
              <w:jc w:val="left"/>
            </w:pPr>
            <w:r>
              <w:rPr>
                <w:sz w:val="22"/>
              </w:rPr>
              <w:t>Използване на стр. материали в насипен в</w:t>
            </w:r>
            <w:r>
              <w:rPr>
                <w:sz w:val="22"/>
              </w:rPr>
              <w:t xml:space="preserve">ид </w:t>
            </w:r>
          </w:p>
        </w:tc>
      </w:tr>
      <w:tr w:rsidR="00FF5C7E">
        <w:trPr>
          <w:trHeight w:val="1684"/>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t>Шум и вибрации</w:t>
            </w:r>
            <w:r>
              <w:rPr>
                <w:sz w:val="22"/>
                <w:vertAlign w:val="superscript"/>
              </w:rPr>
              <w:footnoteReference w:id="9"/>
            </w:r>
            <w:r>
              <w:rPr>
                <w:sz w:val="22"/>
              </w:rPr>
              <w:t xml:space="preserve">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и Експлоатация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235" w:firstLine="0"/>
            </w:pPr>
            <w:r>
              <w:rPr>
                <w:sz w:val="22"/>
              </w:rPr>
              <w:t xml:space="preserve">Увреждане на слуха във високите честоти, неврози, неврастения, повишено кръвно налягане, смутена обмяна на веществата и намалена имунна защита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91" w:lineRule="auto"/>
              <w:ind w:left="0" w:firstLine="0"/>
              <w:jc w:val="left"/>
            </w:pPr>
            <w:r>
              <w:rPr>
                <w:sz w:val="22"/>
              </w:rPr>
              <w:t xml:space="preserve">Трафик на товарни автомобили и работа на строителни машини.  </w:t>
            </w:r>
          </w:p>
          <w:p w:rsidR="00FF5C7E" w:rsidRDefault="00794CA7">
            <w:pPr>
              <w:spacing w:after="4"/>
              <w:ind w:left="0" w:firstLine="0"/>
              <w:jc w:val="left"/>
            </w:pPr>
            <w:r>
              <w:rPr>
                <w:sz w:val="22"/>
              </w:rPr>
              <w:t xml:space="preserve">Работа със стари, неподдържани машини, не-обезопасени кабини, без ЛПС  Обслужващ и спомагателен транспорт </w:t>
            </w:r>
          </w:p>
          <w:p w:rsidR="00FF5C7E" w:rsidRDefault="00794CA7">
            <w:pPr>
              <w:spacing w:after="0" w:line="259" w:lineRule="auto"/>
              <w:ind w:left="0" w:firstLine="0"/>
              <w:jc w:val="left"/>
            </w:pPr>
            <w:r>
              <w:rPr>
                <w:sz w:val="22"/>
              </w:rPr>
              <w:t xml:space="preserve">(кари, товарни  камиони) </w:t>
            </w:r>
          </w:p>
        </w:tc>
      </w:tr>
      <w:tr w:rsidR="00FF5C7E">
        <w:trPr>
          <w:trHeight w:val="348"/>
        </w:trPr>
        <w:tc>
          <w:tcPr>
            <w:tcW w:w="14346" w:type="dxa"/>
            <w:gridSpan w:val="4"/>
            <w:tcBorders>
              <w:top w:val="single" w:sz="6" w:space="0" w:color="000000"/>
              <w:left w:val="single" w:sz="7" w:space="0" w:color="000000"/>
              <w:bottom w:val="single" w:sz="6" w:space="0" w:color="000000"/>
              <w:right w:val="single" w:sz="6" w:space="0" w:color="000000"/>
            </w:tcBorders>
            <w:shd w:val="clear" w:color="auto" w:fill="95B3D7"/>
          </w:tcPr>
          <w:p w:rsidR="00FF5C7E" w:rsidRDefault="00794CA7">
            <w:pPr>
              <w:spacing w:after="0" w:line="259" w:lineRule="auto"/>
              <w:ind w:left="14" w:firstLine="0"/>
              <w:jc w:val="left"/>
            </w:pPr>
            <w:r>
              <w:rPr>
                <w:b/>
                <w:sz w:val="22"/>
              </w:rPr>
              <w:t xml:space="preserve">Използвани суровини, материали и опасни вещества </w:t>
            </w:r>
          </w:p>
        </w:tc>
      </w:tr>
      <w:tr w:rsidR="00FF5C7E">
        <w:trPr>
          <w:trHeight w:val="851"/>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t>Дизелово гориво</w:t>
            </w:r>
            <w:r>
              <w:t xml:space="preserve">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и Експлоатация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Уврежда нервната система, кожата, кръвотворенето, черния дроб, бъбреците. Алерген и мутаген. Опасност от кумулативни ефекти.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 xml:space="preserve">Хронични въздействия при неспазване на изискванията за безопасен труд. </w:t>
            </w:r>
          </w:p>
        </w:tc>
      </w:tr>
      <w:tr w:rsidR="00FF5C7E">
        <w:trPr>
          <w:trHeight w:val="850"/>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right="79" w:firstLine="0"/>
            </w:pPr>
            <w:r>
              <w:rPr>
                <w:sz w:val="22"/>
              </w:rPr>
              <w:lastRenderedPageBreak/>
              <w:t xml:space="preserve">Цимент  (съдържа Cr-VI, Cd, Co, Ni)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Дразнител за кожата, очите и дихателните пътища. Алерген. Възпалителни и алергични увреждания на кожа и лигавици.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 xml:space="preserve">Хронични въздействия при неспазване на изискванията за безопасен труд. </w:t>
            </w:r>
          </w:p>
        </w:tc>
      </w:tr>
    </w:tbl>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0451" cy="10160"/>
                <wp:effectExtent l="0" t="0" r="0" b="0"/>
                <wp:docPr id="156345" name="Group 156345"/>
                <wp:cNvGraphicFramePr/>
                <a:graphic xmlns:a="http://schemas.openxmlformats.org/drawingml/2006/main">
                  <a:graphicData uri="http://schemas.microsoft.com/office/word/2010/wordprocessingGroup">
                    <wpg:wgp>
                      <wpg:cNvGrpSpPr/>
                      <wpg:grpSpPr>
                        <a:xfrm>
                          <a:off x="0" y="0"/>
                          <a:ext cx="1830451" cy="10160"/>
                          <a:chOff x="0" y="0"/>
                          <a:chExt cx="1830451" cy="10160"/>
                        </a:xfrm>
                      </wpg:grpSpPr>
                      <wps:wsp>
                        <wps:cNvPr id="178428" name="Shape 178428"/>
                        <wps:cNvSpPr/>
                        <wps:spPr>
                          <a:xfrm>
                            <a:off x="0" y="0"/>
                            <a:ext cx="1830451" cy="10160"/>
                          </a:xfrm>
                          <a:custGeom>
                            <a:avLst/>
                            <a:gdLst/>
                            <a:ahLst/>
                            <a:cxnLst/>
                            <a:rect l="0" t="0" r="0" b="0"/>
                            <a:pathLst>
                              <a:path w="1830451" h="10160">
                                <a:moveTo>
                                  <a:pt x="0" y="0"/>
                                </a:moveTo>
                                <a:lnTo>
                                  <a:pt x="1830451" y="0"/>
                                </a:lnTo>
                                <a:lnTo>
                                  <a:pt x="1830451"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345" style="width:144.13pt;height:0.800018pt;mso-position-horizontal-relative:char;mso-position-vertical-relative:line" coordsize="18304,101">
                <v:shape id="Shape 178429" style="position:absolute;width:18304;height:101;left:0;top:0;" coordsize="1830451,10160" path="m0,0l1830451,0l1830451,10160l0,10160l0,0">
                  <v:stroke weight="0pt" endcap="flat" joinstyle="miter" miterlimit="10" on="false" color="#000000" opacity="0"/>
                  <v:fill on="true" color="#000000"/>
                </v:shape>
              </v:group>
            </w:pict>
          </mc:Fallback>
        </mc:AlternateContent>
      </w:r>
      <w:r>
        <w:t xml:space="preserve"> </w:t>
      </w:r>
    </w:p>
    <w:tbl>
      <w:tblPr>
        <w:tblStyle w:val="TableGrid"/>
        <w:tblW w:w="14346" w:type="dxa"/>
        <w:tblInd w:w="-118" w:type="dxa"/>
        <w:tblCellMar>
          <w:top w:w="76" w:type="dxa"/>
          <w:left w:w="104" w:type="dxa"/>
          <w:bottom w:w="0" w:type="dxa"/>
          <w:right w:w="48" w:type="dxa"/>
        </w:tblCellMar>
        <w:tblLook w:val="04A0" w:firstRow="1" w:lastRow="0" w:firstColumn="1" w:lastColumn="0" w:noHBand="0" w:noVBand="1"/>
      </w:tblPr>
      <w:tblGrid>
        <w:gridCol w:w="2096"/>
        <w:gridCol w:w="1794"/>
        <w:gridCol w:w="6133"/>
        <w:gridCol w:w="4323"/>
      </w:tblGrid>
      <w:tr w:rsidR="00FF5C7E">
        <w:trPr>
          <w:trHeight w:val="592"/>
        </w:trPr>
        <w:tc>
          <w:tcPr>
            <w:tcW w:w="2096" w:type="dxa"/>
            <w:tcBorders>
              <w:top w:val="single" w:sz="6" w:space="0" w:color="000000"/>
              <w:left w:val="single" w:sz="7" w:space="0" w:color="000000"/>
              <w:bottom w:val="single" w:sz="6" w:space="0" w:color="000000"/>
              <w:right w:val="single" w:sz="6" w:space="0" w:color="000000"/>
            </w:tcBorders>
            <w:shd w:val="clear" w:color="auto" w:fill="244061"/>
          </w:tcPr>
          <w:p w:rsidR="00FF5C7E" w:rsidRDefault="00794CA7">
            <w:pPr>
              <w:spacing w:after="0" w:line="259" w:lineRule="auto"/>
              <w:ind w:left="110" w:firstLine="0"/>
              <w:jc w:val="left"/>
            </w:pPr>
            <w:r>
              <w:rPr>
                <w:b/>
                <w:color w:val="FFFFFF"/>
                <w:sz w:val="22"/>
              </w:rPr>
              <w:t xml:space="preserve">Вредни фактори </w:t>
            </w:r>
          </w:p>
        </w:tc>
        <w:tc>
          <w:tcPr>
            <w:tcW w:w="179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55" w:firstLine="0"/>
              <w:jc w:val="center"/>
            </w:pPr>
            <w:r>
              <w:rPr>
                <w:b/>
                <w:color w:val="FFFFFF"/>
                <w:sz w:val="22"/>
              </w:rPr>
              <w:t xml:space="preserve">Етап </w:t>
            </w:r>
          </w:p>
        </w:tc>
        <w:tc>
          <w:tcPr>
            <w:tcW w:w="613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center"/>
            </w:pPr>
            <w:r>
              <w:rPr>
                <w:b/>
                <w:color w:val="FFFFFF"/>
                <w:sz w:val="22"/>
              </w:rPr>
              <w:t xml:space="preserve">Неблагоприятни здравни въздействия и специфични опасности </w:t>
            </w:r>
          </w:p>
        </w:tc>
        <w:tc>
          <w:tcPr>
            <w:tcW w:w="4323"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95" w:firstLine="0"/>
              <w:jc w:val="center"/>
            </w:pPr>
            <w:r>
              <w:rPr>
                <w:b/>
                <w:color w:val="FFFFFF"/>
                <w:sz w:val="22"/>
              </w:rPr>
              <w:t xml:space="preserve">Рискова експозиция </w:t>
            </w:r>
          </w:p>
        </w:tc>
      </w:tr>
      <w:tr w:rsidR="00FF5C7E">
        <w:trPr>
          <w:trHeight w:val="1108"/>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t xml:space="preserve">Асфалт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166" w:firstLine="0"/>
            </w:pPr>
            <w:r>
              <w:rPr>
                <w:sz w:val="22"/>
              </w:rPr>
              <w:t xml:space="preserve">Хронично увреждане на кръвотворенето, дихателната система, черния дроб и кожата, ендокринните жлези и имунната защита. Класифицира се като човешки карциноген от 2 Категория, алерген и фотоалерген. Токсичен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Хронични въздействия при неспазване на изисквания</w:t>
            </w:r>
            <w:r>
              <w:rPr>
                <w:sz w:val="22"/>
              </w:rPr>
              <w:t xml:space="preserve">та за безопасен труд. </w:t>
            </w:r>
          </w:p>
        </w:tc>
      </w:tr>
      <w:tr w:rsidR="00FF5C7E">
        <w:trPr>
          <w:trHeight w:val="1104"/>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41" w:line="236" w:lineRule="auto"/>
              <w:ind w:left="14" w:right="51" w:firstLine="0"/>
            </w:pPr>
            <w:r>
              <w:rPr>
                <w:sz w:val="22"/>
              </w:rPr>
              <w:t xml:space="preserve">Полиуретанови и епоксидни покрития за повърхности и </w:t>
            </w:r>
          </w:p>
          <w:p w:rsidR="00FF5C7E" w:rsidRDefault="00794CA7">
            <w:pPr>
              <w:spacing w:after="0" w:line="259" w:lineRule="auto"/>
              <w:ind w:left="14" w:firstLine="0"/>
              <w:jc w:val="left"/>
            </w:pPr>
            <w:r>
              <w:rPr>
                <w:sz w:val="22"/>
              </w:rPr>
              <w:t xml:space="preserve">лепила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281" w:firstLine="0"/>
            </w:pPr>
            <w:r>
              <w:rPr>
                <w:sz w:val="22"/>
              </w:rPr>
              <w:t xml:space="preserve">Предизвикват остри и хронични заболявания поради дразнене или алергични реакции на дихателната система (бронхиална астма) и кожата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pPr>
            <w:r>
              <w:rPr>
                <w:sz w:val="22"/>
              </w:rPr>
              <w:t xml:space="preserve">Хронични въздействия при неспазване на изискванията за безопасен труд. </w:t>
            </w:r>
          </w:p>
        </w:tc>
      </w:tr>
      <w:tr w:rsidR="00FF5C7E">
        <w:trPr>
          <w:trHeight w:val="336"/>
        </w:trPr>
        <w:tc>
          <w:tcPr>
            <w:tcW w:w="10023" w:type="dxa"/>
            <w:gridSpan w:val="3"/>
            <w:tcBorders>
              <w:top w:val="single" w:sz="6" w:space="0" w:color="000000"/>
              <w:left w:val="single" w:sz="7" w:space="0" w:color="000000"/>
              <w:bottom w:val="single" w:sz="6" w:space="0" w:color="000000"/>
              <w:right w:val="nil"/>
            </w:tcBorders>
            <w:shd w:val="clear" w:color="auto" w:fill="95B3D7"/>
          </w:tcPr>
          <w:p w:rsidR="00FF5C7E" w:rsidRDefault="00794CA7">
            <w:pPr>
              <w:spacing w:after="0" w:line="259" w:lineRule="auto"/>
              <w:ind w:left="14" w:firstLine="0"/>
              <w:jc w:val="left"/>
            </w:pPr>
            <w:r>
              <w:rPr>
                <w:b/>
                <w:sz w:val="22"/>
              </w:rPr>
              <w:t xml:space="preserve">Физиологични и ергономични фактори на работната среда </w:t>
            </w:r>
          </w:p>
        </w:tc>
        <w:tc>
          <w:tcPr>
            <w:tcW w:w="4323" w:type="dxa"/>
            <w:tcBorders>
              <w:top w:val="single" w:sz="6" w:space="0" w:color="000000"/>
              <w:left w:val="nil"/>
              <w:bottom w:val="single" w:sz="6" w:space="0" w:color="000000"/>
              <w:right w:val="single" w:sz="6" w:space="0" w:color="000000"/>
            </w:tcBorders>
            <w:shd w:val="clear" w:color="auto" w:fill="95B3D7"/>
          </w:tcPr>
          <w:p w:rsidR="00FF5C7E" w:rsidRDefault="00FF5C7E">
            <w:pPr>
              <w:spacing w:after="160" w:line="259" w:lineRule="auto"/>
              <w:ind w:left="0" w:firstLine="0"/>
              <w:jc w:val="left"/>
            </w:pPr>
          </w:p>
        </w:tc>
      </w:tr>
      <w:tr w:rsidR="00FF5C7E">
        <w:trPr>
          <w:trHeight w:val="2966"/>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t>Микроклимат извън зоната на комфорта</w:t>
            </w:r>
            <w:r>
              <w:rPr>
                <w:sz w:val="22"/>
                <w:vertAlign w:val="superscript"/>
              </w:rPr>
              <w:footnoteReference w:id="10"/>
            </w:r>
            <w:r>
              <w:rPr>
                <w:sz w:val="22"/>
              </w:rPr>
              <w:t xml:space="preserve">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и Експлоатация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11" w:line="256" w:lineRule="auto"/>
              <w:ind w:left="16" w:firstLine="0"/>
              <w:jc w:val="left"/>
            </w:pPr>
            <w:r>
              <w:rPr>
                <w:sz w:val="22"/>
              </w:rPr>
              <w:t xml:space="preserve">Промени във водно-солевия баланс на организма </w:t>
            </w:r>
            <w:r>
              <w:rPr>
                <w:sz w:val="22"/>
              </w:rPr>
              <w:t xml:space="preserve">при преохлаждане или прегряването по време на физическа работа.  </w:t>
            </w:r>
          </w:p>
          <w:p w:rsidR="00FF5C7E" w:rsidRDefault="00794CA7">
            <w:pPr>
              <w:spacing w:after="25" w:line="258" w:lineRule="auto"/>
              <w:ind w:left="16" w:right="73" w:firstLine="0"/>
            </w:pPr>
            <w:r>
              <w:rPr>
                <w:sz w:val="22"/>
              </w:rPr>
              <w:t xml:space="preserve">Негативни изменения във физиологичните и химични процеси в редица органи и системи: сърдечно-съдова система, храносмилателна система, отделителна система, централна нервна система. </w:t>
            </w:r>
          </w:p>
          <w:p w:rsidR="00FF5C7E" w:rsidRDefault="00794CA7">
            <w:pPr>
              <w:spacing w:after="0" w:line="259" w:lineRule="auto"/>
              <w:ind w:left="16" w:firstLine="0"/>
              <w:jc w:val="left"/>
            </w:pPr>
            <w:r>
              <w:rPr>
                <w:sz w:val="22"/>
              </w:rPr>
              <w:t xml:space="preserve">Нарушената концентрация на вниманието, влошената координация на движенията, водещи до намалена функционална годност и опасност от травматизъм, особено в случаите на работа на височина.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563" w:firstLine="0"/>
            </w:pPr>
            <w:r>
              <w:rPr>
                <w:sz w:val="22"/>
              </w:rPr>
              <w:t>Извършване дейности на открито при неподходящ режим на работа и неподх</w:t>
            </w:r>
            <w:r>
              <w:rPr>
                <w:sz w:val="22"/>
              </w:rPr>
              <w:t xml:space="preserve">одящо работно облекло.  </w:t>
            </w:r>
          </w:p>
        </w:tc>
      </w:tr>
      <w:tr w:rsidR="00FF5C7E">
        <w:trPr>
          <w:trHeight w:val="849"/>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lastRenderedPageBreak/>
              <w:t xml:space="preserve">Вдигане на тежести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и Експлоатация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Увреждане на ставите, костната система, сърдечно-съдови проблеми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1" w:firstLine="0"/>
              <w:jc w:val="left"/>
            </w:pPr>
            <w:r>
              <w:rPr>
                <w:sz w:val="22"/>
              </w:rPr>
              <w:t xml:space="preserve">Неспазване изискванията на </w:t>
            </w:r>
            <w:r>
              <w:rPr>
                <w:i/>
                <w:sz w:val="22"/>
              </w:rPr>
              <w:t>Наредба № 16/1999 г.</w:t>
            </w:r>
            <w:r>
              <w:rPr>
                <w:sz w:val="22"/>
              </w:rPr>
              <w:t xml:space="preserve"> </w:t>
            </w:r>
            <w:r>
              <w:rPr>
                <w:i/>
                <w:sz w:val="22"/>
              </w:rPr>
              <w:t>за физиологични норми и правила за ръчна работа с тежести</w:t>
            </w:r>
            <w:r>
              <w:rPr>
                <w:sz w:val="22"/>
              </w:rPr>
              <w:t xml:space="preserve"> </w:t>
            </w:r>
          </w:p>
        </w:tc>
      </w:tr>
      <w:tr w:rsidR="00FF5C7E">
        <w:trPr>
          <w:trHeight w:val="1346"/>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t xml:space="preserve">Физическа умора и пренапрежение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и Експлоатация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pPr>
            <w:r>
              <w:rPr>
                <w:sz w:val="22"/>
              </w:rPr>
              <w:t xml:space="preserve">Увреждане на ставите, костната система, неврологични и сърдечно-съдови проблеми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3" w:lineRule="auto"/>
              <w:ind w:left="0" w:firstLine="0"/>
              <w:jc w:val="left"/>
            </w:pPr>
            <w:r>
              <w:rPr>
                <w:sz w:val="22"/>
              </w:rPr>
              <w:t xml:space="preserve">Неспазване изискванията на </w:t>
            </w:r>
            <w:r>
              <w:rPr>
                <w:i/>
                <w:sz w:val="22"/>
              </w:rPr>
              <w:t>Наредба № 15/199</w:t>
            </w:r>
            <w:r>
              <w:rPr>
                <w:sz w:val="22"/>
              </w:rPr>
              <w:t xml:space="preserve"> </w:t>
            </w:r>
            <w:r>
              <w:rPr>
                <w:i/>
                <w:sz w:val="22"/>
              </w:rPr>
              <w:t xml:space="preserve">за условията, реда и изискванията за разработване и въвеждане на физиолог. </w:t>
            </w:r>
          </w:p>
          <w:p w:rsidR="00FF5C7E" w:rsidRDefault="00794CA7">
            <w:pPr>
              <w:spacing w:after="0" w:line="259" w:lineRule="auto"/>
              <w:ind w:left="0" w:firstLine="0"/>
              <w:jc w:val="left"/>
            </w:pPr>
            <w:r>
              <w:rPr>
                <w:i/>
                <w:sz w:val="22"/>
              </w:rPr>
              <w:t>режими на труд и почивка по време на работа</w:t>
            </w:r>
            <w:r>
              <w:rPr>
                <w:sz w:val="22"/>
              </w:rPr>
              <w:t xml:space="preserve"> </w:t>
            </w:r>
          </w:p>
        </w:tc>
      </w:tr>
    </w:tbl>
    <w:p w:rsidR="00FF5C7E" w:rsidRDefault="00794CA7">
      <w:pPr>
        <w:spacing w:after="0" w:line="259" w:lineRule="auto"/>
        <w:ind w:left="0" w:right="8616" w:firstLine="0"/>
        <w:jc w:val="center"/>
      </w:pPr>
      <w:r>
        <w:rPr>
          <w:rFonts w:ascii="Calibri" w:eastAsia="Calibri" w:hAnsi="Calibri" w:cs="Calibri"/>
          <w:noProof/>
          <w:sz w:val="22"/>
        </w:rPr>
        <mc:AlternateContent>
          <mc:Choice Requires="wpg">
            <w:drawing>
              <wp:inline distT="0" distB="0" distL="0" distR="0">
                <wp:extent cx="1830451" cy="10160"/>
                <wp:effectExtent l="0" t="0" r="0" b="0"/>
                <wp:docPr id="157737" name="Group 157737"/>
                <wp:cNvGraphicFramePr/>
                <a:graphic xmlns:a="http://schemas.openxmlformats.org/drawingml/2006/main">
                  <a:graphicData uri="http://schemas.microsoft.com/office/word/2010/wordprocessingGroup">
                    <wpg:wgp>
                      <wpg:cNvGrpSpPr/>
                      <wpg:grpSpPr>
                        <a:xfrm>
                          <a:off x="0" y="0"/>
                          <a:ext cx="1830451" cy="10160"/>
                          <a:chOff x="0" y="0"/>
                          <a:chExt cx="1830451" cy="10160"/>
                        </a:xfrm>
                      </wpg:grpSpPr>
                      <wps:wsp>
                        <wps:cNvPr id="178430" name="Shape 178430"/>
                        <wps:cNvSpPr/>
                        <wps:spPr>
                          <a:xfrm>
                            <a:off x="0" y="0"/>
                            <a:ext cx="1830451" cy="10160"/>
                          </a:xfrm>
                          <a:custGeom>
                            <a:avLst/>
                            <a:gdLst/>
                            <a:ahLst/>
                            <a:cxnLst/>
                            <a:rect l="0" t="0" r="0" b="0"/>
                            <a:pathLst>
                              <a:path w="1830451" h="10160">
                                <a:moveTo>
                                  <a:pt x="0" y="0"/>
                                </a:moveTo>
                                <a:lnTo>
                                  <a:pt x="1830451" y="0"/>
                                </a:lnTo>
                                <a:lnTo>
                                  <a:pt x="1830451"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7737" style="width:144.13pt;height:0.800018pt;mso-position-horizontal-relative:char;mso-position-vertical-relative:line" coordsize="18304,101">
                <v:shape id="Shape 178431" style="position:absolute;width:18304;height:101;left:0;top:0;" coordsize="1830451,10160" path="m0,0l1830451,0l1830451,10160l0,10160l0,0">
                  <v:stroke weight="0pt" endcap="flat" joinstyle="miter" miterlimit="10" on="false" color="#000000" opacity="0"/>
                  <v:fill on="true" color="#000000"/>
                </v:shape>
              </v:group>
            </w:pict>
          </mc:Fallback>
        </mc:AlternateContent>
      </w:r>
      <w:r>
        <w:t xml:space="preserve"> </w:t>
      </w:r>
    </w:p>
    <w:tbl>
      <w:tblPr>
        <w:tblStyle w:val="TableGrid"/>
        <w:tblW w:w="14346" w:type="dxa"/>
        <w:tblInd w:w="-118" w:type="dxa"/>
        <w:tblCellMar>
          <w:top w:w="82" w:type="dxa"/>
          <w:left w:w="104" w:type="dxa"/>
          <w:bottom w:w="0" w:type="dxa"/>
          <w:right w:w="50" w:type="dxa"/>
        </w:tblCellMar>
        <w:tblLook w:val="04A0" w:firstRow="1" w:lastRow="0" w:firstColumn="1" w:lastColumn="0" w:noHBand="0" w:noVBand="1"/>
      </w:tblPr>
      <w:tblGrid>
        <w:gridCol w:w="2095"/>
        <w:gridCol w:w="1794"/>
        <w:gridCol w:w="6134"/>
        <w:gridCol w:w="4323"/>
      </w:tblGrid>
      <w:tr w:rsidR="00FF5C7E">
        <w:trPr>
          <w:trHeight w:val="592"/>
        </w:trPr>
        <w:tc>
          <w:tcPr>
            <w:tcW w:w="2096" w:type="dxa"/>
            <w:tcBorders>
              <w:top w:val="single" w:sz="6" w:space="0" w:color="000000"/>
              <w:left w:val="single" w:sz="7" w:space="0" w:color="000000"/>
              <w:bottom w:val="single" w:sz="6" w:space="0" w:color="000000"/>
              <w:right w:val="single" w:sz="6" w:space="0" w:color="000000"/>
            </w:tcBorders>
            <w:shd w:val="clear" w:color="auto" w:fill="244061"/>
          </w:tcPr>
          <w:p w:rsidR="00FF5C7E" w:rsidRDefault="00794CA7">
            <w:pPr>
              <w:spacing w:after="0" w:line="259" w:lineRule="auto"/>
              <w:ind w:left="110" w:firstLine="0"/>
              <w:jc w:val="left"/>
            </w:pPr>
            <w:r>
              <w:rPr>
                <w:b/>
                <w:color w:val="FFFFFF"/>
                <w:sz w:val="22"/>
              </w:rPr>
              <w:t xml:space="preserve">Вредни фактори </w:t>
            </w:r>
          </w:p>
        </w:tc>
        <w:tc>
          <w:tcPr>
            <w:tcW w:w="179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53" w:firstLine="0"/>
              <w:jc w:val="center"/>
            </w:pPr>
            <w:r>
              <w:rPr>
                <w:b/>
                <w:color w:val="FFFFFF"/>
                <w:sz w:val="22"/>
              </w:rPr>
              <w:t xml:space="preserve">Етап </w:t>
            </w:r>
          </w:p>
        </w:tc>
        <w:tc>
          <w:tcPr>
            <w:tcW w:w="6134"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center"/>
            </w:pPr>
            <w:r>
              <w:rPr>
                <w:b/>
                <w:color w:val="FFFFFF"/>
                <w:sz w:val="22"/>
              </w:rPr>
              <w:t xml:space="preserve">Неблагоприятни здравни въздействия и специфични опасности </w:t>
            </w:r>
          </w:p>
        </w:tc>
        <w:tc>
          <w:tcPr>
            <w:tcW w:w="4323"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93" w:firstLine="0"/>
              <w:jc w:val="center"/>
            </w:pPr>
            <w:r>
              <w:rPr>
                <w:b/>
                <w:color w:val="FFFFFF"/>
                <w:sz w:val="22"/>
              </w:rPr>
              <w:t xml:space="preserve">Рискова експозиция </w:t>
            </w:r>
          </w:p>
        </w:tc>
      </w:tr>
      <w:tr w:rsidR="00FF5C7E">
        <w:trPr>
          <w:trHeight w:val="337"/>
        </w:trPr>
        <w:tc>
          <w:tcPr>
            <w:tcW w:w="3890" w:type="dxa"/>
            <w:gridSpan w:val="2"/>
            <w:tcBorders>
              <w:top w:val="single" w:sz="6" w:space="0" w:color="000000"/>
              <w:left w:val="single" w:sz="7" w:space="0" w:color="000000"/>
              <w:bottom w:val="single" w:sz="6" w:space="0" w:color="000000"/>
              <w:right w:val="nil"/>
            </w:tcBorders>
            <w:shd w:val="clear" w:color="auto" w:fill="95B3D7"/>
          </w:tcPr>
          <w:p w:rsidR="00FF5C7E" w:rsidRDefault="00794CA7">
            <w:pPr>
              <w:spacing w:after="0" w:line="259" w:lineRule="auto"/>
              <w:ind w:left="14" w:firstLine="0"/>
              <w:jc w:val="left"/>
            </w:pPr>
            <w:r>
              <w:rPr>
                <w:b/>
                <w:sz w:val="22"/>
              </w:rPr>
              <w:t xml:space="preserve">Аварии и злополуки </w:t>
            </w:r>
          </w:p>
        </w:tc>
        <w:tc>
          <w:tcPr>
            <w:tcW w:w="6134" w:type="dxa"/>
            <w:tcBorders>
              <w:top w:val="single" w:sz="6" w:space="0" w:color="000000"/>
              <w:left w:val="nil"/>
              <w:bottom w:val="single" w:sz="6" w:space="0" w:color="000000"/>
              <w:right w:val="nil"/>
            </w:tcBorders>
            <w:shd w:val="clear" w:color="auto" w:fill="95B3D7"/>
          </w:tcPr>
          <w:p w:rsidR="00FF5C7E" w:rsidRDefault="00FF5C7E">
            <w:pPr>
              <w:spacing w:after="160" w:line="259" w:lineRule="auto"/>
              <w:ind w:left="0" w:firstLine="0"/>
              <w:jc w:val="left"/>
            </w:pPr>
          </w:p>
        </w:tc>
        <w:tc>
          <w:tcPr>
            <w:tcW w:w="4323" w:type="dxa"/>
            <w:tcBorders>
              <w:top w:val="single" w:sz="6" w:space="0" w:color="000000"/>
              <w:left w:val="nil"/>
              <w:bottom w:val="single" w:sz="6" w:space="0" w:color="000000"/>
              <w:right w:val="single" w:sz="6" w:space="0" w:color="000000"/>
            </w:tcBorders>
            <w:shd w:val="clear" w:color="auto" w:fill="95B3D7"/>
          </w:tcPr>
          <w:p w:rsidR="00FF5C7E" w:rsidRDefault="00FF5C7E">
            <w:pPr>
              <w:spacing w:after="160" w:line="259" w:lineRule="auto"/>
              <w:ind w:left="0" w:firstLine="0"/>
              <w:jc w:val="left"/>
            </w:pPr>
          </w:p>
        </w:tc>
      </w:tr>
      <w:tr w:rsidR="00FF5C7E">
        <w:trPr>
          <w:trHeight w:val="852"/>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t xml:space="preserve">Трудови злополуки и травми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Строителство и Експлоатация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Травми, изгаряния, измръзвания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725" w:firstLine="0"/>
            </w:pPr>
            <w:r>
              <w:rPr>
                <w:sz w:val="22"/>
              </w:rPr>
              <w:t xml:space="preserve">Специфични дейности, свързани с експлоатацията на ИП и в случай на природни бедствия и аварии </w:t>
            </w:r>
          </w:p>
        </w:tc>
      </w:tr>
      <w:tr w:rsidR="00FF5C7E">
        <w:trPr>
          <w:trHeight w:val="640"/>
        </w:trPr>
        <w:tc>
          <w:tcPr>
            <w:tcW w:w="2096" w:type="dxa"/>
            <w:tcBorders>
              <w:top w:val="single" w:sz="6" w:space="0" w:color="000000"/>
              <w:left w:val="single" w:sz="7" w:space="0" w:color="000000"/>
              <w:bottom w:val="single" w:sz="6" w:space="0" w:color="000000"/>
              <w:right w:val="single" w:sz="6" w:space="0" w:color="000000"/>
            </w:tcBorders>
          </w:tcPr>
          <w:p w:rsidR="00FF5C7E" w:rsidRDefault="00794CA7">
            <w:pPr>
              <w:spacing w:after="0" w:line="259" w:lineRule="auto"/>
              <w:ind w:left="14" w:firstLine="0"/>
              <w:jc w:val="left"/>
            </w:pPr>
            <w:r>
              <w:rPr>
                <w:sz w:val="22"/>
              </w:rPr>
              <w:t xml:space="preserve">Пожари </w:t>
            </w:r>
          </w:p>
        </w:tc>
        <w:tc>
          <w:tcPr>
            <w:tcW w:w="179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Експлоатация </w:t>
            </w:r>
          </w:p>
        </w:tc>
        <w:tc>
          <w:tcPr>
            <w:tcW w:w="6134"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1667" w:firstLine="0"/>
              <w:jc w:val="left"/>
            </w:pPr>
            <w:r>
              <w:rPr>
                <w:sz w:val="22"/>
              </w:rPr>
              <w:t xml:space="preserve">Изгаряния, травми, задушаване. Електрошок </w:t>
            </w:r>
          </w:p>
        </w:tc>
        <w:tc>
          <w:tcPr>
            <w:tcW w:w="43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Аварийни ситуации </w:t>
            </w:r>
          </w:p>
        </w:tc>
      </w:tr>
    </w:tbl>
    <w:p w:rsidR="00FF5C7E" w:rsidRDefault="00794CA7">
      <w:pPr>
        <w:spacing w:after="100" w:line="259" w:lineRule="auto"/>
        <w:ind w:left="0" w:firstLine="0"/>
      </w:pPr>
      <w:r>
        <w:t xml:space="preserve"> </w:t>
      </w:r>
    </w:p>
    <w:p w:rsidR="00FF5C7E" w:rsidRDefault="00794CA7">
      <w:pPr>
        <w:spacing w:after="0" w:line="259" w:lineRule="auto"/>
        <w:ind w:left="0" w:firstLine="0"/>
      </w:pPr>
      <w:r>
        <w:t xml:space="preserve"> </w:t>
      </w:r>
    </w:p>
    <w:p w:rsidR="00FF5C7E" w:rsidRDefault="00FF5C7E">
      <w:pPr>
        <w:sectPr w:rsidR="00FF5C7E">
          <w:headerReference w:type="even" r:id="rId234"/>
          <w:headerReference w:type="default" r:id="rId235"/>
          <w:footerReference w:type="even" r:id="rId236"/>
          <w:footerReference w:type="default" r:id="rId237"/>
          <w:headerReference w:type="first" r:id="rId238"/>
          <w:footerReference w:type="first" r:id="rId239"/>
          <w:pgSz w:w="16832" w:h="11904" w:orient="landscape"/>
          <w:pgMar w:top="1432" w:right="3847" w:bottom="1398" w:left="1426" w:header="711" w:footer="692" w:gutter="0"/>
          <w:cols w:space="708"/>
        </w:sectPr>
      </w:pPr>
    </w:p>
    <w:p w:rsidR="00FF5C7E" w:rsidRDefault="00794CA7">
      <w:pPr>
        <w:spacing w:after="84" w:line="259" w:lineRule="auto"/>
        <w:ind w:left="0" w:firstLine="0"/>
        <w:jc w:val="left"/>
      </w:pPr>
      <w:r>
        <w:lastRenderedPageBreak/>
        <w:t xml:space="preserve"> </w:t>
      </w:r>
    </w:p>
    <w:p w:rsidR="00FF5C7E" w:rsidRDefault="00794CA7">
      <w:pPr>
        <w:spacing w:after="116"/>
        <w:ind w:left="-5" w:right="14"/>
      </w:pPr>
      <w:r>
        <w:t>При реализацията на ИП, както по време на строителството, така и по време на експлоатацията се очакват емисии в атмосферния въздух на изгорели газове от ДВГ, прах и фини прахови частици. Поради процесите на самоочистване на атмосферния въздух, концентрация</w:t>
      </w:r>
      <w:r>
        <w:t>та на замърсителите в него намалява бързо с отдалечаване от източника. Поради тази причина всички вредни емисии във въздуха са трудовохигиенен проблем на територията на площадката. Очакваните неблагоприятни въздействия за човешкото здраве и рискова експоаз</w:t>
      </w:r>
      <w:r>
        <w:t>иция при движението на МПС и работа на строителни машини и съоръжения, свързани с инвестиционното предложение са дадени в Таблица 16.</w:t>
      </w:r>
      <w:r>
        <w:rPr>
          <w:i/>
          <w:sz w:val="21"/>
        </w:rPr>
        <w:t xml:space="preserve"> </w:t>
      </w:r>
    </w:p>
    <w:p w:rsidR="00FF5C7E" w:rsidRDefault="00794CA7">
      <w:pPr>
        <w:spacing w:after="112" w:line="267" w:lineRule="auto"/>
        <w:ind w:left="-5" w:right="4"/>
      </w:pPr>
      <w:r>
        <w:rPr>
          <w:sz w:val="22"/>
        </w:rPr>
        <w:t xml:space="preserve">При експлоатцията на логистичния парк, работещите на площадката на ИП ще бъдат изложени, на въздействие на серни, азотни </w:t>
      </w:r>
      <w:r>
        <w:rPr>
          <w:sz w:val="22"/>
        </w:rPr>
        <w:t>и въглеродни оксиди и прах от работата на строителните машини и спомагателния транспорт (строителен и обслужващ в периода на експлоатация). Очакваните емисиите от двигателите с вътрешно горене ще са незначителни и това няма да доведе до промени в параметри</w:t>
      </w:r>
      <w:r>
        <w:rPr>
          <w:sz w:val="22"/>
        </w:rPr>
        <w:t xml:space="preserve">те на околната среда. По време на изпълнението на ИП и при строг контрол и управление на строителството, като се спазват всички изисквания на действащото законодателство </w:t>
      </w:r>
      <w:r>
        <w:rPr>
          <w:sz w:val="22"/>
          <w:u w:val="single" w:color="000000"/>
        </w:rPr>
        <w:t>не се очаква здравен риск</w:t>
      </w:r>
      <w:r>
        <w:rPr>
          <w:sz w:val="22"/>
        </w:rPr>
        <w:t xml:space="preserve"> за работещите на територията на парка и в района на проекта.</w:t>
      </w:r>
      <w:r>
        <w:rPr>
          <w:sz w:val="22"/>
        </w:rPr>
        <w:t xml:space="preserve"> </w:t>
      </w:r>
    </w:p>
    <w:p w:rsidR="00FF5C7E" w:rsidRDefault="00794CA7">
      <w:pPr>
        <w:ind w:left="-5" w:right="14"/>
      </w:pPr>
      <w:r>
        <w:t xml:space="preserve">Дейностите, свързани с работата на строителните машини и техника и с движението на строителния и обслужващ (по време на експлоатацията) автотранспорт водят до генериране на </w:t>
      </w:r>
      <w:r>
        <w:rPr>
          <w:i/>
        </w:rPr>
        <w:t>шум и вибрации</w:t>
      </w:r>
      <w:r>
        <w:t>, които също могат да окажат въздействие върху човешкото здраве. Ет</w:t>
      </w:r>
      <w:r>
        <w:t xml:space="preserve">о защо очакваните въздействия от шума и вибрациите са обект само на работната среда. Неблагоприятни здравни въздействия, свързани с физическите фактори на работната среда (шум, вибрации, микроклимат) и физиологичното натоварване са дадени Таблица 16.  </w:t>
      </w:r>
    </w:p>
    <w:p w:rsidR="00FF5C7E" w:rsidRDefault="00794CA7">
      <w:pPr>
        <w:spacing w:after="157" w:line="267" w:lineRule="auto"/>
        <w:ind w:left="-5" w:right="4"/>
      </w:pPr>
      <w:r>
        <w:rPr>
          <w:sz w:val="22"/>
        </w:rPr>
        <w:t xml:space="preserve">На етапа на строителство, на определени работни места е възможна експозиция на прегряващ </w:t>
      </w:r>
      <w:r>
        <w:rPr>
          <w:i/>
          <w:sz w:val="22"/>
        </w:rPr>
        <w:t>микроклимат и шум</w:t>
      </w:r>
      <w:r>
        <w:rPr>
          <w:sz w:val="22"/>
        </w:rPr>
        <w:t xml:space="preserve">, както и физическо пренатоварване и умора. Тези въздействия са временни и се очаква </w:t>
      </w:r>
      <w:r>
        <w:rPr>
          <w:sz w:val="22"/>
          <w:u w:val="single" w:color="000000"/>
        </w:rPr>
        <w:t>неблагоприятният ефект да бъде незначителен и</w:t>
      </w:r>
      <w:r>
        <w:rPr>
          <w:sz w:val="22"/>
        </w:rPr>
        <w:t xml:space="preserve"> </w:t>
      </w:r>
      <w:r>
        <w:rPr>
          <w:sz w:val="22"/>
          <w:u w:val="single" w:color="000000"/>
        </w:rPr>
        <w:t>обратим</w:t>
      </w:r>
      <w:r>
        <w:rPr>
          <w:sz w:val="22"/>
        </w:rPr>
        <w:t xml:space="preserve">.  </w:t>
      </w:r>
    </w:p>
    <w:p w:rsidR="00FF5C7E" w:rsidRDefault="00794CA7">
      <w:pPr>
        <w:ind w:left="-5" w:right="14"/>
      </w:pPr>
      <w:r>
        <w:t>В период</w:t>
      </w:r>
      <w:r>
        <w:t xml:space="preserve">а на експлоатация </w:t>
      </w:r>
      <w:r>
        <w:rPr>
          <w:u w:val="single" w:color="000000"/>
        </w:rPr>
        <w:t>не се очакват</w:t>
      </w:r>
      <w:r>
        <w:t xml:space="preserve"> въздействия от факторите на </w:t>
      </w:r>
      <w:r>
        <w:rPr>
          <w:i/>
        </w:rPr>
        <w:t>микроклимата</w:t>
      </w:r>
      <w:r>
        <w:t xml:space="preserve"> в работната среда на закрито предвид климатизацията на производствените помещенията.При спазване на изискванията за безопасни и здравословни условия на труд неблагоприятните въздейств</w:t>
      </w:r>
      <w:r>
        <w:t xml:space="preserve">ия вследствие на физиологичните и ергономични фактори на работната среда ще бъдат в границите на здравните норми. </w:t>
      </w:r>
    </w:p>
    <w:p w:rsidR="00FF5C7E" w:rsidRDefault="00794CA7">
      <w:pPr>
        <w:ind w:left="-5" w:right="14"/>
      </w:pPr>
      <w:r>
        <w:t>Допълнителни мерки за предотвратяване и ограничаване на очакваните въздействия върху здравно-хигиенните аспекти на работната и околна среда и</w:t>
      </w:r>
      <w:r>
        <w:t xml:space="preserve"> във връзка с управлението на здравния риск са предложени в точка 4.6. </w:t>
      </w:r>
    </w:p>
    <w:p w:rsidR="00FF5C7E" w:rsidRDefault="00794CA7">
      <w:pPr>
        <w:spacing w:after="132"/>
        <w:ind w:left="-5" w:right="14"/>
      </w:pPr>
      <w:r>
        <w:t xml:space="preserve">Като цяло очакваното въздействие върху човешкото здраве </w:t>
      </w:r>
      <w:r>
        <w:rPr>
          <w:i/>
        </w:rPr>
        <w:t>по време на строителството</w:t>
      </w:r>
      <w:r>
        <w:t xml:space="preserve"> </w:t>
      </w:r>
      <w:r>
        <w:rPr>
          <w:i/>
        </w:rPr>
        <w:t>е локално</w:t>
      </w:r>
      <w:r>
        <w:t xml:space="preserve"> - в границите на площадката на ИП, временно и </w:t>
      </w:r>
      <w:r>
        <w:rPr>
          <w:i/>
        </w:rPr>
        <w:t>краткотрайно</w:t>
      </w:r>
      <w:r>
        <w:t xml:space="preserve"> - в рамките на работния ден само</w:t>
      </w:r>
      <w:r>
        <w:t xml:space="preserve"> за периода на строителство и </w:t>
      </w:r>
      <w:r>
        <w:rPr>
          <w:i/>
        </w:rPr>
        <w:t>обратимо</w:t>
      </w:r>
      <w:r>
        <w:t xml:space="preserve"> след прекратяване на строителните дейности. </w:t>
      </w:r>
    </w:p>
    <w:p w:rsidR="00FF5C7E" w:rsidRDefault="00794CA7">
      <w:pPr>
        <w:spacing w:after="25"/>
        <w:ind w:left="-5" w:right="14"/>
      </w:pPr>
      <w:r>
        <w:lastRenderedPageBreak/>
        <w:t xml:space="preserve">В периода на </w:t>
      </w:r>
      <w:r>
        <w:rPr>
          <w:i/>
        </w:rPr>
        <w:t>експлоатация,</w:t>
      </w:r>
      <w:r>
        <w:t xml:space="preserve"> очакваните въздействия върху върху човешкото здраве са </w:t>
      </w:r>
      <w:r>
        <w:rPr>
          <w:i/>
        </w:rPr>
        <w:t>незначителни, ограничени в работната среда на площадката и непрекъснати</w:t>
      </w:r>
      <w:r>
        <w:t xml:space="preserve"> (24/7). При спазва</w:t>
      </w:r>
      <w:r>
        <w:t xml:space="preserve">не на изискванията за здравословни и безопасни условия на труд и </w:t>
      </w:r>
    </w:p>
    <w:p w:rsidR="00FF5C7E" w:rsidRDefault="00794CA7">
      <w:pPr>
        <w:ind w:left="-5" w:right="14"/>
      </w:pPr>
      <w:r>
        <w:t xml:space="preserve">изпълнение на препоръчаните смекчаващи мерки (описани в точка 4.6) въздействията ще бъдат в границите на здравните норми. </w:t>
      </w:r>
      <w:r>
        <w:tab/>
        <w:t xml:space="preserve"> </w:t>
      </w:r>
    </w:p>
    <w:p w:rsidR="00FF5C7E" w:rsidRDefault="00794CA7">
      <w:pPr>
        <w:spacing w:after="100" w:line="259" w:lineRule="auto"/>
        <w:ind w:left="0" w:firstLine="0"/>
        <w:jc w:val="left"/>
      </w:pPr>
      <w:r>
        <w:t xml:space="preserve"> </w:t>
      </w:r>
    </w:p>
    <w:p w:rsidR="00FF5C7E" w:rsidRDefault="00794CA7">
      <w:pPr>
        <w:spacing w:after="243" w:line="259" w:lineRule="auto"/>
        <w:ind w:left="0" w:firstLine="0"/>
        <w:jc w:val="left"/>
      </w:pPr>
      <w:r>
        <w:t xml:space="preserve"> </w:t>
      </w:r>
    </w:p>
    <w:p w:rsidR="00FF5C7E" w:rsidRDefault="00794CA7">
      <w:pPr>
        <w:pStyle w:val="3"/>
        <w:ind w:left="-5" w:right="15"/>
      </w:pPr>
      <w:bookmarkStart w:id="53" w:name="_Toc175329"/>
      <w:r>
        <w:t>4.1.2</w:t>
      </w:r>
      <w:r>
        <w:rPr>
          <w:rFonts w:ascii="Arial" w:eastAsia="Arial" w:hAnsi="Arial" w:cs="Arial"/>
        </w:rPr>
        <w:t xml:space="preserve"> </w:t>
      </w:r>
      <w:r>
        <w:t xml:space="preserve">Климат </w:t>
      </w:r>
      <w:bookmarkEnd w:id="53"/>
    </w:p>
    <w:p w:rsidR="00FF5C7E" w:rsidRDefault="00794CA7">
      <w:pPr>
        <w:ind w:left="-5" w:right="14"/>
      </w:pPr>
      <w:r>
        <w:t>Районът на ИП попада в преходно-континентална к</w:t>
      </w:r>
      <w:r>
        <w:t>лиматична област, характеризираща се със значително мека зима и сравнително сухо лято. Средногодишната температура е 12ºС, средногодишната минимална е 6.5ºС, а максималната е 18ºС. Средногодишната сума на валежите е 540 mm с минимум през месец февруари и м</w:t>
      </w:r>
      <w:r>
        <w:t xml:space="preserve">аксимум през месец август. Снежната покривка е тънка - от 4 сm до 10 сm, образува се най-рано през втората половина на месец ноември и се задържа най-късно до втората половина на месец март. Доминиращите ветрове са западни, като преобладават слаби ветрове </w:t>
      </w:r>
      <w:r>
        <w:t xml:space="preserve">със скорост до 1 m/s. Мъглите са характерни по поречието на реките; средно около 30 дни годишно са с мъгли. </w:t>
      </w:r>
    </w:p>
    <w:p w:rsidR="00FF5C7E" w:rsidRDefault="00794CA7">
      <w:pPr>
        <w:spacing w:after="252" w:line="259" w:lineRule="auto"/>
        <w:ind w:left="0" w:firstLine="0"/>
        <w:jc w:val="left"/>
      </w:pPr>
      <w:r>
        <w:t xml:space="preserve"> </w:t>
      </w:r>
    </w:p>
    <w:p w:rsidR="00FF5C7E" w:rsidRDefault="00794CA7">
      <w:pPr>
        <w:pStyle w:val="3"/>
        <w:ind w:left="-5" w:right="15"/>
      </w:pPr>
      <w:bookmarkStart w:id="54" w:name="_Toc175330"/>
      <w:r>
        <w:t>4.1.3</w:t>
      </w:r>
      <w:r>
        <w:rPr>
          <w:rFonts w:ascii="Arial" w:eastAsia="Arial" w:hAnsi="Arial" w:cs="Arial"/>
        </w:rPr>
        <w:t xml:space="preserve"> </w:t>
      </w:r>
      <w:r>
        <w:t xml:space="preserve">Атмосферен въздух </w:t>
      </w:r>
      <w:bookmarkEnd w:id="54"/>
    </w:p>
    <w:p w:rsidR="00FF5C7E" w:rsidRDefault="00794CA7">
      <w:pPr>
        <w:spacing w:after="131"/>
        <w:ind w:left="-5" w:right="14"/>
      </w:pPr>
      <w:r>
        <w:t>През последните 10 години не са извършвани измервания на атмосферния въздух с Мобилна автоматична станция на Изпълнителн</w:t>
      </w:r>
      <w:r>
        <w:t xml:space="preserve">ата агенция по околна среда (ИАОС). </w:t>
      </w:r>
    </w:p>
    <w:p w:rsidR="00FF5C7E" w:rsidRDefault="00794CA7">
      <w:pPr>
        <w:spacing w:after="130"/>
        <w:ind w:left="-5" w:right="14"/>
      </w:pPr>
      <w:r>
        <w:t>Качеството на атмосферния въздух в района на Логистичен парк МАРИЦА е добро. Съществуващи източници на емисии в атмосферния въздух са транспортния поток по път I-8</w:t>
      </w:r>
      <w:r>
        <w:t xml:space="preserve">, кариерите за инертни материали и бетонния възел на запад от парка. Типична замърсители са емисиите на фини прахови частици, серни и азотни окиси.  В близост до площадката на логистичния парк </w:t>
      </w:r>
      <w:r>
        <w:rPr>
          <w:u w:val="single" w:color="000000"/>
        </w:rPr>
        <w:t>няма</w:t>
      </w:r>
      <w:r>
        <w:t xml:space="preserve"> </w:t>
      </w:r>
      <w:r>
        <w:t xml:space="preserve">промишлени инсталации с неподвижни източници на емисии, които подлежат на годишен мониторинг. </w:t>
      </w:r>
    </w:p>
    <w:p w:rsidR="00FF5C7E" w:rsidRDefault="00794CA7">
      <w:pPr>
        <w:spacing w:after="132"/>
        <w:ind w:left="-5" w:right="14"/>
      </w:pPr>
      <w:r>
        <w:rPr>
          <w:i/>
        </w:rPr>
        <w:t>По време на строителството</w:t>
      </w:r>
      <w:r>
        <w:t xml:space="preserve"> се очакват неорганизирани емисии на прах и отработени газове от работата на строителните машините и съоръжения и при изпълнение на зем</w:t>
      </w:r>
      <w:r>
        <w:t xml:space="preserve">но-изкопните дейности. Емисиите ще бъдат ограничени по време, в рамките на работния ден, за периода на извършване на строителните работи. </w:t>
      </w:r>
    </w:p>
    <w:p w:rsidR="00FF5C7E" w:rsidRDefault="00794CA7">
      <w:pPr>
        <w:spacing w:after="132"/>
        <w:ind w:left="-5" w:right="14"/>
      </w:pPr>
      <w:r>
        <w:t>Отделяните количества емисии вредни газове от работата на на строителната техника ще се незначителни и не се нормират</w:t>
      </w:r>
      <w:r>
        <w:t>, съгласно действащото законодателство. Очакваното въздействие върху качеството на атмосферния въздух ще е незначително, ограничено по време, в границите на територията на инвестиционното предложение.  На етапа на строителство на територията на промишленат</w:t>
      </w:r>
      <w:r>
        <w:t xml:space="preserve">а площадка </w:t>
      </w:r>
      <w:r>
        <w:rPr>
          <w:u w:val="single" w:color="000000"/>
        </w:rPr>
        <w:t>няма</w:t>
      </w:r>
      <w:r>
        <w:t xml:space="preserve"> да има организирани източници на замърсяване на атмосферния въздух. </w:t>
      </w:r>
    </w:p>
    <w:p w:rsidR="00FF5C7E" w:rsidRDefault="00794CA7">
      <w:pPr>
        <w:ind w:left="-5" w:right="14"/>
      </w:pPr>
      <w:r>
        <w:rPr>
          <w:i/>
        </w:rPr>
        <w:lastRenderedPageBreak/>
        <w:t>На етапа на експлоатация</w:t>
      </w:r>
      <w:r>
        <w:t xml:space="preserve"> се очакват емисии от ДВГ на транспортните средства обслужващи логистичния парк и от МПС на посетителите. Предвид малкия брой курсове на ден, равни</w:t>
      </w:r>
      <w:r>
        <w:t xml:space="preserve">я терен и наличието на асфалтирана, пътна мрежа на територията на парка, очакваното въздействие е незначително, с локален обхват и непрекъснато - през целия период на денонощиетото. </w:t>
      </w:r>
    </w:p>
    <w:p w:rsidR="00FF5C7E" w:rsidRDefault="00794CA7">
      <w:pPr>
        <w:spacing w:after="8"/>
        <w:ind w:left="-5" w:right="14"/>
      </w:pPr>
      <w:r>
        <w:t>Емисиите в атмосферния въздух, свързани с осъществяването на проекта за Л</w:t>
      </w:r>
      <w:r>
        <w:t xml:space="preserve">огистичен парк МАРИЦА ще се кумулират с емисиите от съществуващите източници – главен път I-8, двете кариери и бетоновия възел. Предвид незначителния им обем, </w:t>
      </w:r>
      <w:r>
        <w:rPr>
          <w:i/>
        </w:rPr>
        <w:t>очакваното кумулативно въздействие</w:t>
      </w:r>
      <w:r>
        <w:t xml:space="preserve"> също е незначително и няма да доведе до влошаване на качествот</w:t>
      </w:r>
      <w:r>
        <w:t xml:space="preserve">о на въздуха в района за всички етапи на проекта. </w:t>
      </w:r>
    </w:p>
    <w:p w:rsidR="00FF5C7E" w:rsidRDefault="00794CA7">
      <w:pPr>
        <w:spacing w:after="0" w:line="259" w:lineRule="auto"/>
        <w:ind w:left="721" w:firstLine="0"/>
        <w:jc w:val="left"/>
      </w:pPr>
      <w:r>
        <w:t xml:space="preserve"> </w:t>
      </w:r>
      <w:r>
        <w:tab/>
        <w:t xml:space="preserve"> </w:t>
      </w:r>
    </w:p>
    <w:p w:rsidR="00FF5C7E" w:rsidRDefault="00794CA7">
      <w:pPr>
        <w:spacing w:after="252" w:line="259" w:lineRule="auto"/>
        <w:ind w:left="0" w:firstLine="0"/>
        <w:jc w:val="left"/>
      </w:pPr>
      <w:r>
        <w:t xml:space="preserve"> </w:t>
      </w:r>
    </w:p>
    <w:p w:rsidR="00FF5C7E" w:rsidRDefault="00794CA7">
      <w:pPr>
        <w:pStyle w:val="3"/>
        <w:ind w:left="-5" w:right="15"/>
      </w:pPr>
      <w:bookmarkStart w:id="55" w:name="_Toc175331"/>
      <w:r>
        <w:t>4.1.4</w:t>
      </w:r>
      <w:r>
        <w:rPr>
          <w:rFonts w:ascii="Arial" w:eastAsia="Arial" w:hAnsi="Arial" w:cs="Arial"/>
        </w:rPr>
        <w:t xml:space="preserve"> </w:t>
      </w:r>
      <w:r>
        <w:t xml:space="preserve">Повърхностни води </w:t>
      </w:r>
      <w:bookmarkEnd w:id="55"/>
    </w:p>
    <w:p w:rsidR="00FF5C7E" w:rsidRDefault="00794CA7">
      <w:pPr>
        <w:spacing w:after="134"/>
        <w:ind w:left="-5" w:right="14"/>
      </w:pPr>
      <w:r>
        <w:t>Районът се намира във водосборния басейн на р. Марица и се характеризира с голяма гъстота на хидрографската мрежа (1.65 km/km</w:t>
      </w:r>
      <w:r>
        <w:rPr>
          <w:vertAlign w:val="superscript"/>
        </w:rPr>
        <w:t>2</w:t>
      </w:r>
      <w:r>
        <w:t>). Главната дренажна артерия е р. Марица, премин</w:t>
      </w:r>
      <w:r>
        <w:t xml:space="preserve">аваща на около 350 m на юг от логистичния парк. </w:t>
      </w:r>
    </w:p>
    <w:p w:rsidR="00FF5C7E" w:rsidRDefault="00794CA7">
      <w:pPr>
        <w:spacing w:after="0"/>
        <w:ind w:left="-5" w:right="14"/>
      </w:pPr>
      <w:r>
        <w:t xml:space="preserve">Основните повърхностни течащи води са р.Марица, р.Въча и р.Потока, както и голям брой напоителни и отводнителни канали. Преобладава дъждовното подхранване на реките. </w:t>
      </w:r>
    </w:p>
    <w:tbl>
      <w:tblPr>
        <w:tblStyle w:val="TableGrid"/>
        <w:tblW w:w="9256" w:type="dxa"/>
        <w:tblInd w:w="-70" w:type="dxa"/>
        <w:tblCellMar>
          <w:top w:w="83" w:type="dxa"/>
          <w:left w:w="102" w:type="dxa"/>
          <w:bottom w:w="0" w:type="dxa"/>
          <w:right w:w="52" w:type="dxa"/>
        </w:tblCellMar>
        <w:tblLook w:val="04A0" w:firstRow="1" w:lastRow="0" w:firstColumn="1" w:lastColumn="0" w:noHBand="0" w:noVBand="1"/>
      </w:tblPr>
      <w:tblGrid>
        <w:gridCol w:w="1661"/>
        <w:gridCol w:w="1209"/>
        <w:gridCol w:w="1824"/>
        <w:gridCol w:w="1525"/>
        <w:gridCol w:w="1526"/>
        <w:gridCol w:w="1511"/>
      </w:tblGrid>
      <w:tr w:rsidR="00FF5C7E">
        <w:trPr>
          <w:trHeight w:val="592"/>
        </w:trPr>
        <w:tc>
          <w:tcPr>
            <w:tcW w:w="1568"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Код на ВТ </w:t>
            </w:r>
          </w:p>
        </w:tc>
        <w:tc>
          <w:tcPr>
            <w:tcW w:w="1218"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8" w:firstLine="0"/>
              <w:jc w:val="left"/>
            </w:pPr>
            <w:r>
              <w:rPr>
                <w:b/>
                <w:color w:val="FFFFFF"/>
                <w:sz w:val="22"/>
              </w:rPr>
              <w:t xml:space="preserve">Име  </w:t>
            </w:r>
          </w:p>
        </w:tc>
        <w:tc>
          <w:tcPr>
            <w:tcW w:w="1858"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18" w:firstLine="0"/>
              <w:jc w:val="left"/>
            </w:pPr>
            <w:r>
              <w:rPr>
                <w:b/>
                <w:color w:val="FFFFFF"/>
                <w:sz w:val="22"/>
              </w:rPr>
              <w:t xml:space="preserve">Географски обхват </w:t>
            </w:r>
          </w:p>
        </w:tc>
        <w:tc>
          <w:tcPr>
            <w:tcW w:w="1538"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37" w:line="259" w:lineRule="auto"/>
              <w:ind w:left="2" w:firstLine="0"/>
              <w:jc w:val="left"/>
            </w:pPr>
            <w:r>
              <w:rPr>
                <w:b/>
                <w:color w:val="FFFFFF"/>
                <w:sz w:val="22"/>
              </w:rPr>
              <w:t xml:space="preserve">Естествено/ </w:t>
            </w:r>
          </w:p>
          <w:p w:rsidR="00FF5C7E" w:rsidRDefault="00794CA7">
            <w:pPr>
              <w:spacing w:after="0" w:line="259" w:lineRule="auto"/>
              <w:ind w:left="2" w:firstLine="0"/>
              <w:jc w:val="left"/>
            </w:pPr>
            <w:r>
              <w:rPr>
                <w:b/>
                <w:color w:val="FFFFFF"/>
                <w:sz w:val="22"/>
              </w:rPr>
              <w:t xml:space="preserve">СМВТ/ИВТ </w:t>
            </w:r>
          </w:p>
        </w:tc>
        <w:tc>
          <w:tcPr>
            <w:tcW w:w="1538"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 w:firstLine="0"/>
              <w:jc w:val="left"/>
            </w:pPr>
            <w:r>
              <w:rPr>
                <w:b/>
                <w:color w:val="FFFFFF"/>
                <w:sz w:val="22"/>
              </w:rPr>
              <w:t xml:space="preserve">Екологично състояние </w:t>
            </w:r>
          </w:p>
        </w:tc>
        <w:tc>
          <w:tcPr>
            <w:tcW w:w="1536" w:type="dxa"/>
            <w:tcBorders>
              <w:top w:val="single" w:sz="6"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 w:firstLine="0"/>
              <w:jc w:val="left"/>
            </w:pPr>
            <w:r>
              <w:rPr>
                <w:b/>
                <w:color w:val="FFFFFF"/>
                <w:sz w:val="22"/>
              </w:rPr>
              <w:t xml:space="preserve">Химично състояние </w:t>
            </w:r>
          </w:p>
        </w:tc>
      </w:tr>
      <w:tr w:rsidR="00FF5C7E">
        <w:trPr>
          <w:trHeight w:val="546"/>
        </w:trPr>
        <w:tc>
          <w:tcPr>
            <w:tcW w:w="156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1"/>
              </w:rPr>
              <w:t xml:space="preserve">BG3MA500R217 </w:t>
            </w:r>
          </w:p>
        </w:tc>
        <w:tc>
          <w:tcPr>
            <w:tcW w:w="121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8" w:firstLine="0"/>
              <w:jc w:val="left"/>
            </w:pPr>
            <w:r>
              <w:rPr>
                <w:sz w:val="21"/>
              </w:rPr>
              <w:t xml:space="preserve">МАРИЦА </w:t>
            </w:r>
          </w:p>
        </w:tc>
        <w:tc>
          <w:tcPr>
            <w:tcW w:w="185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pPr>
            <w:r>
              <w:rPr>
                <w:sz w:val="21"/>
              </w:rPr>
              <w:t xml:space="preserve">р.Марица от р. Въча до р. Чепеларска  </w:t>
            </w:r>
          </w:p>
        </w:tc>
        <w:tc>
          <w:tcPr>
            <w:tcW w:w="153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68" w:firstLine="0"/>
              <w:jc w:val="center"/>
            </w:pPr>
            <w:r>
              <w:rPr>
                <w:sz w:val="21"/>
              </w:rPr>
              <w:t xml:space="preserve">СМВТ </w:t>
            </w:r>
          </w:p>
        </w:tc>
        <w:tc>
          <w:tcPr>
            <w:tcW w:w="153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5" w:firstLine="0"/>
              <w:jc w:val="center"/>
            </w:pPr>
            <w:r>
              <w:rPr>
                <w:sz w:val="21"/>
              </w:rPr>
              <w:t xml:space="preserve">Умерено </w:t>
            </w:r>
          </w:p>
        </w:tc>
        <w:tc>
          <w:tcPr>
            <w:tcW w:w="1536"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3" w:firstLine="0"/>
              <w:jc w:val="center"/>
            </w:pPr>
            <w:r>
              <w:rPr>
                <w:sz w:val="21"/>
              </w:rPr>
              <w:t xml:space="preserve">Добро </w:t>
            </w:r>
          </w:p>
        </w:tc>
      </w:tr>
    </w:tbl>
    <w:p w:rsidR="00FF5C7E" w:rsidRDefault="00794CA7">
      <w:pPr>
        <w:spacing w:after="424" w:line="259" w:lineRule="auto"/>
        <w:ind w:left="0" w:firstLine="0"/>
        <w:jc w:val="left"/>
      </w:pPr>
      <w:r>
        <w:rPr>
          <w:i/>
          <w:sz w:val="21"/>
        </w:rPr>
        <w:t>Източник: Басейнова дирекция „Източнобеломорски район“</w:t>
      </w:r>
      <w:hyperlink r:id="rId240">
        <w:r>
          <w:rPr>
            <w:i/>
            <w:sz w:val="21"/>
          </w:rPr>
          <w:t xml:space="preserve"> (</w:t>
        </w:r>
      </w:hyperlink>
      <w:hyperlink r:id="rId241">
        <w:r>
          <w:rPr>
            <w:i/>
            <w:color w:val="0000FF"/>
            <w:sz w:val="21"/>
            <w:u w:val="single" w:color="0000FF"/>
          </w:rPr>
          <w:t>https://earbd.bg/</w:t>
        </w:r>
      </w:hyperlink>
      <w:r>
        <w:rPr>
          <w:i/>
          <w:color w:val="0000FF"/>
          <w:sz w:val="21"/>
          <w:u w:val="single" w:color="0000FF"/>
        </w:rPr>
        <w:t>)</w:t>
      </w:r>
      <w:r>
        <w:rPr>
          <w:i/>
          <w:color w:val="0000FF"/>
          <w:sz w:val="21"/>
        </w:rPr>
        <w:t xml:space="preserve"> </w:t>
      </w:r>
    </w:p>
    <w:p w:rsidR="00FF5C7E" w:rsidRDefault="00794CA7">
      <w:pPr>
        <w:spacing w:after="135"/>
        <w:ind w:left="-5" w:right="14"/>
      </w:pPr>
      <w:r>
        <w:t xml:space="preserve">ИП е разположено в участъка на р. Марица от устието р. Въча (на 800 m на запад) до устието на р. Потока (на 2.4 km на изток). </w:t>
      </w:r>
      <w:r>
        <w:t xml:space="preserve">В непосредствена близост до площадката на ИП са разположени крайречната зона на р. Марица, в която има локални сезонни заблатявания и замочурявания – на около 200 m и напоителен канал, преминаващ успоредно на южната граница на парка.  </w:t>
      </w:r>
    </w:p>
    <w:p w:rsidR="00FF5C7E" w:rsidRDefault="00794CA7">
      <w:pPr>
        <w:spacing w:after="132"/>
        <w:ind w:left="-5" w:right="14"/>
      </w:pPr>
      <w:r>
        <w:t xml:space="preserve">В района на ИП няма </w:t>
      </w:r>
      <w:r>
        <w:t xml:space="preserve">зони за защита на водите и зони за къпане. Площадката на ИП и дейностите, извършвани на нея </w:t>
      </w:r>
      <w:r>
        <w:rPr>
          <w:u w:val="single" w:color="000000"/>
        </w:rPr>
        <w:t>не засягат</w:t>
      </w:r>
      <w:r>
        <w:t xml:space="preserve"> СОЗ и влажните зони описани в точка 2.10. </w:t>
      </w:r>
    </w:p>
    <w:p w:rsidR="00FF5C7E" w:rsidRDefault="00794CA7">
      <w:pPr>
        <w:ind w:left="-5" w:right="14"/>
      </w:pPr>
      <w:r>
        <w:t xml:space="preserve">Повърхностните водни тела и свързаните с тях зони са показани на Фигура 8. </w:t>
      </w:r>
    </w:p>
    <w:p w:rsidR="00FF5C7E" w:rsidRDefault="00794CA7">
      <w:pPr>
        <w:ind w:left="-5" w:right="14"/>
      </w:pPr>
      <w:r>
        <w:t xml:space="preserve">На територията на Логистичен парк </w:t>
      </w:r>
      <w:r>
        <w:t xml:space="preserve">МАРИЦА няма да се извършват дейности, които да въздействат пряко или косвено върху повърхностните водни тела в района, СОЗ и зоните за защита на водите или водите за къпане. </w:t>
      </w:r>
      <w:r>
        <w:rPr>
          <w:i/>
        </w:rPr>
        <w:t xml:space="preserve">По време на строителството </w:t>
      </w:r>
      <w:r>
        <w:t xml:space="preserve">ще се използва минимален воден ресурс за изграждане на </w:t>
      </w:r>
      <w:r>
        <w:t xml:space="preserve">фундаментите, като част от технологията на </w:t>
      </w:r>
      <w:r>
        <w:lastRenderedPageBreak/>
        <w:t xml:space="preserve">строителството. </w:t>
      </w:r>
      <w:r>
        <w:rPr>
          <w:i/>
        </w:rPr>
        <w:t>Експлоатацията</w:t>
      </w:r>
      <w:r>
        <w:t xml:space="preserve"> на парка не е свързана с използване на вода за промишлени нужди и заустване на непречистени отпадъчни води във водни тела. </w:t>
      </w:r>
    </w:p>
    <w:p w:rsidR="00FF5C7E" w:rsidRDefault="00794CA7">
      <w:pPr>
        <w:ind w:left="-5" w:right="14"/>
      </w:pPr>
      <w:r>
        <w:t>Площадката на парка ще бъде водоснабдена единствено с вода</w:t>
      </w:r>
      <w:r>
        <w:t xml:space="preserve"> за питейни и битови нужди водопроводната мрежа на с. Костиево, ще има собствена канализация за битовофекални води, свързана към изгребна яма и отделна дъждовна канализация. </w:t>
      </w:r>
    </w:p>
    <w:p w:rsidR="00FF5C7E" w:rsidRDefault="00794CA7">
      <w:pPr>
        <w:spacing w:after="103" w:line="257" w:lineRule="auto"/>
        <w:ind w:left="-5" w:right="18"/>
      </w:pPr>
      <w:r>
        <w:rPr>
          <w:i/>
        </w:rPr>
        <w:t>Предвидените в проекта дейности не са свързани с пряко и косвено въздействие върх</w:t>
      </w:r>
      <w:r>
        <w:rPr>
          <w:i/>
        </w:rPr>
        <w:t>у повърхностните водни тела, както на етапа на строителство, така и на етапа на експлоатация на инвестиционното предложение</w:t>
      </w:r>
      <w:r>
        <w:t xml:space="preserve">.  </w:t>
      </w:r>
    </w:p>
    <w:p w:rsidR="00FF5C7E" w:rsidRDefault="00794CA7">
      <w:pPr>
        <w:spacing w:after="249" w:line="259" w:lineRule="auto"/>
        <w:ind w:left="0" w:firstLine="0"/>
        <w:jc w:val="left"/>
      </w:pPr>
      <w:r>
        <w:t xml:space="preserve"> </w:t>
      </w:r>
    </w:p>
    <w:p w:rsidR="00FF5C7E" w:rsidRDefault="00794CA7">
      <w:pPr>
        <w:pStyle w:val="3"/>
        <w:ind w:left="-5" w:right="15"/>
      </w:pPr>
      <w:bookmarkStart w:id="56" w:name="_Toc175332"/>
      <w:r>
        <w:t>4.1.5</w:t>
      </w:r>
      <w:r>
        <w:rPr>
          <w:rFonts w:ascii="Arial" w:eastAsia="Arial" w:hAnsi="Arial" w:cs="Arial"/>
        </w:rPr>
        <w:t xml:space="preserve"> </w:t>
      </w:r>
      <w:r>
        <w:t xml:space="preserve">Подземни води </w:t>
      </w:r>
      <w:bookmarkEnd w:id="56"/>
    </w:p>
    <w:p w:rsidR="00FF5C7E" w:rsidRDefault="00794CA7">
      <w:pPr>
        <w:ind w:left="-5" w:right="14"/>
      </w:pPr>
      <w:r>
        <w:t>Подземните води в района на Логистичен парк МАРИЦА са акумулирани в кватернерните седименти на речните тер</w:t>
      </w:r>
      <w:r>
        <w:t>аси на р. Марица и нейните притоци и в отдолу лежащите скали с неогенска възраст. По данни от БД ИБР (</w:t>
      </w:r>
      <w:hyperlink r:id="rId242">
        <w:r>
          <w:rPr>
            <w:i/>
            <w:color w:val="0000FF"/>
            <w:sz w:val="22"/>
            <w:u w:val="single" w:color="0000FF"/>
          </w:rPr>
          <w:t>https://earbd.bg/</w:t>
        </w:r>
      </w:hyperlink>
      <w:r>
        <w:t xml:space="preserve">) и в съответствие с </w:t>
      </w:r>
      <w:r>
        <w:rPr>
          <w:i/>
        </w:rPr>
        <w:t>Плана за управление на речните басейни в Източнобеломорски район, период 2016-2</w:t>
      </w:r>
      <w:r>
        <w:rPr>
          <w:i/>
        </w:rPr>
        <w:t>021 г.</w:t>
      </w:r>
      <w:r>
        <w:t xml:space="preserve"> на територията на общината и в района на площадката попадат следните подземни водни тела (Таблица 17):  </w:t>
      </w:r>
    </w:p>
    <w:p w:rsidR="00FF5C7E" w:rsidRDefault="00794CA7">
      <w:pPr>
        <w:tabs>
          <w:tab w:val="center" w:pos="5037"/>
        </w:tabs>
        <w:spacing w:after="0"/>
        <w:ind w:left="-15" w:firstLine="0"/>
        <w:jc w:val="left"/>
      </w:pPr>
      <w:r>
        <w:t xml:space="preserve">Таблица 17 </w:t>
      </w:r>
      <w:r>
        <w:tab/>
        <w:t xml:space="preserve">ПВТ и състояние на ПВ в района на производствената площадка </w:t>
      </w:r>
    </w:p>
    <w:tbl>
      <w:tblPr>
        <w:tblStyle w:val="TableGrid"/>
        <w:tblW w:w="9513" w:type="dxa"/>
        <w:tblInd w:w="-151" w:type="dxa"/>
        <w:tblCellMar>
          <w:top w:w="157" w:type="dxa"/>
          <w:left w:w="103" w:type="dxa"/>
          <w:bottom w:w="0" w:type="dxa"/>
          <w:right w:w="49" w:type="dxa"/>
        </w:tblCellMar>
        <w:tblLook w:val="04A0" w:firstRow="1" w:lastRow="0" w:firstColumn="1" w:lastColumn="0" w:noHBand="0" w:noVBand="1"/>
      </w:tblPr>
      <w:tblGrid>
        <w:gridCol w:w="2825"/>
        <w:gridCol w:w="1563"/>
        <w:gridCol w:w="1306"/>
        <w:gridCol w:w="1119"/>
        <w:gridCol w:w="1137"/>
        <w:gridCol w:w="1563"/>
      </w:tblGrid>
      <w:tr w:rsidR="00FF5C7E">
        <w:trPr>
          <w:trHeight w:val="1217"/>
        </w:trPr>
        <w:tc>
          <w:tcPr>
            <w:tcW w:w="2834" w:type="dxa"/>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92" w:firstLine="0"/>
              <w:jc w:val="left"/>
            </w:pPr>
            <w:r>
              <w:rPr>
                <w:color w:val="FFFFFF"/>
                <w:sz w:val="22"/>
              </w:rPr>
              <w:t xml:space="preserve">Наименование и код на подземното водно тяло </w:t>
            </w:r>
          </w:p>
        </w:tc>
        <w:tc>
          <w:tcPr>
            <w:tcW w:w="1570" w:type="dxa"/>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76" w:lineRule="auto"/>
              <w:ind w:left="0" w:firstLine="0"/>
              <w:jc w:val="center"/>
            </w:pPr>
            <w:r>
              <w:rPr>
                <w:color w:val="FFFFFF"/>
                <w:sz w:val="22"/>
              </w:rPr>
              <w:t xml:space="preserve">Разполагаеми ресурси,  </w:t>
            </w:r>
          </w:p>
          <w:p w:rsidR="00FF5C7E" w:rsidRDefault="00794CA7">
            <w:pPr>
              <w:spacing w:after="0" w:line="259" w:lineRule="auto"/>
              <w:ind w:left="0" w:right="47" w:firstLine="0"/>
              <w:jc w:val="center"/>
            </w:pPr>
            <w:r>
              <w:rPr>
                <w:color w:val="FFFFFF"/>
                <w:sz w:val="22"/>
              </w:rPr>
              <w:t xml:space="preserve">l/s </w:t>
            </w:r>
          </w:p>
        </w:tc>
        <w:tc>
          <w:tcPr>
            <w:tcW w:w="1282" w:type="dxa"/>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57" w:line="222" w:lineRule="auto"/>
              <w:ind w:left="226" w:hanging="208"/>
              <w:jc w:val="left"/>
            </w:pPr>
            <w:r>
              <w:rPr>
                <w:color w:val="FFFFFF"/>
                <w:sz w:val="22"/>
              </w:rPr>
              <w:t xml:space="preserve">Разрешени водни </w:t>
            </w:r>
          </w:p>
          <w:p w:rsidR="00FF5C7E" w:rsidRDefault="00794CA7">
            <w:pPr>
              <w:spacing w:after="0" w:line="259" w:lineRule="auto"/>
              <w:ind w:left="50" w:firstLine="0"/>
              <w:jc w:val="left"/>
            </w:pPr>
            <w:r>
              <w:rPr>
                <w:color w:val="FFFFFF"/>
                <w:sz w:val="22"/>
              </w:rPr>
              <w:t xml:space="preserve">количества, </w:t>
            </w:r>
          </w:p>
          <w:p w:rsidR="00FF5C7E" w:rsidRDefault="00794CA7">
            <w:pPr>
              <w:spacing w:after="0" w:line="259" w:lineRule="auto"/>
              <w:ind w:left="0" w:right="79" w:firstLine="0"/>
              <w:jc w:val="center"/>
            </w:pPr>
            <w:r>
              <w:rPr>
                <w:color w:val="FFFFFF"/>
                <w:sz w:val="22"/>
              </w:rPr>
              <w:t xml:space="preserve">l/s </w:t>
            </w:r>
          </w:p>
        </w:tc>
        <w:tc>
          <w:tcPr>
            <w:tcW w:w="1121" w:type="dxa"/>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17" w:line="259" w:lineRule="auto"/>
              <w:ind w:left="1" w:firstLine="0"/>
              <w:jc w:val="left"/>
            </w:pPr>
            <w:r>
              <w:rPr>
                <w:color w:val="FFFFFF"/>
                <w:sz w:val="22"/>
              </w:rPr>
              <w:t xml:space="preserve">Експлоат. </w:t>
            </w:r>
          </w:p>
          <w:p w:rsidR="00FF5C7E" w:rsidRDefault="00794CA7">
            <w:pPr>
              <w:spacing w:after="0" w:line="259" w:lineRule="auto"/>
              <w:ind w:left="0" w:right="48" w:firstLine="0"/>
              <w:jc w:val="center"/>
            </w:pPr>
            <w:r>
              <w:rPr>
                <w:color w:val="FFFFFF"/>
                <w:sz w:val="22"/>
              </w:rPr>
              <w:t xml:space="preserve">индекс, </w:t>
            </w:r>
          </w:p>
          <w:p w:rsidR="00FF5C7E" w:rsidRDefault="00794CA7">
            <w:pPr>
              <w:spacing w:after="0" w:line="259" w:lineRule="auto"/>
              <w:ind w:left="0" w:right="76" w:firstLine="0"/>
              <w:jc w:val="center"/>
            </w:pPr>
            <w:r>
              <w:rPr>
                <w:color w:val="FFFFFF"/>
                <w:sz w:val="22"/>
              </w:rPr>
              <w:t xml:space="preserve">% </w:t>
            </w:r>
          </w:p>
        </w:tc>
        <w:tc>
          <w:tcPr>
            <w:tcW w:w="1138" w:type="dxa"/>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17" w:line="259" w:lineRule="auto"/>
              <w:ind w:left="17" w:firstLine="0"/>
            </w:pPr>
            <w:r>
              <w:rPr>
                <w:color w:val="FFFFFF"/>
                <w:sz w:val="22"/>
              </w:rPr>
              <w:t>Химично</w:t>
            </w:r>
          </w:p>
          <w:p w:rsidR="00FF5C7E" w:rsidRDefault="00794CA7">
            <w:pPr>
              <w:spacing w:after="0" w:line="259" w:lineRule="auto"/>
              <w:ind w:left="17" w:firstLine="0"/>
              <w:jc w:val="left"/>
            </w:pPr>
            <w:r>
              <w:rPr>
                <w:color w:val="FFFFFF"/>
                <w:sz w:val="22"/>
              </w:rPr>
              <w:t xml:space="preserve">състояние </w:t>
            </w:r>
          </w:p>
        </w:tc>
        <w:tc>
          <w:tcPr>
            <w:tcW w:w="1568" w:type="dxa"/>
            <w:tcBorders>
              <w:top w:val="single" w:sz="7"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center"/>
            </w:pPr>
            <w:r>
              <w:rPr>
                <w:color w:val="FFFFFF"/>
                <w:sz w:val="22"/>
              </w:rPr>
              <w:t xml:space="preserve">Количествено състояние </w:t>
            </w:r>
          </w:p>
        </w:tc>
      </w:tr>
      <w:tr w:rsidR="00FF5C7E">
        <w:trPr>
          <w:trHeight w:val="1059"/>
        </w:trPr>
        <w:tc>
          <w:tcPr>
            <w:tcW w:w="2834" w:type="dxa"/>
            <w:tcBorders>
              <w:top w:val="single" w:sz="6" w:space="0" w:color="000000"/>
              <w:left w:val="single" w:sz="6" w:space="0" w:color="000000"/>
              <w:bottom w:val="single" w:sz="6" w:space="0" w:color="000000"/>
              <w:right w:val="single" w:sz="6" w:space="0" w:color="000000"/>
            </w:tcBorders>
          </w:tcPr>
          <w:p w:rsidR="00FF5C7E" w:rsidRDefault="00794CA7">
            <w:pPr>
              <w:spacing w:after="18" w:line="259" w:lineRule="auto"/>
              <w:ind w:left="0" w:firstLine="0"/>
            </w:pPr>
            <w:r>
              <w:rPr>
                <w:sz w:val="22"/>
              </w:rPr>
              <w:t xml:space="preserve">Порови води в Кватернер – </w:t>
            </w:r>
          </w:p>
          <w:p w:rsidR="00FF5C7E" w:rsidRDefault="00794CA7">
            <w:pPr>
              <w:spacing w:after="72" w:line="259" w:lineRule="auto"/>
              <w:ind w:left="0" w:firstLine="0"/>
              <w:jc w:val="left"/>
            </w:pPr>
            <w:r>
              <w:rPr>
                <w:sz w:val="22"/>
              </w:rPr>
              <w:t xml:space="preserve">Горнотракийската низина  </w:t>
            </w:r>
          </w:p>
          <w:p w:rsidR="00FF5C7E" w:rsidRDefault="00794CA7">
            <w:pPr>
              <w:spacing w:after="0" w:line="259" w:lineRule="auto"/>
              <w:ind w:left="0" w:firstLine="0"/>
              <w:jc w:val="left"/>
            </w:pPr>
            <w:r>
              <w:rPr>
                <w:sz w:val="22"/>
              </w:rPr>
              <w:t xml:space="preserve">BG3G000000Q013 </w:t>
            </w:r>
          </w:p>
        </w:tc>
        <w:tc>
          <w:tcPr>
            <w:tcW w:w="1570"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9" w:firstLine="0"/>
              <w:jc w:val="center"/>
            </w:pPr>
            <w:r>
              <w:rPr>
                <w:sz w:val="22"/>
              </w:rPr>
              <w:t xml:space="preserve">8677.77 </w:t>
            </w:r>
          </w:p>
        </w:tc>
        <w:tc>
          <w:tcPr>
            <w:tcW w:w="128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1" w:firstLine="0"/>
              <w:jc w:val="center"/>
            </w:pPr>
            <w:r>
              <w:rPr>
                <w:sz w:val="22"/>
              </w:rPr>
              <w:t xml:space="preserve">5728.91 </w:t>
            </w:r>
          </w:p>
        </w:tc>
        <w:tc>
          <w:tcPr>
            <w:tcW w:w="112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0" w:firstLine="0"/>
              <w:jc w:val="center"/>
            </w:pPr>
            <w:r>
              <w:rPr>
                <w:sz w:val="22"/>
              </w:rPr>
              <w:t xml:space="preserve">72 </w:t>
            </w:r>
          </w:p>
        </w:tc>
        <w:tc>
          <w:tcPr>
            <w:tcW w:w="113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5" w:firstLine="0"/>
              <w:jc w:val="center"/>
            </w:pPr>
            <w:r>
              <w:rPr>
                <w:sz w:val="22"/>
              </w:rPr>
              <w:t xml:space="preserve">лошо </w:t>
            </w:r>
          </w:p>
        </w:tc>
        <w:tc>
          <w:tcPr>
            <w:tcW w:w="156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3" w:firstLine="0"/>
              <w:jc w:val="center"/>
            </w:pPr>
            <w:r>
              <w:rPr>
                <w:sz w:val="22"/>
              </w:rPr>
              <w:t xml:space="preserve">добро </w:t>
            </w:r>
          </w:p>
        </w:tc>
      </w:tr>
      <w:tr w:rsidR="00FF5C7E">
        <w:trPr>
          <w:trHeight w:val="1313"/>
        </w:trPr>
        <w:tc>
          <w:tcPr>
            <w:tcW w:w="2834" w:type="dxa"/>
            <w:tcBorders>
              <w:top w:val="single" w:sz="6" w:space="0" w:color="000000"/>
              <w:left w:val="single" w:sz="6" w:space="0" w:color="000000"/>
              <w:bottom w:val="single" w:sz="6" w:space="0" w:color="000000"/>
              <w:right w:val="single" w:sz="6" w:space="0" w:color="000000"/>
            </w:tcBorders>
          </w:tcPr>
          <w:p w:rsidR="00FF5C7E" w:rsidRDefault="00794CA7">
            <w:pPr>
              <w:spacing w:after="54" w:line="276" w:lineRule="auto"/>
              <w:ind w:left="0" w:right="333" w:firstLine="0"/>
            </w:pPr>
            <w:r>
              <w:rPr>
                <w:sz w:val="22"/>
              </w:rPr>
              <w:t>Порови води в Неоген– Кватернер – Пазарджик</w:t>
            </w:r>
            <w:r>
              <w:rPr>
                <w:sz w:val="22"/>
              </w:rPr>
              <w:t xml:space="preserve">Пловдивски район  </w:t>
            </w:r>
          </w:p>
          <w:p w:rsidR="00FF5C7E" w:rsidRDefault="00794CA7">
            <w:pPr>
              <w:spacing w:after="0" w:line="259" w:lineRule="auto"/>
              <w:ind w:left="0" w:firstLine="0"/>
              <w:jc w:val="left"/>
            </w:pPr>
            <w:r>
              <w:rPr>
                <w:sz w:val="22"/>
              </w:rPr>
              <w:t xml:space="preserve">BG3G00000NQ018 </w:t>
            </w:r>
          </w:p>
        </w:tc>
        <w:tc>
          <w:tcPr>
            <w:tcW w:w="1570"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39" w:firstLine="0"/>
              <w:jc w:val="center"/>
            </w:pPr>
            <w:r>
              <w:rPr>
                <w:sz w:val="22"/>
              </w:rPr>
              <w:t xml:space="preserve">3415.96 </w:t>
            </w:r>
          </w:p>
        </w:tc>
        <w:tc>
          <w:tcPr>
            <w:tcW w:w="1282"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71" w:firstLine="0"/>
              <w:jc w:val="center"/>
            </w:pPr>
            <w:r>
              <w:rPr>
                <w:sz w:val="22"/>
              </w:rPr>
              <w:t xml:space="preserve">3797.23 </w:t>
            </w:r>
          </w:p>
        </w:tc>
        <w:tc>
          <w:tcPr>
            <w:tcW w:w="1121"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4" w:firstLine="0"/>
              <w:jc w:val="center"/>
            </w:pPr>
            <w:r>
              <w:rPr>
                <w:sz w:val="22"/>
              </w:rPr>
              <w:t xml:space="preserve">122 </w:t>
            </w:r>
          </w:p>
        </w:tc>
        <w:tc>
          <w:tcPr>
            <w:tcW w:w="113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5" w:firstLine="0"/>
              <w:jc w:val="center"/>
            </w:pPr>
            <w:r>
              <w:rPr>
                <w:sz w:val="22"/>
              </w:rPr>
              <w:t xml:space="preserve">лошо </w:t>
            </w:r>
          </w:p>
        </w:tc>
        <w:tc>
          <w:tcPr>
            <w:tcW w:w="1568"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3" w:firstLine="0"/>
              <w:jc w:val="center"/>
            </w:pPr>
            <w:r>
              <w:rPr>
                <w:sz w:val="22"/>
              </w:rPr>
              <w:t xml:space="preserve">добро </w:t>
            </w:r>
          </w:p>
        </w:tc>
      </w:tr>
    </w:tbl>
    <w:p w:rsidR="00FF5C7E" w:rsidRDefault="00794CA7">
      <w:pPr>
        <w:spacing w:after="22" w:line="257" w:lineRule="auto"/>
        <w:ind w:left="-5" w:right="18"/>
      </w:pPr>
      <w:r>
        <w:t>Подземно водно тяло „</w:t>
      </w:r>
      <w:r>
        <w:rPr>
          <w:i/>
        </w:rPr>
        <w:t>Порови води в Кватернер – Горнотракийската низина</w:t>
      </w:r>
      <w:r>
        <w:t xml:space="preserve">“ </w:t>
      </w:r>
    </w:p>
    <w:p w:rsidR="00FF5C7E" w:rsidRDefault="00794CA7">
      <w:pPr>
        <w:spacing w:after="248" w:line="266" w:lineRule="auto"/>
        <w:ind w:left="-5" w:right="11"/>
        <w:jc w:val="left"/>
      </w:pPr>
      <w:r>
        <w:t xml:space="preserve">(BG3G000000Q013) </w:t>
      </w:r>
      <w:r>
        <w:tab/>
        <w:t xml:space="preserve">е </w:t>
      </w:r>
      <w:r>
        <w:tab/>
        <w:t xml:space="preserve">развито </w:t>
      </w:r>
      <w:r>
        <w:tab/>
        <w:t xml:space="preserve">в </w:t>
      </w:r>
      <w:r>
        <w:tab/>
        <w:t xml:space="preserve">алувиалните </w:t>
      </w:r>
      <w:r>
        <w:tab/>
        <w:t xml:space="preserve">кватернерните </w:t>
      </w:r>
      <w:r>
        <w:tab/>
      </w:r>
      <w:r>
        <w:t>отложения на Горнотракийската депресия. Водоносният хоризонт е безнапорен и силно водообилен и високи коефициенти на филтрация (30-400 m/d) и водопроводимост (250-1200 m</w:t>
      </w:r>
      <w:r>
        <w:rPr>
          <w:vertAlign w:val="superscript"/>
        </w:rPr>
        <w:t>2</w:t>
      </w:r>
      <w:r>
        <w:t xml:space="preserve">/d). Дебелината му достига до 20 m </w:t>
      </w:r>
    </w:p>
    <w:p w:rsidR="00FF5C7E" w:rsidRDefault="00794CA7">
      <w:pPr>
        <w:ind w:left="-5" w:right="14"/>
      </w:pPr>
      <w:r>
        <w:t>Подземно водно тяло „Пор</w:t>
      </w:r>
      <w:r>
        <w:rPr>
          <w:i/>
        </w:rPr>
        <w:t>ови води в Неоген–Кватерне</w:t>
      </w:r>
      <w:r>
        <w:rPr>
          <w:i/>
        </w:rPr>
        <w:t>р – Пазарджик-Пловдивски район</w:t>
      </w:r>
      <w:r>
        <w:t xml:space="preserve">“ (BG3G000000NQ018) е развито в глини, песъкливи глини, глинести пясъци и чакъли на Ахматовската свита. Водоносният хоризонт е напорен и силно водообилен – с </w:t>
      </w:r>
      <w:r>
        <w:lastRenderedPageBreak/>
        <w:t>високи коефициенти на филтрация – 0.08-80 m/d и водопроводимост – 30</w:t>
      </w:r>
      <w:r>
        <w:t>0-2200 m</w:t>
      </w:r>
      <w:r>
        <w:rPr>
          <w:vertAlign w:val="superscript"/>
        </w:rPr>
        <w:t>2</w:t>
      </w:r>
      <w:r>
        <w:t xml:space="preserve">/d. Дебелината му достига до 580 m. </w:t>
      </w:r>
    </w:p>
    <w:p w:rsidR="00FF5C7E" w:rsidRDefault="00794CA7">
      <w:pPr>
        <w:ind w:left="-5" w:right="14"/>
      </w:pPr>
      <w:r>
        <w:t xml:space="preserve">На територията на площадката на логистичния парк и в непосредствена близост до нея </w:t>
      </w:r>
      <w:r>
        <w:rPr>
          <w:u w:val="single" w:color="000000"/>
        </w:rPr>
        <w:t>няма</w:t>
      </w:r>
      <w:r>
        <w:t xml:space="preserve"> </w:t>
      </w:r>
      <w:r>
        <w:rPr>
          <w:i/>
        </w:rPr>
        <w:t>СОЗ и водоизточници от подземни водни тела</w:t>
      </w:r>
      <w:r>
        <w:t>. Най-близко до площадката на ИП се намира един водоизточник – тръбен кладенец с</w:t>
      </w:r>
      <w:r>
        <w:t xml:space="preserve"> учредена СОЗ, разположен в района на ресторант „9-ти километър“, на около 600 m в източна посока (Фигура 8). Подробна информация за сондажа и неговите СОЗ е дадена в точка 3.8.1. </w:t>
      </w:r>
    </w:p>
    <w:p w:rsidR="00FF5C7E" w:rsidRDefault="00794CA7">
      <w:pPr>
        <w:spacing w:after="133"/>
        <w:ind w:left="-5" w:right="14"/>
      </w:pPr>
      <w:r>
        <w:t>Реализацията на ИП не е свързана с дейности, които могат да окажат пряко въ</w:t>
      </w:r>
      <w:r>
        <w:t xml:space="preserve">здействие върху подземните води в района. </w:t>
      </w:r>
    </w:p>
    <w:p w:rsidR="00FF5C7E" w:rsidRDefault="00794CA7">
      <w:pPr>
        <w:spacing w:after="136"/>
        <w:ind w:left="-5" w:right="14"/>
      </w:pPr>
      <w:r>
        <w:t xml:space="preserve">Предвидените изкопни дейности на </w:t>
      </w:r>
      <w:r>
        <w:rPr>
          <w:i/>
        </w:rPr>
        <w:t>етапа на строителство</w:t>
      </w:r>
      <w:r>
        <w:t xml:space="preserve"> са свързани с изкопни дейности за изграждане на плитки фундаменти и полагане на подземна инфраструктура – електрозахранване, ВиК, дъждовна канализация, локалн</w:t>
      </w:r>
      <w:r>
        <w:t>а пътна мрежа и паркинги, за които има вероятност да въздействат само върху кватернерния водоносен хоризонт (BG3G000000Q013). Тези дейности са с ограничена продължителност, площ и малка дълбочина – до 1.00 m и не се очаква да достигнат до нивото на ПВ в по</w:t>
      </w:r>
      <w:r>
        <w:t xml:space="preserve">дземното водно тяло (ПВТ) и да окажат въздействие върху количеството на подземните води в района.  </w:t>
      </w:r>
    </w:p>
    <w:p w:rsidR="00FF5C7E" w:rsidRDefault="00794CA7">
      <w:pPr>
        <w:spacing w:after="0"/>
        <w:ind w:left="-5" w:right="14"/>
      </w:pPr>
      <w:r>
        <w:t>Временното складиране на строителни материали и отпадъци може да доведе до локално замърсяване на почвите, което чрез инфилтрация на валежни води да достигн</w:t>
      </w:r>
      <w:r>
        <w:t>е до подземните води на кватерненрия водоносен хоризот (BG3G000000Q013). При използване на предвидените в проекта съвременни строителни методи и техника, при спазване на технологичната последователност и стриктно изпълнение на добрите практики за временнот</w:t>
      </w:r>
      <w:r>
        <w:t xml:space="preserve">о складиране на всички строителни материали и отпадъци не се очакват отрицателни въздействия върху качеството на подземните води в района.  </w:t>
      </w:r>
    </w:p>
    <w:p w:rsidR="00FF5C7E" w:rsidRDefault="00794CA7">
      <w:pPr>
        <w:spacing w:after="0" w:line="259" w:lineRule="auto"/>
        <w:ind w:left="721" w:firstLine="0"/>
        <w:jc w:val="left"/>
      </w:pPr>
      <w:r>
        <w:t xml:space="preserve"> </w:t>
      </w:r>
      <w:r>
        <w:tab/>
        <w:t xml:space="preserve"> </w:t>
      </w:r>
    </w:p>
    <w:p w:rsidR="00FF5C7E" w:rsidRDefault="00794CA7">
      <w:pPr>
        <w:spacing w:after="100" w:line="259" w:lineRule="auto"/>
        <w:ind w:left="0" w:firstLine="0"/>
        <w:jc w:val="left"/>
      </w:pPr>
      <w:r>
        <w:t xml:space="preserve"> </w:t>
      </w:r>
    </w:p>
    <w:p w:rsidR="00FF5C7E" w:rsidRDefault="00794CA7">
      <w:pPr>
        <w:spacing w:after="147" w:line="259" w:lineRule="auto"/>
        <w:ind w:left="0" w:firstLine="0"/>
        <w:jc w:val="left"/>
      </w:pPr>
      <w:r>
        <w:t xml:space="preserve"> </w:t>
      </w:r>
    </w:p>
    <w:p w:rsidR="00FF5C7E" w:rsidRDefault="00794CA7">
      <w:pPr>
        <w:ind w:left="-5" w:right="14"/>
      </w:pPr>
      <w:r>
        <w:rPr>
          <w:i/>
        </w:rPr>
        <w:t>При експлоатацията</w:t>
      </w:r>
      <w:r>
        <w:t xml:space="preserve"> </w:t>
      </w:r>
      <w:r>
        <w:t xml:space="preserve">на ИП не се очакват отрицателни въздействия върху количественото и качествено състояние на подземните води. </w:t>
      </w:r>
    </w:p>
    <w:p w:rsidR="00FF5C7E" w:rsidRDefault="00794CA7">
      <w:pPr>
        <w:spacing w:line="266" w:lineRule="auto"/>
        <w:ind w:left="-5" w:right="11"/>
        <w:jc w:val="left"/>
      </w:pPr>
      <w:r>
        <w:t xml:space="preserve">При реализацията на ИП не се очакват въздействия върху количеството и качеството на подземните води, използвани за питейно-битово водоснабдяване в </w:t>
      </w:r>
      <w:r>
        <w:t xml:space="preserve">района. В близост до ИП </w:t>
      </w:r>
      <w:r>
        <w:rPr>
          <w:u w:val="single" w:color="000000"/>
        </w:rPr>
        <w:t>няма</w:t>
      </w:r>
      <w:r>
        <w:t xml:space="preserve"> находища на минералните води, зони за къпане. </w:t>
      </w:r>
    </w:p>
    <w:p w:rsidR="00FF5C7E" w:rsidRDefault="00794CA7">
      <w:pPr>
        <w:spacing w:after="255" w:line="259" w:lineRule="auto"/>
        <w:ind w:left="0" w:firstLine="0"/>
        <w:jc w:val="left"/>
      </w:pPr>
      <w:r>
        <w:t xml:space="preserve"> </w:t>
      </w:r>
    </w:p>
    <w:p w:rsidR="00FF5C7E" w:rsidRDefault="00794CA7">
      <w:pPr>
        <w:pStyle w:val="3"/>
        <w:ind w:left="-5" w:right="15"/>
      </w:pPr>
      <w:bookmarkStart w:id="57" w:name="_Toc175333"/>
      <w:r>
        <w:t>4.1.6</w:t>
      </w:r>
      <w:r>
        <w:rPr>
          <w:rFonts w:ascii="Arial" w:eastAsia="Arial" w:hAnsi="Arial" w:cs="Arial"/>
        </w:rPr>
        <w:t xml:space="preserve"> </w:t>
      </w:r>
      <w:r>
        <w:t xml:space="preserve">Земни недра и подземни богатства </w:t>
      </w:r>
      <w:bookmarkEnd w:id="57"/>
    </w:p>
    <w:p w:rsidR="00FF5C7E" w:rsidRDefault="00794CA7">
      <w:pPr>
        <w:ind w:left="-5" w:right="14"/>
      </w:pPr>
      <w:r>
        <w:t xml:space="preserve">В </w:t>
      </w:r>
      <w:r>
        <w:rPr>
          <w:i/>
        </w:rPr>
        <w:t>геолжко отношение</w:t>
      </w:r>
      <w:r>
        <w:t xml:space="preserve"> районът на площадката на инвестиционното предложение е изграден от кватернерните седименти на р. Марица, залягащи върх</w:t>
      </w:r>
      <w:r>
        <w:t>у неогенски материали. Кватернерът е представен от пясъци, глини, гравелити, валуни, чакъли, изграждащи заливните и надзаливни речни тераси на р. Марица, а неогенът - от глини, песъкливи глини, глинести пясъци и чакъли на Ахматовската свита. Средната дебел</w:t>
      </w:r>
      <w:r>
        <w:t xml:space="preserve">ина на кватернера е около 10-12 m.  </w:t>
      </w:r>
    </w:p>
    <w:p w:rsidR="00FF5C7E" w:rsidRDefault="00794CA7">
      <w:pPr>
        <w:spacing w:after="91" w:line="266" w:lineRule="auto"/>
        <w:ind w:left="-5" w:right="11"/>
        <w:jc w:val="left"/>
      </w:pPr>
      <w:r>
        <w:lastRenderedPageBreak/>
        <w:t xml:space="preserve">Кватернерните и неогенските седименти са водонаситени. Нивото на подземните води е плитко, в района на площадката се установява на дълбочина 0-1.0 m, в зависимост от сезонните колебания </w:t>
      </w:r>
    </w:p>
    <w:p w:rsidR="00FF5C7E" w:rsidRDefault="00794CA7">
      <w:pPr>
        <w:spacing w:after="133"/>
        <w:ind w:left="-5" w:right="14"/>
      </w:pPr>
      <w:r>
        <w:t xml:space="preserve">В </w:t>
      </w:r>
      <w:r>
        <w:rPr>
          <w:i/>
        </w:rPr>
        <w:t>текстонско отношение</w:t>
      </w:r>
      <w:r>
        <w:t xml:space="preserve">, логистичният парк попада в обхвата на Горнотракийската депресия. </w:t>
      </w:r>
    </w:p>
    <w:p w:rsidR="00FF5C7E" w:rsidRDefault="00794CA7">
      <w:pPr>
        <w:spacing w:after="130"/>
        <w:ind w:left="-5" w:right="14"/>
      </w:pPr>
      <w:r>
        <w:t xml:space="preserve">Теренът на площадката е равен и в него </w:t>
      </w:r>
      <w:r>
        <w:rPr>
          <w:u w:val="single" w:color="000000"/>
        </w:rPr>
        <w:t>няма</w:t>
      </w:r>
      <w:r>
        <w:t xml:space="preserve"> развити </w:t>
      </w:r>
      <w:r>
        <w:rPr>
          <w:i/>
        </w:rPr>
        <w:t>физико- геоложки явления и процеси</w:t>
      </w:r>
      <w:r>
        <w:t xml:space="preserve"> - свлачища, срутища и др.  </w:t>
      </w:r>
    </w:p>
    <w:p w:rsidR="00FF5C7E" w:rsidRDefault="00794CA7">
      <w:pPr>
        <w:spacing w:after="133"/>
        <w:ind w:left="-5" w:right="14"/>
      </w:pPr>
      <w:r>
        <w:t xml:space="preserve">Според </w:t>
      </w:r>
      <w:r>
        <w:rPr>
          <w:i/>
        </w:rPr>
        <w:t>сеизмичното райониране</w:t>
      </w:r>
      <w:r>
        <w:t xml:space="preserve"> (MSK-64) площадката на бъдещия завод за авт</w:t>
      </w:r>
      <w:r>
        <w:t xml:space="preserve">омобилни части попада в сеизмичен район от IX степен с коефициент на сеизмичност Kc=0.27.  </w:t>
      </w:r>
    </w:p>
    <w:p w:rsidR="00FF5C7E" w:rsidRDefault="00794CA7">
      <w:pPr>
        <w:spacing w:after="136" w:line="266" w:lineRule="auto"/>
        <w:ind w:left="-5" w:right="11"/>
        <w:jc w:val="left"/>
      </w:pPr>
      <w:r>
        <w:t xml:space="preserve">В община Марица, включително в района на ИП </w:t>
      </w:r>
      <w:r>
        <w:rPr>
          <w:u w:val="single" w:color="000000"/>
        </w:rPr>
        <w:t>няма</w:t>
      </w:r>
      <w:r>
        <w:t xml:space="preserve"> находища на </w:t>
      </w:r>
      <w:r>
        <w:rPr>
          <w:i/>
        </w:rPr>
        <w:t>полезни изкопаеми</w:t>
      </w:r>
      <w:r>
        <w:t xml:space="preserve">.  </w:t>
      </w:r>
      <w:r>
        <w:t xml:space="preserve">От терасата на река Марица се добиват инертни материали. В непосредствена близост, на юг от площадката са разположени (Фигура 3 и Фигура 4): </w:t>
      </w:r>
    </w:p>
    <w:p w:rsidR="00FF5C7E" w:rsidRDefault="00794CA7">
      <w:pPr>
        <w:numPr>
          <w:ilvl w:val="0"/>
          <w:numId w:val="24"/>
        </w:numPr>
        <w:spacing w:after="145"/>
        <w:ind w:right="14" w:hanging="353"/>
      </w:pPr>
      <w:r>
        <w:t xml:space="preserve">2 площадки на които се добиват инертни материали и  </w:t>
      </w:r>
    </w:p>
    <w:p w:rsidR="00FF5C7E" w:rsidRDefault="00794CA7">
      <w:pPr>
        <w:numPr>
          <w:ilvl w:val="0"/>
          <w:numId w:val="24"/>
        </w:numPr>
        <w:spacing w:after="133"/>
        <w:ind w:right="14" w:hanging="353"/>
      </w:pPr>
      <w:r>
        <w:t>Площ Щъркелите-2, за която има издадено разрешение за търсене</w:t>
      </w:r>
      <w:r>
        <w:t xml:space="preserve"> и проучване на строителни материали. </w:t>
      </w:r>
    </w:p>
    <w:p w:rsidR="00FF5C7E" w:rsidRDefault="00794CA7">
      <w:pPr>
        <w:ind w:left="-5" w:right="14"/>
      </w:pPr>
      <w:r>
        <w:t xml:space="preserve">Информация за кариерите е дадена в точка 2.8, а за площ „Щъркелите – в точка 2.1.2. </w:t>
      </w:r>
    </w:p>
    <w:p w:rsidR="00FF5C7E" w:rsidRDefault="00794CA7">
      <w:pPr>
        <w:spacing w:after="136" w:line="266" w:lineRule="auto"/>
        <w:ind w:left="-5" w:right="11"/>
        <w:jc w:val="left"/>
      </w:pPr>
      <w:r>
        <w:t>Реализацията на инвестиционното предложение не е свързана с отрицателно въздействие върху компонент „Земни недра“, тъй като предвиде</w:t>
      </w:r>
      <w:r>
        <w:t xml:space="preserve">ните в ИП дейности по време на </w:t>
      </w:r>
      <w:r>
        <w:rPr>
          <w:i/>
        </w:rPr>
        <w:t>строителството и експлоатацията</w:t>
      </w:r>
      <w:r>
        <w:t xml:space="preserve"> не засягат геоложката основа. </w:t>
      </w:r>
    </w:p>
    <w:p w:rsidR="00FF5C7E" w:rsidRDefault="00794CA7">
      <w:pPr>
        <w:spacing w:after="0"/>
        <w:ind w:left="-5" w:right="14"/>
      </w:pPr>
      <w:r>
        <w:t>Площадката на логистичния парк не засяга съществуващите площадки за добив на инертни материали и пътищата за достъп до тях, както и площ „Щъркелите-2“, за която и</w:t>
      </w:r>
      <w:r>
        <w:t xml:space="preserve">ма издадено разрешение за проучване по смисъла на </w:t>
      </w:r>
      <w:r>
        <w:rPr>
          <w:i/>
        </w:rPr>
        <w:t>Закона за подземните богатства</w:t>
      </w:r>
      <w:r>
        <w:t xml:space="preserve">. </w:t>
      </w:r>
    </w:p>
    <w:p w:rsidR="00FF5C7E" w:rsidRDefault="00794CA7">
      <w:pPr>
        <w:spacing w:after="0" w:line="259" w:lineRule="auto"/>
        <w:ind w:left="721" w:firstLine="0"/>
        <w:jc w:val="left"/>
      </w:pPr>
      <w:r>
        <w:t xml:space="preserve"> </w:t>
      </w:r>
      <w:r>
        <w:tab/>
        <w:t xml:space="preserve"> </w:t>
      </w:r>
    </w:p>
    <w:p w:rsidR="00FF5C7E" w:rsidRDefault="00794CA7">
      <w:pPr>
        <w:spacing w:after="241" w:line="259" w:lineRule="auto"/>
        <w:ind w:left="0" w:firstLine="0"/>
        <w:jc w:val="left"/>
      </w:pPr>
      <w:r>
        <w:t xml:space="preserve"> </w:t>
      </w:r>
    </w:p>
    <w:p w:rsidR="00FF5C7E" w:rsidRDefault="00794CA7">
      <w:pPr>
        <w:pStyle w:val="3"/>
        <w:spacing w:after="92"/>
        <w:ind w:left="-5" w:right="15"/>
      </w:pPr>
      <w:bookmarkStart w:id="58" w:name="_Toc175334"/>
      <w:r>
        <w:t>4.1.7</w:t>
      </w:r>
      <w:r>
        <w:rPr>
          <w:rFonts w:ascii="Arial" w:eastAsia="Arial" w:hAnsi="Arial" w:cs="Arial"/>
        </w:rPr>
        <w:t xml:space="preserve"> </w:t>
      </w:r>
      <w:r>
        <w:t xml:space="preserve">Почви  </w:t>
      </w:r>
      <w:bookmarkEnd w:id="58"/>
    </w:p>
    <w:p w:rsidR="00FF5C7E" w:rsidRDefault="00794CA7">
      <w:pPr>
        <w:spacing w:after="132"/>
        <w:ind w:left="-5" w:right="14"/>
      </w:pPr>
      <w:r>
        <w:t>На територията на логистичния парк са развити канелено подзолисти (псевдоподолисти) почви, леко песъчливо-глинести до глинесто-песъчливи, на места ерозир</w:t>
      </w:r>
      <w:r>
        <w:t xml:space="preserve">али. Подходящи са за отглеждане на зърнени и зеленчукови култури и трайни насаждения.  </w:t>
      </w:r>
    </w:p>
    <w:p w:rsidR="00FF5C7E" w:rsidRDefault="00794CA7">
      <w:pPr>
        <w:spacing w:after="135"/>
        <w:ind w:left="-5" w:right="14"/>
      </w:pPr>
      <w:r>
        <w:t>В землището на с. Костиево е разположен постоянен пункт (Пункт № 303) за мониторинг на замърсяване на почвите с тежки метали и металоиди от Националната система за мони</w:t>
      </w:r>
      <w:r>
        <w:t xml:space="preserve">торинг на околната среда. В пункта няма констатирани замърсявания на почвата с тежки метали и металоиди, органични замърсители, пестициди устойчиви органични замърсители и нефтопродукти. </w:t>
      </w:r>
    </w:p>
    <w:p w:rsidR="00FF5C7E" w:rsidRDefault="00794CA7">
      <w:pPr>
        <w:spacing w:after="131"/>
        <w:ind w:left="-5" w:right="14"/>
      </w:pPr>
      <w:r>
        <w:t xml:space="preserve">За района е характерно </w:t>
      </w:r>
      <w:r>
        <w:rPr>
          <w:i/>
        </w:rPr>
        <w:t>засоляване</w:t>
      </w:r>
      <w:r>
        <w:t xml:space="preserve"> </w:t>
      </w:r>
      <w:r>
        <w:t xml:space="preserve">на почвите, което се дължи на високо ниво на подземните води и влошено дрениране. Няма информация за засоляване на почвите на територията на бъдещия логистичен парк. </w:t>
      </w:r>
    </w:p>
    <w:p w:rsidR="00FF5C7E" w:rsidRDefault="00794CA7">
      <w:pPr>
        <w:spacing w:after="134"/>
        <w:ind w:left="-5" w:right="14"/>
      </w:pPr>
      <w:r>
        <w:lastRenderedPageBreak/>
        <w:t xml:space="preserve">Площадката </w:t>
      </w:r>
      <w:r>
        <w:rPr>
          <w:u w:val="single" w:color="000000"/>
        </w:rPr>
        <w:t>не засяга</w:t>
      </w:r>
      <w:r>
        <w:t xml:space="preserve"> </w:t>
      </w:r>
      <w:r>
        <w:rPr>
          <w:i/>
        </w:rPr>
        <w:t>горски територии</w:t>
      </w:r>
      <w:r>
        <w:t>, най-близко разположени са горски масиви по поречие</w:t>
      </w:r>
      <w:r>
        <w:t xml:space="preserve">то на р. Марица (на около 200 m на юг) </w:t>
      </w:r>
    </w:p>
    <w:p w:rsidR="00FF5C7E" w:rsidRDefault="00794CA7">
      <w:pPr>
        <w:spacing w:after="133"/>
        <w:ind w:left="-5" w:right="14"/>
      </w:pPr>
      <w:r>
        <w:t xml:space="preserve">Въздействие върху почвата се очаква при </w:t>
      </w:r>
      <w:r>
        <w:rPr>
          <w:i/>
        </w:rPr>
        <w:t>изпълнение на строителните дейности</w:t>
      </w:r>
      <w:r>
        <w:t xml:space="preserve"> по полагане на фундаментите на модулите и оградата и при изграждане на локалната пътна мрежа и на паркингите. Почвената покривка от тези тер</w:t>
      </w:r>
      <w:r>
        <w:t xml:space="preserve">ени ще бъде иззета и използвана повторно след приключване на строителните дейности при вертикалната планировка и озеленяването на площадката. В зоните предназначени за озеленяване почвената покривка ще бъде запазена.  </w:t>
      </w:r>
    </w:p>
    <w:p w:rsidR="00FF5C7E" w:rsidRDefault="00794CA7">
      <w:pPr>
        <w:ind w:left="-5" w:right="14"/>
      </w:pPr>
      <w:r>
        <w:t>Очакваното въздействие се изразява въ</w:t>
      </w:r>
      <w:r>
        <w:t>в физическо нарушаване на почвите, уплътняване или замърсяване. При стриктно спазване на изискванията за работа и поддръжка на строителните машини и съоръжения и движение по указаните за това места не се очаква замърсяване и уплътняване на почвите на терит</w:t>
      </w:r>
      <w:r>
        <w:t xml:space="preserve">ориятана площадката. </w:t>
      </w:r>
    </w:p>
    <w:p w:rsidR="00FF5C7E" w:rsidRDefault="00794CA7">
      <w:pPr>
        <w:spacing w:after="136"/>
        <w:ind w:left="-5" w:right="14"/>
      </w:pPr>
      <w:r>
        <w:t>Очакваното отрицателно въздействие върху целостта на почвите е</w:t>
      </w:r>
      <w:r>
        <w:rPr>
          <w:sz w:val="16"/>
        </w:rPr>
        <w:t xml:space="preserve"> </w:t>
      </w:r>
      <w:r>
        <w:t xml:space="preserve">незначително, предвид повторното им използване; има локален характер и няма да окаже влияние върху почвения ресурс в района. </w:t>
      </w:r>
    </w:p>
    <w:p w:rsidR="00FF5C7E" w:rsidRDefault="00794CA7">
      <w:pPr>
        <w:ind w:left="-5" w:right="14"/>
      </w:pPr>
      <w:r>
        <w:rPr>
          <w:i/>
        </w:rPr>
        <w:t>По време на експлоатцията</w:t>
      </w:r>
      <w:r>
        <w:t xml:space="preserve"> не се очакват отриц</w:t>
      </w:r>
      <w:r>
        <w:t xml:space="preserve">ателни въздействия върху почвите на територията на площадката и в прилежащия й район. Движението на МПС на територията на логистичния парк ще се извършва единствено по локалната пътна мрежа.  </w:t>
      </w:r>
    </w:p>
    <w:p w:rsidR="00FF5C7E" w:rsidRDefault="00794CA7">
      <w:pPr>
        <w:spacing w:after="246" w:line="259" w:lineRule="auto"/>
        <w:ind w:left="0" w:firstLine="0"/>
        <w:jc w:val="left"/>
      </w:pPr>
      <w:r>
        <w:t xml:space="preserve"> </w:t>
      </w:r>
    </w:p>
    <w:p w:rsidR="00FF5C7E" w:rsidRDefault="00794CA7">
      <w:pPr>
        <w:pStyle w:val="3"/>
        <w:ind w:left="-5" w:right="15"/>
      </w:pPr>
      <w:bookmarkStart w:id="59" w:name="_Toc175335"/>
      <w:r>
        <w:t>4.1.8</w:t>
      </w:r>
      <w:r>
        <w:rPr>
          <w:rFonts w:ascii="Arial" w:eastAsia="Arial" w:hAnsi="Arial" w:cs="Arial"/>
        </w:rPr>
        <w:t xml:space="preserve"> </w:t>
      </w:r>
      <w:r>
        <w:t xml:space="preserve">Ландшафт </w:t>
      </w:r>
      <w:bookmarkEnd w:id="59"/>
    </w:p>
    <w:p w:rsidR="00FF5C7E" w:rsidRDefault="00794CA7">
      <w:pPr>
        <w:ind w:left="-5" w:right="14"/>
      </w:pPr>
      <w:r>
        <w:t>Ландшафтът на територията на площадката е агр</w:t>
      </w:r>
      <w:r>
        <w:t xml:space="preserve">арен, а в района на ИП - предимно аргарен като в отделни имоти в близост до ИП вече е променен и е антропогенен. В района </w:t>
      </w:r>
      <w:r>
        <w:rPr>
          <w:u w:val="single" w:color="000000"/>
        </w:rPr>
        <w:t>няма</w:t>
      </w:r>
      <w:r>
        <w:t xml:space="preserve"> обекти със защитен ландшафт.  </w:t>
      </w:r>
    </w:p>
    <w:p w:rsidR="00FF5C7E" w:rsidRDefault="00794CA7">
      <w:pPr>
        <w:spacing w:after="69"/>
        <w:ind w:left="-5" w:right="14"/>
      </w:pPr>
      <w:r>
        <w:t>Осъществяването на ИП ще промени изцяло съществуващия ландшафт на територията на площадката, но ня</w:t>
      </w:r>
      <w:r>
        <w:t xml:space="preserve">ма да окаже въздействие върху ландшафта в района, предвид факта, че той вече е антропогенизиран (виж също точка 3.7). </w:t>
      </w:r>
      <w:r>
        <w:rPr>
          <w:i/>
        </w:rPr>
        <w:t>Очакваното въздейстивие на всички етапи от реализацията на ИП</w:t>
      </w:r>
      <w:r>
        <w:t xml:space="preserve"> е незначително и необратимо и в съответствие с бъдещото устройство на терито</w:t>
      </w:r>
      <w:r>
        <w:t xml:space="preserve">риите в района. Изпълнението на предвиденото в проекта ландшафтно оформление като цяло ще подобри визуалните характеристики на новия антропогенен ландшафт. </w:t>
      </w:r>
    </w:p>
    <w:p w:rsidR="00FF5C7E" w:rsidRDefault="00794CA7">
      <w:pPr>
        <w:spacing w:after="257" w:line="259" w:lineRule="auto"/>
        <w:ind w:left="0" w:firstLine="0"/>
        <w:jc w:val="left"/>
      </w:pPr>
      <w:r>
        <w:t xml:space="preserve"> </w:t>
      </w:r>
    </w:p>
    <w:p w:rsidR="00FF5C7E" w:rsidRDefault="00794CA7">
      <w:pPr>
        <w:pStyle w:val="3"/>
        <w:spacing w:after="214"/>
        <w:ind w:left="-5" w:right="15"/>
      </w:pPr>
      <w:bookmarkStart w:id="60" w:name="_Toc175336"/>
      <w:r>
        <w:t>4.1.9</w:t>
      </w:r>
      <w:r>
        <w:rPr>
          <w:rFonts w:ascii="Arial" w:eastAsia="Arial" w:hAnsi="Arial" w:cs="Arial"/>
        </w:rPr>
        <w:t xml:space="preserve"> </w:t>
      </w:r>
      <w:r>
        <w:t xml:space="preserve">Биоразнообразие и защитени територии  </w:t>
      </w:r>
      <w:bookmarkEnd w:id="60"/>
    </w:p>
    <w:p w:rsidR="00FF5C7E" w:rsidRDefault="00794CA7">
      <w:pPr>
        <w:spacing w:after="138" w:line="267" w:lineRule="auto"/>
        <w:ind w:left="-5" w:right="15"/>
      </w:pPr>
      <w:r>
        <w:rPr>
          <w:i/>
          <w:color w:val="0F243E"/>
        </w:rPr>
        <w:t>4.1.9.1</w:t>
      </w:r>
      <w:r>
        <w:rPr>
          <w:rFonts w:ascii="Arial" w:eastAsia="Arial" w:hAnsi="Arial" w:cs="Arial"/>
          <w:i/>
          <w:color w:val="0F243E"/>
        </w:rPr>
        <w:t xml:space="preserve"> </w:t>
      </w:r>
      <w:r>
        <w:rPr>
          <w:i/>
          <w:color w:val="0F243E"/>
        </w:rPr>
        <w:t xml:space="preserve">Растителност и животински свят </w:t>
      </w:r>
    </w:p>
    <w:p w:rsidR="00FF5C7E" w:rsidRDefault="00794CA7">
      <w:pPr>
        <w:spacing w:after="94" w:line="265" w:lineRule="auto"/>
        <w:ind w:left="-5"/>
      </w:pPr>
      <w:r>
        <w:rPr>
          <w:u w:val="single" w:color="000000"/>
        </w:rPr>
        <w:t>Оценка на въздействие</w:t>
      </w:r>
      <w:r>
        <w:t xml:space="preserve"> </w:t>
      </w:r>
    </w:p>
    <w:p w:rsidR="00FF5C7E" w:rsidRDefault="00794CA7">
      <w:pPr>
        <w:spacing w:after="136"/>
        <w:ind w:left="-5" w:right="14"/>
      </w:pPr>
      <w:r>
        <w:t xml:space="preserve">Теренът на бъдещата площадката на ИП съгласно действащия ОУП на общината, попада в УЗ смесена многофункционална зона. В момента представлява необработваеми земеделски земи.  </w:t>
      </w:r>
    </w:p>
    <w:p w:rsidR="00FF5C7E" w:rsidRDefault="00794CA7">
      <w:pPr>
        <w:ind w:left="-5" w:right="14"/>
      </w:pPr>
      <w:r>
        <w:lastRenderedPageBreak/>
        <w:t xml:space="preserve">По време на строителството </w:t>
      </w:r>
      <w:r>
        <w:rPr>
          <w:i/>
        </w:rPr>
        <w:t>растителността</w:t>
      </w:r>
      <w:r>
        <w:t xml:space="preserve"> в рамките на пло</w:t>
      </w:r>
      <w:r>
        <w:t>щадката на ИП ще бъде премахната. Ще бъде засегната и растителността в сервитута на предвидения за изграждане електропровод с дължина 315 m. Парцелът в които ще се изгради ИП е разположен в модифицирано местообитание. Елетропроводът също ще премине през мо</w:t>
      </w:r>
      <w:r>
        <w:t>дифицирано открито местообитание – земеделска земя. Поради това не се очаква реализирането на проекта да засегне чувствителни / консервационно значими природни местообитания. Теренът не предлага подходящо местообитание за потенциално срещащи се в района за</w:t>
      </w:r>
      <w:r>
        <w:t xml:space="preserve">щитени растителни видове. Не се очаква значително отрицателно въздействие върху флората, растителността и местообитанията в резултат на строителните дейности.  </w:t>
      </w:r>
    </w:p>
    <w:p w:rsidR="00FF5C7E" w:rsidRDefault="00794CA7">
      <w:pPr>
        <w:spacing w:after="136"/>
        <w:ind w:left="-5" w:right="14"/>
      </w:pPr>
      <w:r>
        <w:t>Предвидените озеленителни дейности биха могли да благоприятстват пренасянето и развитието на чу</w:t>
      </w:r>
      <w:r>
        <w:t xml:space="preserve">жди, рудерални/синантропни и инвазивни видове, които, ако се използват за озеленяване, могат да се разпространят в съседни територии. За да се избегне това въздействие е предложена смекчаваща мярка, описана в точка 4.6 - Таблица 20.  </w:t>
      </w:r>
    </w:p>
    <w:p w:rsidR="00FF5C7E" w:rsidRDefault="00794CA7">
      <w:pPr>
        <w:spacing w:after="133"/>
        <w:ind w:left="-5" w:right="14"/>
      </w:pPr>
      <w:r>
        <w:t>Функционирането на ИП</w:t>
      </w:r>
      <w:r>
        <w:t xml:space="preserve"> </w:t>
      </w:r>
      <w:r>
        <w:rPr>
          <w:u w:val="single" w:color="000000"/>
        </w:rPr>
        <w:t>няма да окаже въздействие</w:t>
      </w:r>
      <w:r>
        <w:t xml:space="preserve"> върху флората, растителността и местообитанията. Не се очаква значително отрицателно въздействие върху флората, растителността и местообитанията в резултат от реализирането на проекта. </w:t>
      </w:r>
    </w:p>
    <w:p w:rsidR="00FF5C7E" w:rsidRDefault="00794CA7">
      <w:pPr>
        <w:ind w:left="-5" w:right="14"/>
      </w:pPr>
      <w:r>
        <w:t>Района на ИП попада в Тракийски район на Ср</w:t>
      </w:r>
      <w:r>
        <w:t xml:space="preserve">едиземноморската подобласт и съответно представителите на </w:t>
      </w:r>
      <w:r>
        <w:rPr>
          <w:i/>
        </w:rPr>
        <w:t>животинския свят</w:t>
      </w:r>
      <w:r>
        <w:t xml:space="preserve"> са средноевропейски и средиземноморски елементи. Сухоземната фауна е представена от многобройни видове птици, бозайници (вкл. прилепи), влечуги и безгръбначни.  </w:t>
      </w:r>
    </w:p>
    <w:p w:rsidR="00FF5C7E" w:rsidRDefault="00794CA7">
      <w:pPr>
        <w:ind w:left="-5" w:right="14"/>
      </w:pPr>
      <w:r>
        <w:t>Потенциалните възде</w:t>
      </w:r>
      <w:r>
        <w:t xml:space="preserve">йствия по време на изграждане на фундамента са загуба на местообитание, безпокойство и загуба на индивиди.  </w:t>
      </w:r>
    </w:p>
    <w:p w:rsidR="00FF5C7E" w:rsidRDefault="00794CA7">
      <w:pPr>
        <w:ind w:left="-5" w:right="14"/>
      </w:pPr>
      <w:r>
        <w:t>Загуба на местообитание ще има в директно засегнатата от строителните дейности площ, дейности, включително при строителството на довеждащия електро</w:t>
      </w:r>
      <w:r>
        <w:t>провод. ИП ще се реализира в земеделска земя, която е потенциално, но не оптимално местообитание за животните. Въздействието ще бъде постоянно, но ще засегне малка площ. Засегнатата площ е част от голяма територия, заета с подобен тип местообитание. Това щ</w:t>
      </w:r>
      <w:r>
        <w:t xml:space="preserve">е даде възможност на животните (птици, бозайници, влечуги, безгръбначни) обитаващи засегнатата площ да се преселят в съседство.  </w:t>
      </w:r>
    </w:p>
    <w:p w:rsidR="00FF5C7E" w:rsidRDefault="00794CA7">
      <w:pPr>
        <w:ind w:left="-5" w:right="14"/>
      </w:pPr>
      <w:r>
        <w:t>Безпокойство може да възникне в резултат на присъствието и работата на хора и техника в строителната площадка. То може да засе</w:t>
      </w:r>
      <w:r>
        <w:t>гне птици и  бозайници в района на проекта. Засегнатата площ ще бъде по-голяма от директно засегнатата от ИП, но в контекста на района е относително малка – единствено в непосредствена близост около площадката на ИП. Въздействието е незначително, временно,</w:t>
      </w:r>
      <w:r>
        <w:t xml:space="preserve"> краткотрайно и се очаква само по време на строителните дейности. </w:t>
      </w:r>
    </w:p>
    <w:p w:rsidR="00FF5C7E" w:rsidRDefault="00794CA7">
      <w:pPr>
        <w:ind w:left="-5" w:right="14"/>
      </w:pPr>
      <w:r>
        <w:t>Възможна е загуба на индивиди в резултат от изкопните дейности, движението на техника и др. Засегнатата територия е малка, въздействие ще има само в случай на инциденти, които са с малка ве</w:t>
      </w:r>
      <w:r>
        <w:t xml:space="preserve">роятност. За да се избегнат и намалят очакваните </w:t>
      </w:r>
      <w:r>
        <w:lastRenderedPageBreak/>
        <w:t xml:space="preserve">въздействия върху растителния и животинския свят в Таблица 20 (точка 4.6) са предвидени смекчаващи мерки.  </w:t>
      </w:r>
    </w:p>
    <w:p w:rsidR="00FF5C7E" w:rsidRDefault="00794CA7">
      <w:pPr>
        <w:ind w:left="-5" w:right="14"/>
      </w:pPr>
      <w:r>
        <w:t xml:space="preserve">Не се очаква значително отрицателно въздействие върху животинския свят в резултат от реализирането </w:t>
      </w:r>
      <w:r>
        <w:t xml:space="preserve">на проекта. </w:t>
      </w:r>
    </w:p>
    <w:p w:rsidR="00FF5C7E" w:rsidRDefault="00794CA7">
      <w:pPr>
        <w:spacing w:after="218" w:line="259" w:lineRule="auto"/>
        <w:ind w:left="0" w:firstLine="0"/>
        <w:jc w:val="left"/>
      </w:pPr>
      <w:r>
        <w:t xml:space="preserve"> </w:t>
      </w:r>
    </w:p>
    <w:p w:rsidR="00FF5C7E" w:rsidRDefault="00794CA7">
      <w:pPr>
        <w:spacing w:after="76" w:line="267" w:lineRule="auto"/>
        <w:ind w:left="-5" w:right="15"/>
      </w:pPr>
      <w:r>
        <w:rPr>
          <w:i/>
          <w:color w:val="0F243E"/>
        </w:rPr>
        <w:t>4.1.9.2</w:t>
      </w:r>
      <w:r>
        <w:rPr>
          <w:rFonts w:ascii="Arial" w:eastAsia="Arial" w:hAnsi="Arial" w:cs="Arial"/>
          <w:i/>
          <w:color w:val="0F243E"/>
        </w:rPr>
        <w:t xml:space="preserve"> </w:t>
      </w:r>
      <w:r>
        <w:rPr>
          <w:i/>
          <w:color w:val="0F243E"/>
        </w:rPr>
        <w:t xml:space="preserve">Защитени територии </w:t>
      </w:r>
    </w:p>
    <w:p w:rsidR="00FF5C7E" w:rsidRDefault="00794CA7">
      <w:pPr>
        <w:ind w:left="-5" w:right="14"/>
      </w:pPr>
      <w:r>
        <w:t xml:space="preserve">В района на ИП или в близост няма защитени територии, обявени съгласно ЗЗТ. Не се очаква въздействие върху защитени територии в резултат от реализиране на ИП.  </w:t>
      </w:r>
    </w:p>
    <w:p w:rsidR="00FF5C7E" w:rsidRDefault="00794CA7">
      <w:pPr>
        <w:spacing w:after="254" w:line="259" w:lineRule="auto"/>
        <w:ind w:left="0" w:firstLine="0"/>
        <w:jc w:val="left"/>
      </w:pPr>
      <w:r>
        <w:t xml:space="preserve"> </w:t>
      </w:r>
    </w:p>
    <w:p w:rsidR="00FF5C7E" w:rsidRDefault="00794CA7">
      <w:pPr>
        <w:pStyle w:val="3"/>
        <w:ind w:left="-5" w:right="15"/>
      </w:pPr>
      <w:bookmarkStart w:id="61" w:name="_Toc175337"/>
      <w:r>
        <w:t>4.1.10</w:t>
      </w:r>
      <w:r>
        <w:rPr>
          <w:rFonts w:ascii="Arial" w:eastAsia="Arial" w:hAnsi="Arial" w:cs="Arial"/>
        </w:rPr>
        <w:t xml:space="preserve"> </w:t>
      </w:r>
      <w:r>
        <w:t xml:space="preserve">Културно историчско наследство </w:t>
      </w:r>
      <w:bookmarkEnd w:id="61"/>
    </w:p>
    <w:p w:rsidR="00FF5C7E" w:rsidRDefault="00794CA7">
      <w:pPr>
        <w:spacing w:after="136" w:line="266" w:lineRule="auto"/>
        <w:ind w:left="-5" w:right="11"/>
        <w:jc w:val="left"/>
      </w:pPr>
      <w:r>
        <w:t xml:space="preserve">В близост до ИП не са налице обекти с археологическа стойност във връзка със Закона за културното наследство (ЗКН). Площадката на логистичния парк граничи в западна посока с Мемориала на гр. Пловдив на главен път I-8 (Фигура 4).  </w:t>
      </w:r>
    </w:p>
    <w:p w:rsidR="00FF5C7E" w:rsidRDefault="00794CA7">
      <w:pPr>
        <w:ind w:left="-5" w:right="14"/>
      </w:pPr>
      <w:r>
        <w:t>Осъществяването на ИП ням</w:t>
      </w:r>
      <w:r>
        <w:t xml:space="preserve">а да засегне мемориала и достъпа до него. </w:t>
      </w:r>
    </w:p>
    <w:p w:rsidR="00FF5C7E" w:rsidRDefault="00794CA7">
      <w:pPr>
        <w:spacing w:after="244" w:line="259" w:lineRule="auto"/>
        <w:ind w:left="0" w:firstLine="0"/>
        <w:jc w:val="left"/>
      </w:pPr>
      <w:r>
        <w:t xml:space="preserve"> </w:t>
      </w:r>
    </w:p>
    <w:p w:rsidR="00FF5C7E" w:rsidRDefault="00794CA7">
      <w:pPr>
        <w:pStyle w:val="3"/>
        <w:ind w:left="-5" w:right="15"/>
      </w:pPr>
      <w:bookmarkStart w:id="62" w:name="_Toc175338"/>
      <w:r>
        <w:t>4.1.11</w:t>
      </w:r>
      <w:r>
        <w:rPr>
          <w:rFonts w:ascii="Arial" w:eastAsia="Arial" w:hAnsi="Arial" w:cs="Arial"/>
        </w:rPr>
        <w:t xml:space="preserve"> </w:t>
      </w:r>
      <w:r>
        <w:t xml:space="preserve">Отпадъци </w:t>
      </w:r>
      <w:bookmarkEnd w:id="62"/>
    </w:p>
    <w:p w:rsidR="00FF5C7E" w:rsidRDefault="00794CA7">
      <w:pPr>
        <w:spacing w:after="137"/>
        <w:ind w:left="-5" w:right="14"/>
      </w:pPr>
      <w:r>
        <w:t xml:space="preserve">В </w:t>
      </w:r>
      <w:r>
        <w:rPr>
          <w:i/>
        </w:rPr>
        <w:t>периода на строителство</w:t>
      </w:r>
      <w:r>
        <w:t xml:space="preserve"> ще се спазват всички изисквания на действащото законодателство във връзка с управление на генерираните отпадъци за да се гарантира недопускане на вредно въздействие вър</w:t>
      </w:r>
      <w:r>
        <w:t xml:space="preserve">ху околната среда и здравето на работещите на обекта и населението в района. </w:t>
      </w:r>
    </w:p>
    <w:p w:rsidR="00FF5C7E" w:rsidRDefault="00794CA7">
      <w:pPr>
        <w:ind w:left="-5" w:right="14"/>
      </w:pPr>
      <w:r>
        <w:rPr>
          <w:i/>
        </w:rPr>
        <w:t>За периода на експлоатация</w:t>
      </w:r>
      <w:r>
        <w:t xml:space="preserve"> на логистичния парк ще се изготви и изпълнява Програма за управление на генерираните отпадъци (битови отпадъци, производствени неопасни отпадъци и огра</w:t>
      </w:r>
      <w:r>
        <w:t xml:space="preserve">ничени количества опасни отпадъци). При строг контрол и ефективно управление на отпадъците не се очаква неблагоприятно въздействие върху околната среда. </w:t>
      </w:r>
    </w:p>
    <w:p w:rsidR="00FF5C7E" w:rsidRDefault="00794CA7">
      <w:pPr>
        <w:spacing w:after="249" w:line="259" w:lineRule="auto"/>
        <w:ind w:left="0" w:firstLine="0"/>
        <w:jc w:val="left"/>
      </w:pPr>
      <w:r>
        <w:t xml:space="preserve"> </w:t>
      </w:r>
    </w:p>
    <w:p w:rsidR="00FF5C7E" w:rsidRDefault="00794CA7">
      <w:pPr>
        <w:pStyle w:val="3"/>
        <w:spacing w:after="75"/>
        <w:ind w:left="-5" w:right="15"/>
      </w:pPr>
      <w:bookmarkStart w:id="63" w:name="_Toc175339"/>
      <w:r>
        <w:t>4.1.12</w:t>
      </w:r>
      <w:r>
        <w:rPr>
          <w:rFonts w:ascii="Arial" w:eastAsia="Arial" w:hAnsi="Arial" w:cs="Arial"/>
        </w:rPr>
        <w:t xml:space="preserve"> </w:t>
      </w:r>
      <w:r>
        <w:t xml:space="preserve">Отпадъчни води </w:t>
      </w:r>
      <w:bookmarkEnd w:id="63"/>
    </w:p>
    <w:p w:rsidR="00FF5C7E" w:rsidRDefault="00794CA7">
      <w:pPr>
        <w:ind w:left="-5" w:right="14"/>
      </w:pPr>
      <w:r>
        <w:t>На всички етапи от реализацията на ИП ще се генерират само битови отпадъчни в</w:t>
      </w:r>
      <w:r>
        <w:t xml:space="preserve">оди, които няма да се заустват в повърхностни или подземни водни обекти преди тяхното пречистване. </w:t>
      </w:r>
    </w:p>
    <w:p w:rsidR="00FF5C7E" w:rsidRDefault="00794CA7">
      <w:pPr>
        <w:ind w:left="-5" w:right="14"/>
      </w:pPr>
      <w:r>
        <w:t>Технологичните решения и предвидени мерки за поддържане в изправност канализационната система и изгребната яма към нея гарантират недопускане на замърсяване</w:t>
      </w:r>
      <w:r>
        <w:t xml:space="preserve">то на водната среда в района и недопускане на здравен риск за населението. </w:t>
      </w:r>
    </w:p>
    <w:p w:rsidR="00FF5C7E" w:rsidRDefault="00794CA7">
      <w:pPr>
        <w:spacing w:after="0" w:line="259" w:lineRule="auto"/>
        <w:ind w:left="0" w:firstLine="0"/>
        <w:jc w:val="left"/>
      </w:pPr>
      <w:r>
        <w:t xml:space="preserve"> </w:t>
      </w:r>
    </w:p>
    <w:p w:rsidR="00FF5C7E" w:rsidRDefault="00794CA7">
      <w:pPr>
        <w:pStyle w:val="3"/>
        <w:ind w:left="-5" w:right="15"/>
      </w:pPr>
      <w:bookmarkStart w:id="64" w:name="_Toc175340"/>
      <w:r>
        <w:lastRenderedPageBreak/>
        <w:t>4.1.13</w:t>
      </w:r>
      <w:r>
        <w:rPr>
          <w:rFonts w:ascii="Arial" w:eastAsia="Arial" w:hAnsi="Arial" w:cs="Arial"/>
        </w:rPr>
        <w:t xml:space="preserve"> </w:t>
      </w:r>
      <w:r>
        <w:t xml:space="preserve">Вредни физични фактори - шум и вибрации </w:t>
      </w:r>
      <w:bookmarkEnd w:id="64"/>
    </w:p>
    <w:p w:rsidR="00FF5C7E" w:rsidRDefault="00794CA7">
      <w:pPr>
        <w:spacing w:after="136"/>
        <w:ind w:left="-5" w:right="14"/>
      </w:pPr>
      <w:r>
        <w:t xml:space="preserve">Понастоящем на територията на площадката на ИП няма източници на </w:t>
      </w:r>
      <w:r>
        <w:t>шум. Терените в съседство са заети от земеделски земи, индустриални площадки (3 бр., едната не се използва) и пътища (главен път I-8 и селскостопански пътища), описани подробно в точки 2.8 и 2.9. Съгласно ОУП на Община Марица районът на ИП е предвиден за с</w:t>
      </w:r>
      <w:r>
        <w:t xml:space="preserve">месена многофункционална зона.  </w:t>
      </w:r>
    </w:p>
    <w:p w:rsidR="00FF5C7E" w:rsidRDefault="00794CA7">
      <w:pPr>
        <w:spacing w:after="242"/>
        <w:ind w:left="-5" w:right="14"/>
      </w:pPr>
      <w:r>
        <w:t>Интензивен източник на постоянен шум в района на бъдещия обект е транспортния поток по първокласен път I-8 от РПМ в участъка между гр. Пазарджик и гр. Пловдив. Шумовата характеристика на транспортния поток (</w:t>
      </w:r>
      <w:r>
        <w:t xml:space="preserve">еквивалентно ниво на шум </w:t>
      </w:r>
      <w:r>
        <w:rPr>
          <w:i/>
        </w:rPr>
        <w:t>L</w:t>
      </w:r>
      <w:r>
        <w:rPr>
          <w:i/>
          <w:vertAlign w:val="subscript"/>
        </w:rPr>
        <w:t>eq</w:t>
      </w:r>
      <w:r>
        <w:rPr>
          <w:i/>
        </w:rPr>
        <w:t>, dBA)</w:t>
      </w:r>
      <w:r>
        <w:t xml:space="preserve">, е определена за настоящата 2020 г. (съществуващо състояние) и за 2040 г. (прогноза) по изчислителна методика, регламентирана в </w:t>
      </w:r>
      <w:r>
        <w:rPr>
          <w:i/>
        </w:rPr>
        <w:t>Наредба No.6 за показателите на шум в околната среда (МЗ, МОСВ)</w:t>
      </w:r>
      <w:r>
        <w:rPr>
          <w:i/>
          <w:vertAlign w:val="superscript"/>
        </w:rPr>
        <w:footnoteReference w:id="11"/>
      </w:r>
      <w:r>
        <w:t xml:space="preserve"> и „</w:t>
      </w:r>
      <w:r>
        <w:rPr>
          <w:i/>
        </w:rPr>
        <w:t>Методика за определяне на</w:t>
      </w:r>
      <w:r>
        <w:rPr>
          <w:i/>
        </w:rPr>
        <w:t xml:space="preserve"> автотранспортния шум при проектиране на пътища“</w:t>
      </w:r>
      <w:r>
        <w:t xml:space="preserve"> (ГУП, 1995 г.). Изчисленията са извършени въз основа на данни за транспортното натоварване, представени от АПИ (писмо No. 5300805/17.07.2020 г.). Ексвивалентното ниво на шум е определено за дневен и нощен пе</w:t>
      </w:r>
      <w:r>
        <w:t xml:space="preserve">риод на стандартно разстояние 25 m от оста на движение при разрешена скорост на движение за този клас пътища - 90 km/h. Получените резултати са дадени в Таблица 18. </w:t>
      </w:r>
    </w:p>
    <w:p w:rsidR="00FF5C7E" w:rsidRDefault="00794CA7">
      <w:pPr>
        <w:spacing w:after="0"/>
        <w:ind w:left="1683" w:right="14" w:hanging="1698"/>
      </w:pPr>
      <w:r>
        <w:t>Таблица 18 Ексвивалентното ниво на шум на главен път I-8, участък между гр. Пазарджи и гр.</w:t>
      </w:r>
      <w:r>
        <w:t xml:space="preserve"> Пловдив </w:t>
      </w:r>
    </w:p>
    <w:tbl>
      <w:tblPr>
        <w:tblStyle w:val="TableGrid"/>
        <w:tblW w:w="8283" w:type="dxa"/>
        <w:tblInd w:w="394" w:type="dxa"/>
        <w:tblCellMar>
          <w:top w:w="33" w:type="dxa"/>
          <w:left w:w="0" w:type="dxa"/>
          <w:bottom w:w="0" w:type="dxa"/>
          <w:right w:w="64" w:type="dxa"/>
        </w:tblCellMar>
        <w:tblLook w:val="04A0" w:firstRow="1" w:lastRow="0" w:firstColumn="1" w:lastColumn="0" w:noHBand="0" w:noVBand="1"/>
      </w:tblPr>
      <w:tblGrid>
        <w:gridCol w:w="542"/>
        <w:gridCol w:w="3093"/>
        <w:gridCol w:w="1866"/>
        <w:gridCol w:w="457"/>
        <w:gridCol w:w="681"/>
        <w:gridCol w:w="1644"/>
      </w:tblGrid>
      <w:tr w:rsidR="00FF5C7E">
        <w:trPr>
          <w:trHeight w:val="366"/>
        </w:trPr>
        <w:tc>
          <w:tcPr>
            <w:tcW w:w="543"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02" w:firstLine="0"/>
              <w:jc w:val="left"/>
            </w:pPr>
            <w:r>
              <w:rPr>
                <w:b/>
                <w:color w:val="FFFFFF"/>
                <w:sz w:val="22"/>
              </w:rPr>
              <w:t xml:space="preserve">No. </w:t>
            </w:r>
          </w:p>
        </w:tc>
        <w:tc>
          <w:tcPr>
            <w:tcW w:w="3093"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62" w:firstLine="0"/>
              <w:jc w:val="center"/>
            </w:pPr>
            <w:r>
              <w:rPr>
                <w:b/>
                <w:color w:val="FFFFFF"/>
                <w:sz w:val="22"/>
              </w:rPr>
              <w:t xml:space="preserve">Година </w:t>
            </w:r>
          </w:p>
        </w:tc>
        <w:tc>
          <w:tcPr>
            <w:tcW w:w="1866" w:type="dxa"/>
            <w:tcBorders>
              <w:top w:val="single" w:sz="6" w:space="0" w:color="000000"/>
              <w:left w:val="single" w:sz="6" w:space="0" w:color="000000"/>
              <w:bottom w:val="single" w:sz="6" w:space="0" w:color="000000"/>
              <w:right w:val="nil"/>
            </w:tcBorders>
            <w:shd w:val="clear" w:color="auto" w:fill="244061"/>
          </w:tcPr>
          <w:p w:rsidR="00FF5C7E" w:rsidRDefault="00FF5C7E">
            <w:pPr>
              <w:spacing w:after="160" w:line="259" w:lineRule="auto"/>
              <w:ind w:left="0" w:firstLine="0"/>
              <w:jc w:val="left"/>
            </w:pPr>
          </w:p>
        </w:tc>
        <w:tc>
          <w:tcPr>
            <w:tcW w:w="1138" w:type="dxa"/>
            <w:gridSpan w:val="2"/>
            <w:tcBorders>
              <w:top w:val="single" w:sz="6" w:space="0" w:color="000000"/>
              <w:left w:val="nil"/>
              <w:bottom w:val="single" w:sz="6" w:space="0" w:color="000000"/>
              <w:right w:val="nil"/>
            </w:tcBorders>
            <w:shd w:val="clear" w:color="auto" w:fill="244061"/>
          </w:tcPr>
          <w:p w:rsidR="00FF5C7E" w:rsidRDefault="00794CA7">
            <w:pPr>
              <w:spacing w:after="0" w:line="259" w:lineRule="auto"/>
              <w:ind w:left="0" w:firstLine="0"/>
              <w:jc w:val="left"/>
            </w:pPr>
            <w:r>
              <w:rPr>
                <w:b/>
                <w:color w:val="FFFFFF"/>
              </w:rPr>
              <w:t>L</w:t>
            </w:r>
            <w:r>
              <w:rPr>
                <w:b/>
                <w:color w:val="FFFFFF"/>
                <w:vertAlign w:val="subscript"/>
              </w:rPr>
              <w:t>eq</w:t>
            </w:r>
            <w:r>
              <w:rPr>
                <w:b/>
                <w:color w:val="FFFFFF"/>
              </w:rPr>
              <w:t>, dBA</w:t>
            </w:r>
            <w:r>
              <w:rPr>
                <w:b/>
                <w:color w:val="FFFFFF"/>
                <w:sz w:val="22"/>
              </w:rPr>
              <w:t xml:space="preserve"> </w:t>
            </w:r>
          </w:p>
        </w:tc>
        <w:tc>
          <w:tcPr>
            <w:tcW w:w="1644" w:type="dxa"/>
            <w:tcBorders>
              <w:top w:val="single" w:sz="6" w:space="0" w:color="000000"/>
              <w:left w:val="nil"/>
              <w:bottom w:val="single" w:sz="6" w:space="0" w:color="000000"/>
              <w:right w:val="single" w:sz="6" w:space="0" w:color="000000"/>
            </w:tcBorders>
            <w:shd w:val="clear" w:color="auto" w:fill="244061"/>
          </w:tcPr>
          <w:p w:rsidR="00FF5C7E" w:rsidRDefault="00FF5C7E">
            <w:pPr>
              <w:spacing w:after="160" w:line="259" w:lineRule="auto"/>
              <w:ind w:left="0" w:firstLine="0"/>
              <w:jc w:val="left"/>
            </w:pPr>
          </w:p>
        </w:tc>
      </w:tr>
      <w:tr w:rsidR="00FF5C7E">
        <w:trPr>
          <w:trHeight w:val="335"/>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866" w:type="dxa"/>
            <w:tcBorders>
              <w:top w:val="single" w:sz="6" w:space="0" w:color="000000"/>
              <w:left w:val="single" w:sz="6" w:space="0" w:color="000000"/>
              <w:bottom w:val="single" w:sz="6" w:space="0" w:color="000000"/>
              <w:right w:val="nil"/>
            </w:tcBorders>
            <w:shd w:val="clear" w:color="auto" w:fill="244061"/>
          </w:tcPr>
          <w:p w:rsidR="00FF5C7E" w:rsidRDefault="00794CA7">
            <w:pPr>
              <w:spacing w:after="0" w:line="259" w:lineRule="auto"/>
              <w:ind w:left="504" w:firstLine="0"/>
              <w:jc w:val="center"/>
            </w:pPr>
            <w:r>
              <w:rPr>
                <w:b/>
                <w:color w:val="FFFFFF"/>
                <w:sz w:val="22"/>
              </w:rPr>
              <w:t xml:space="preserve">ден </w:t>
            </w:r>
          </w:p>
        </w:tc>
        <w:tc>
          <w:tcPr>
            <w:tcW w:w="457" w:type="dxa"/>
            <w:tcBorders>
              <w:top w:val="single" w:sz="6" w:space="0" w:color="000000"/>
              <w:left w:val="nil"/>
              <w:bottom w:val="single" w:sz="6" w:space="0" w:color="000000"/>
              <w:right w:val="single" w:sz="6" w:space="0" w:color="000000"/>
            </w:tcBorders>
            <w:shd w:val="clear" w:color="auto" w:fill="244061"/>
          </w:tcPr>
          <w:p w:rsidR="00FF5C7E" w:rsidRDefault="00FF5C7E">
            <w:pPr>
              <w:spacing w:after="160" w:line="259" w:lineRule="auto"/>
              <w:ind w:left="0" w:firstLine="0"/>
              <w:jc w:val="left"/>
            </w:pPr>
          </w:p>
        </w:tc>
        <w:tc>
          <w:tcPr>
            <w:tcW w:w="681" w:type="dxa"/>
            <w:tcBorders>
              <w:top w:val="single" w:sz="6" w:space="0" w:color="000000"/>
              <w:left w:val="single" w:sz="6" w:space="0" w:color="000000"/>
              <w:bottom w:val="single" w:sz="6" w:space="0" w:color="000000"/>
              <w:right w:val="nil"/>
            </w:tcBorders>
            <w:shd w:val="clear" w:color="auto" w:fill="244061"/>
          </w:tcPr>
          <w:p w:rsidR="00FF5C7E" w:rsidRDefault="00FF5C7E">
            <w:pPr>
              <w:spacing w:after="160" w:line="259" w:lineRule="auto"/>
              <w:ind w:left="0" w:firstLine="0"/>
              <w:jc w:val="left"/>
            </w:pPr>
          </w:p>
        </w:tc>
        <w:tc>
          <w:tcPr>
            <w:tcW w:w="1644" w:type="dxa"/>
            <w:tcBorders>
              <w:top w:val="single" w:sz="6" w:space="0" w:color="000000"/>
              <w:left w:val="nil"/>
              <w:bottom w:val="single" w:sz="6" w:space="0" w:color="000000"/>
              <w:right w:val="single" w:sz="6" w:space="0" w:color="000000"/>
            </w:tcBorders>
            <w:shd w:val="clear" w:color="auto" w:fill="244061"/>
          </w:tcPr>
          <w:p w:rsidR="00FF5C7E" w:rsidRDefault="00794CA7">
            <w:pPr>
              <w:spacing w:after="0" w:line="259" w:lineRule="auto"/>
              <w:ind w:left="272" w:firstLine="0"/>
              <w:jc w:val="left"/>
            </w:pPr>
            <w:r>
              <w:rPr>
                <w:b/>
                <w:color w:val="FFFFFF"/>
                <w:sz w:val="22"/>
              </w:rPr>
              <w:t xml:space="preserve">нощ </w:t>
            </w:r>
          </w:p>
        </w:tc>
      </w:tr>
      <w:tr w:rsidR="00FF5C7E">
        <w:trPr>
          <w:trHeight w:val="610"/>
        </w:trPr>
        <w:tc>
          <w:tcPr>
            <w:tcW w:w="54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0" w:firstLine="0"/>
              <w:jc w:val="center"/>
            </w:pPr>
            <w:r>
              <w:rPr>
                <w:sz w:val="22"/>
              </w:rPr>
              <w:t xml:space="preserve">1 </w:t>
            </w:r>
          </w:p>
        </w:tc>
        <w:tc>
          <w:tcPr>
            <w:tcW w:w="3093" w:type="dxa"/>
            <w:tcBorders>
              <w:top w:val="single" w:sz="6" w:space="0" w:color="000000"/>
              <w:left w:val="single" w:sz="6" w:space="0" w:color="000000"/>
              <w:bottom w:val="single" w:sz="6" w:space="0" w:color="000000"/>
              <w:right w:val="single" w:sz="6" w:space="0" w:color="000000"/>
            </w:tcBorders>
          </w:tcPr>
          <w:p w:rsidR="00FF5C7E" w:rsidRDefault="00794CA7">
            <w:pPr>
              <w:spacing w:after="19" w:line="259" w:lineRule="auto"/>
              <w:ind w:left="63" w:firstLine="0"/>
              <w:jc w:val="center"/>
            </w:pPr>
            <w:r>
              <w:rPr>
                <w:sz w:val="22"/>
              </w:rPr>
              <w:t xml:space="preserve">2020 </w:t>
            </w:r>
          </w:p>
          <w:p w:rsidR="00FF5C7E" w:rsidRDefault="00794CA7">
            <w:pPr>
              <w:spacing w:after="0" w:line="259" w:lineRule="auto"/>
              <w:ind w:left="55" w:firstLine="0"/>
              <w:jc w:val="center"/>
            </w:pPr>
            <w:r>
              <w:rPr>
                <w:sz w:val="22"/>
              </w:rPr>
              <w:t xml:space="preserve">(съществуващо състояние) </w:t>
            </w:r>
          </w:p>
        </w:tc>
        <w:tc>
          <w:tcPr>
            <w:tcW w:w="1866" w:type="dxa"/>
            <w:tcBorders>
              <w:top w:val="single" w:sz="6" w:space="0" w:color="000000"/>
              <w:left w:val="single" w:sz="6" w:space="0" w:color="000000"/>
              <w:bottom w:val="single" w:sz="6" w:space="0" w:color="000000"/>
              <w:right w:val="nil"/>
            </w:tcBorders>
            <w:vAlign w:val="center"/>
          </w:tcPr>
          <w:p w:rsidR="00FF5C7E" w:rsidRDefault="00794CA7">
            <w:pPr>
              <w:spacing w:after="0" w:line="259" w:lineRule="auto"/>
              <w:ind w:left="503" w:firstLine="0"/>
              <w:jc w:val="center"/>
            </w:pPr>
            <w:r>
              <w:rPr>
                <w:sz w:val="22"/>
              </w:rPr>
              <w:t xml:space="preserve">66.7 </w:t>
            </w:r>
          </w:p>
        </w:tc>
        <w:tc>
          <w:tcPr>
            <w:tcW w:w="457" w:type="dxa"/>
            <w:tcBorders>
              <w:top w:val="single" w:sz="6" w:space="0" w:color="000000"/>
              <w:left w:val="nil"/>
              <w:bottom w:val="single" w:sz="6" w:space="0" w:color="000000"/>
              <w:right w:val="single" w:sz="6" w:space="0" w:color="000000"/>
            </w:tcBorders>
          </w:tcPr>
          <w:p w:rsidR="00FF5C7E" w:rsidRDefault="00FF5C7E">
            <w:pPr>
              <w:spacing w:after="160" w:line="259" w:lineRule="auto"/>
              <w:ind w:left="0" w:firstLine="0"/>
              <w:jc w:val="left"/>
            </w:pPr>
          </w:p>
        </w:tc>
        <w:tc>
          <w:tcPr>
            <w:tcW w:w="681" w:type="dxa"/>
            <w:tcBorders>
              <w:top w:val="single" w:sz="6" w:space="0" w:color="000000"/>
              <w:left w:val="single" w:sz="6" w:space="0" w:color="000000"/>
              <w:bottom w:val="single" w:sz="6" w:space="0" w:color="000000"/>
              <w:right w:val="nil"/>
            </w:tcBorders>
          </w:tcPr>
          <w:p w:rsidR="00FF5C7E" w:rsidRDefault="00FF5C7E">
            <w:pPr>
              <w:spacing w:after="160" w:line="259" w:lineRule="auto"/>
              <w:ind w:left="0" w:firstLine="0"/>
              <w:jc w:val="left"/>
            </w:pPr>
          </w:p>
        </w:tc>
        <w:tc>
          <w:tcPr>
            <w:tcW w:w="1644" w:type="dxa"/>
            <w:tcBorders>
              <w:top w:val="single" w:sz="6" w:space="0" w:color="000000"/>
              <w:left w:val="nil"/>
              <w:bottom w:val="single" w:sz="6" w:space="0" w:color="000000"/>
              <w:right w:val="single" w:sz="6" w:space="0" w:color="000000"/>
            </w:tcBorders>
            <w:vAlign w:val="center"/>
          </w:tcPr>
          <w:p w:rsidR="00FF5C7E" w:rsidRDefault="00794CA7">
            <w:pPr>
              <w:spacing w:after="0" w:line="259" w:lineRule="auto"/>
              <w:ind w:left="272" w:firstLine="0"/>
              <w:jc w:val="left"/>
            </w:pPr>
            <w:r>
              <w:rPr>
                <w:sz w:val="22"/>
              </w:rPr>
              <w:t xml:space="preserve">57.8 </w:t>
            </w:r>
          </w:p>
        </w:tc>
      </w:tr>
      <w:tr w:rsidR="00FF5C7E">
        <w:trPr>
          <w:trHeight w:val="593"/>
        </w:trPr>
        <w:tc>
          <w:tcPr>
            <w:tcW w:w="54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30" w:firstLine="0"/>
              <w:jc w:val="center"/>
            </w:pPr>
            <w:r>
              <w:rPr>
                <w:sz w:val="22"/>
              </w:rPr>
              <w:t xml:space="preserve">2 </w:t>
            </w:r>
          </w:p>
        </w:tc>
        <w:tc>
          <w:tcPr>
            <w:tcW w:w="3093" w:type="dxa"/>
            <w:tcBorders>
              <w:top w:val="single" w:sz="6" w:space="0" w:color="000000"/>
              <w:left w:val="single" w:sz="6" w:space="0" w:color="000000"/>
              <w:bottom w:val="single" w:sz="6" w:space="0" w:color="000000"/>
              <w:right w:val="single" w:sz="6" w:space="0" w:color="000000"/>
            </w:tcBorders>
          </w:tcPr>
          <w:p w:rsidR="00FF5C7E" w:rsidRDefault="00794CA7">
            <w:pPr>
              <w:spacing w:after="34" w:line="259" w:lineRule="auto"/>
              <w:ind w:left="63" w:firstLine="0"/>
              <w:jc w:val="center"/>
            </w:pPr>
            <w:r>
              <w:rPr>
                <w:sz w:val="22"/>
              </w:rPr>
              <w:t xml:space="preserve">2040 </w:t>
            </w:r>
          </w:p>
          <w:p w:rsidR="00FF5C7E" w:rsidRDefault="00794CA7">
            <w:pPr>
              <w:spacing w:after="0" w:line="259" w:lineRule="auto"/>
              <w:ind w:left="40" w:firstLine="0"/>
              <w:jc w:val="center"/>
            </w:pPr>
            <w:r>
              <w:rPr>
                <w:sz w:val="22"/>
              </w:rPr>
              <w:t xml:space="preserve">(прогноза) </w:t>
            </w:r>
          </w:p>
        </w:tc>
        <w:tc>
          <w:tcPr>
            <w:tcW w:w="1866" w:type="dxa"/>
            <w:tcBorders>
              <w:top w:val="single" w:sz="6" w:space="0" w:color="000000"/>
              <w:left w:val="single" w:sz="6" w:space="0" w:color="000000"/>
              <w:bottom w:val="single" w:sz="6" w:space="0" w:color="000000"/>
              <w:right w:val="nil"/>
            </w:tcBorders>
            <w:vAlign w:val="center"/>
          </w:tcPr>
          <w:p w:rsidR="00FF5C7E" w:rsidRDefault="00794CA7">
            <w:pPr>
              <w:spacing w:after="0" w:line="259" w:lineRule="auto"/>
              <w:ind w:left="503" w:firstLine="0"/>
              <w:jc w:val="center"/>
            </w:pPr>
            <w:r>
              <w:rPr>
                <w:sz w:val="22"/>
              </w:rPr>
              <w:t xml:space="preserve">67.9 </w:t>
            </w:r>
          </w:p>
        </w:tc>
        <w:tc>
          <w:tcPr>
            <w:tcW w:w="457" w:type="dxa"/>
            <w:tcBorders>
              <w:top w:val="single" w:sz="6" w:space="0" w:color="000000"/>
              <w:left w:val="nil"/>
              <w:bottom w:val="single" w:sz="6" w:space="0" w:color="000000"/>
              <w:right w:val="single" w:sz="6" w:space="0" w:color="000000"/>
            </w:tcBorders>
          </w:tcPr>
          <w:p w:rsidR="00FF5C7E" w:rsidRDefault="00FF5C7E">
            <w:pPr>
              <w:spacing w:after="160" w:line="259" w:lineRule="auto"/>
              <w:ind w:left="0" w:firstLine="0"/>
              <w:jc w:val="left"/>
            </w:pPr>
          </w:p>
        </w:tc>
        <w:tc>
          <w:tcPr>
            <w:tcW w:w="681" w:type="dxa"/>
            <w:tcBorders>
              <w:top w:val="single" w:sz="6" w:space="0" w:color="000000"/>
              <w:left w:val="single" w:sz="6" w:space="0" w:color="000000"/>
              <w:bottom w:val="single" w:sz="6" w:space="0" w:color="000000"/>
              <w:right w:val="nil"/>
            </w:tcBorders>
          </w:tcPr>
          <w:p w:rsidR="00FF5C7E" w:rsidRDefault="00FF5C7E">
            <w:pPr>
              <w:spacing w:after="160" w:line="259" w:lineRule="auto"/>
              <w:ind w:left="0" w:firstLine="0"/>
              <w:jc w:val="left"/>
            </w:pPr>
          </w:p>
        </w:tc>
        <w:tc>
          <w:tcPr>
            <w:tcW w:w="1644" w:type="dxa"/>
            <w:tcBorders>
              <w:top w:val="single" w:sz="6" w:space="0" w:color="000000"/>
              <w:left w:val="nil"/>
              <w:bottom w:val="single" w:sz="6" w:space="0" w:color="000000"/>
              <w:right w:val="single" w:sz="6" w:space="0" w:color="000000"/>
            </w:tcBorders>
            <w:vAlign w:val="center"/>
          </w:tcPr>
          <w:p w:rsidR="00FF5C7E" w:rsidRDefault="00794CA7">
            <w:pPr>
              <w:spacing w:after="0" w:line="259" w:lineRule="auto"/>
              <w:ind w:left="272" w:firstLine="0"/>
              <w:jc w:val="left"/>
            </w:pPr>
            <w:r>
              <w:rPr>
                <w:sz w:val="22"/>
              </w:rPr>
              <w:t xml:space="preserve">58.8 </w:t>
            </w:r>
          </w:p>
        </w:tc>
      </w:tr>
    </w:tbl>
    <w:p w:rsidR="00FF5C7E" w:rsidRDefault="00794CA7">
      <w:pPr>
        <w:ind w:left="-5" w:right="14"/>
      </w:pPr>
      <w:r>
        <w:t xml:space="preserve">Най-близко разположените населени места са с. Оризаре (на 670 m) и с. Костиево (1.7 </w:t>
      </w:r>
      <w:r>
        <w:t xml:space="preserve">km). Достъпът до логистичния парк ще се осъществява по път I-8. </w:t>
      </w:r>
    </w:p>
    <w:p w:rsidR="00FF5C7E" w:rsidRDefault="00794CA7">
      <w:pPr>
        <w:spacing w:after="0"/>
        <w:ind w:left="-5" w:right="14"/>
      </w:pPr>
      <w:r>
        <w:t xml:space="preserve">Граничните стойности за еквивалентното шумово ниво са определени в </w:t>
      </w:r>
      <w:r>
        <w:rPr>
          <w:i/>
        </w:rPr>
        <w:t>Наредба № 6 от 26 юни 2006 г. за показателите за шум в околната среда</w:t>
      </w:r>
      <w:r>
        <w:t>, както следва:</w:t>
      </w:r>
      <w:r>
        <w:rPr>
          <w:rFonts w:ascii="Calibri" w:eastAsia="Calibri" w:hAnsi="Calibri" w:cs="Calibri"/>
        </w:rPr>
        <w:t xml:space="preserve"> </w:t>
      </w:r>
    </w:p>
    <w:tbl>
      <w:tblPr>
        <w:tblStyle w:val="TableGrid"/>
        <w:tblW w:w="9272" w:type="dxa"/>
        <w:tblInd w:w="-102" w:type="dxa"/>
        <w:tblCellMar>
          <w:top w:w="65" w:type="dxa"/>
          <w:left w:w="150" w:type="dxa"/>
          <w:bottom w:w="0" w:type="dxa"/>
          <w:right w:w="115" w:type="dxa"/>
        </w:tblCellMar>
        <w:tblLook w:val="04A0" w:firstRow="1" w:lastRow="0" w:firstColumn="1" w:lastColumn="0" w:noHBand="0" w:noVBand="1"/>
      </w:tblPr>
      <w:tblGrid>
        <w:gridCol w:w="4716"/>
        <w:gridCol w:w="1578"/>
        <w:gridCol w:w="1466"/>
        <w:gridCol w:w="1512"/>
      </w:tblGrid>
      <w:tr w:rsidR="00FF5C7E">
        <w:trPr>
          <w:trHeight w:val="350"/>
        </w:trPr>
        <w:tc>
          <w:tcPr>
            <w:tcW w:w="4716" w:type="dxa"/>
            <w:vMerge w:val="restart"/>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center"/>
            </w:pPr>
            <w:r>
              <w:rPr>
                <w:b/>
                <w:color w:val="FFFFFF"/>
                <w:sz w:val="22"/>
              </w:rPr>
              <w:t>Територии и устройствени зони в урбани</w:t>
            </w:r>
            <w:r>
              <w:rPr>
                <w:b/>
                <w:color w:val="FFFFFF"/>
                <w:sz w:val="22"/>
              </w:rPr>
              <w:t xml:space="preserve">зирани територии и извън тях   </w:t>
            </w:r>
          </w:p>
        </w:tc>
        <w:tc>
          <w:tcPr>
            <w:tcW w:w="4556" w:type="dxa"/>
            <w:gridSpan w:val="3"/>
            <w:tcBorders>
              <w:top w:val="single" w:sz="6" w:space="0" w:color="000000"/>
              <w:left w:val="single" w:sz="6" w:space="0" w:color="000000"/>
              <w:bottom w:val="single" w:sz="7" w:space="0" w:color="000000"/>
              <w:right w:val="single" w:sz="6" w:space="0" w:color="000000"/>
            </w:tcBorders>
            <w:shd w:val="clear" w:color="auto" w:fill="244061"/>
          </w:tcPr>
          <w:p w:rsidR="00FF5C7E" w:rsidRDefault="00794CA7">
            <w:pPr>
              <w:spacing w:after="0" w:line="259" w:lineRule="auto"/>
              <w:ind w:left="0" w:right="20" w:firstLine="0"/>
              <w:jc w:val="center"/>
            </w:pPr>
            <w:r>
              <w:rPr>
                <w:b/>
                <w:color w:val="FFFFFF"/>
                <w:sz w:val="22"/>
              </w:rPr>
              <w:t>Еквивалентно ниво на шум, L</w:t>
            </w:r>
            <w:r>
              <w:rPr>
                <w:b/>
                <w:color w:val="FFFFFF"/>
                <w:sz w:val="14"/>
              </w:rPr>
              <w:t>Aeq</w:t>
            </w:r>
            <w:r>
              <w:rPr>
                <w:b/>
                <w:color w:val="FFFFFF"/>
                <w:sz w:val="22"/>
              </w:rPr>
              <w:t xml:space="preserve"> dB </w:t>
            </w:r>
          </w:p>
        </w:tc>
      </w:tr>
      <w:tr w:rsidR="00FF5C7E">
        <w:trPr>
          <w:trHeight w:val="607"/>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578" w:type="dxa"/>
            <w:tcBorders>
              <w:top w:val="single" w:sz="7"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firstLine="0"/>
              <w:jc w:val="center"/>
            </w:pPr>
            <w:r>
              <w:rPr>
                <w:b/>
                <w:color w:val="FFFFFF"/>
                <w:sz w:val="22"/>
              </w:rPr>
              <w:t xml:space="preserve">Ден  (0700-1900) </w:t>
            </w:r>
          </w:p>
        </w:tc>
        <w:tc>
          <w:tcPr>
            <w:tcW w:w="1466" w:type="dxa"/>
            <w:tcBorders>
              <w:top w:val="single" w:sz="7"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2" w:firstLine="272"/>
              <w:jc w:val="left"/>
            </w:pPr>
            <w:r>
              <w:rPr>
                <w:b/>
                <w:color w:val="FFFFFF"/>
                <w:sz w:val="22"/>
              </w:rPr>
              <w:t xml:space="preserve">Вечер  (1900-2300) </w:t>
            </w:r>
          </w:p>
        </w:tc>
        <w:tc>
          <w:tcPr>
            <w:tcW w:w="1512" w:type="dxa"/>
            <w:tcBorders>
              <w:top w:val="single" w:sz="7" w:space="0" w:color="000000"/>
              <w:left w:val="single" w:sz="6" w:space="0" w:color="000000"/>
              <w:bottom w:val="single" w:sz="6" w:space="0" w:color="000000"/>
              <w:right w:val="single" w:sz="6" w:space="0" w:color="000000"/>
            </w:tcBorders>
            <w:shd w:val="clear" w:color="auto" w:fill="244061"/>
          </w:tcPr>
          <w:p w:rsidR="00FF5C7E" w:rsidRDefault="00794CA7">
            <w:pPr>
              <w:spacing w:after="0" w:line="259" w:lineRule="auto"/>
              <w:ind w:left="0" w:right="11" w:firstLine="0"/>
              <w:jc w:val="center"/>
            </w:pPr>
            <w:r>
              <w:rPr>
                <w:b/>
                <w:color w:val="FFFFFF"/>
                <w:sz w:val="22"/>
              </w:rPr>
              <w:t xml:space="preserve">Нощ </w:t>
            </w:r>
          </w:p>
          <w:p w:rsidR="00FF5C7E" w:rsidRDefault="00794CA7">
            <w:pPr>
              <w:spacing w:after="0" w:line="259" w:lineRule="auto"/>
              <w:ind w:left="42" w:firstLine="0"/>
              <w:jc w:val="left"/>
            </w:pPr>
            <w:r>
              <w:rPr>
                <w:b/>
                <w:color w:val="FFFFFF"/>
                <w:sz w:val="22"/>
              </w:rPr>
              <w:t xml:space="preserve">(2300-0700) </w:t>
            </w:r>
          </w:p>
        </w:tc>
      </w:tr>
      <w:tr w:rsidR="00FF5C7E">
        <w:trPr>
          <w:trHeight w:val="354"/>
        </w:trPr>
        <w:tc>
          <w:tcPr>
            <w:tcW w:w="471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1.</w:t>
            </w:r>
            <w:r>
              <w:rPr>
                <w:rFonts w:ascii="Arial" w:eastAsia="Arial" w:hAnsi="Arial" w:cs="Arial"/>
                <w:sz w:val="22"/>
              </w:rPr>
              <w:t xml:space="preserve"> </w:t>
            </w:r>
            <w:r>
              <w:rPr>
                <w:sz w:val="22"/>
              </w:rPr>
              <w:t xml:space="preserve">Жилищни територии и зони </w:t>
            </w:r>
          </w:p>
        </w:tc>
        <w:tc>
          <w:tcPr>
            <w:tcW w:w="157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3" w:firstLine="0"/>
              <w:jc w:val="center"/>
            </w:pPr>
            <w:r>
              <w:rPr>
                <w:sz w:val="22"/>
              </w:rPr>
              <w:t xml:space="preserve">55 </w:t>
            </w:r>
          </w:p>
        </w:tc>
        <w:tc>
          <w:tcPr>
            <w:tcW w:w="146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3" w:firstLine="0"/>
              <w:jc w:val="center"/>
            </w:pPr>
            <w:r>
              <w:rPr>
                <w:sz w:val="22"/>
              </w:rPr>
              <w:t xml:space="preserve">50 </w:t>
            </w:r>
          </w:p>
        </w:tc>
        <w:tc>
          <w:tcPr>
            <w:tcW w:w="15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1" w:firstLine="0"/>
              <w:jc w:val="center"/>
            </w:pPr>
            <w:r>
              <w:rPr>
                <w:sz w:val="22"/>
              </w:rPr>
              <w:t xml:space="preserve">45 </w:t>
            </w:r>
          </w:p>
        </w:tc>
      </w:tr>
      <w:tr w:rsidR="00FF5C7E">
        <w:trPr>
          <w:trHeight w:val="352"/>
        </w:trPr>
        <w:tc>
          <w:tcPr>
            <w:tcW w:w="471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lastRenderedPageBreak/>
              <w:t>2.</w:t>
            </w:r>
            <w:r>
              <w:rPr>
                <w:rFonts w:ascii="Arial" w:eastAsia="Arial" w:hAnsi="Arial" w:cs="Arial"/>
                <w:sz w:val="22"/>
              </w:rPr>
              <w:t xml:space="preserve"> </w:t>
            </w:r>
            <w:r>
              <w:rPr>
                <w:sz w:val="22"/>
              </w:rPr>
              <w:t xml:space="preserve">Производствено-складови територии </w:t>
            </w:r>
          </w:p>
        </w:tc>
        <w:tc>
          <w:tcPr>
            <w:tcW w:w="1578"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3" w:firstLine="0"/>
              <w:jc w:val="center"/>
            </w:pPr>
            <w:r>
              <w:rPr>
                <w:sz w:val="22"/>
              </w:rPr>
              <w:t xml:space="preserve">70 </w:t>
            </w:r>
          </w:p>
        </w:tc>
        <w:tc>
          <w:tcPr>
            <w:tcW w:w="1466"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3" w:firstLine="0"/>
              <w:jc w:val="center"/>
            </w:pPr>
            <w:r>
              <w:rPr>
                <w:sz w:val="22"/>
              </w:rPr>
              <w:t xml:space="preserve">70 </w:t>
            </w:r>
          </w:p>
        </w:tc>
        <w:tc>
          <w:tcPr>
            <w:tcW w:w="1512"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right="41" w:firstLine="0"/>
              <w:jc w:val="center"/>
            </w:pPr>
            <w:r>
              <w:rPr>
                <w:sz w:val="22"/>
              </w:rPr>
              <w:t xml:space="preserve">70 </w:t>
            </w:r>
          </w:p>
        </w:tc>
      </w:tr>
    </w:tbl>
    <w:p w:rsidR="00FF5C7E" w:rsidRDefault="00794CA7">
      <w:pPr>
        <w:spacing w:after="314" w:line="266" w:lineRule="auto"/>
        <w:ind w:left="-5" w:right="11"/>
        <w:jc w:val="left"/>
      </w:pPr>
      <w:r>
        <w:t xml:space="preserve">При реализацията на ИП </w:t>
      </w:r>
      <w:r>
        <w:rPr>
          <w:u w:val="single" w:color="000000"/>
        </w:rPr>
        <w:t>не се очаква въздействие</w:t>
      </w:r>
      <w:r>
        <w:t xml:space="preserve"> върху жилищните територии на найблизките населени места – с. Костиево и с. Оризаре поради големите разстояния между тях и площадката на ИП. </w:t>
      </w:r>
    </w:p>
    <w:p w:rsidR="00FF5C7E" w:rsidRDefault="00794CA7">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31340" cy="10160"/>
                <wp:effectExtent l="0" t="0" r="0" b="0"/>
                <wp:docPr id="156784" name="Group 156784"/>
                <wp:cNvGraphicFramePr/>
                <a:graphic xmlns:a="http://schemas.openxmlformats.org/drawingml/2006/main">
                  <a:graphicData uri="http://schemas.microsoft.com/office/word/2010/wordprocessingGroup">
                    <wpg:wgp>
                      <wpg:cNvGrpSpPr/>
                      <wpg:grpSpPr>
                        <a:xfrm>
                          <a:off x="0" y="0"/>
                          <a:ext cx="1831340" cy="10160"/>
                          <a:chOff x="0" y="0"/>
                          <a:chExt cx="1831340" cy="10160"/>
                        </a:xfrm>
                      </wpg:grpSpPr>
                      <wps:wsp>
                        <wps:cNvPr id="178432" name="Shape 178432"/>
                        <wps:cNvSpPr/>
                        <wps:spPr>
                          <a:xfrm>
                            <a:off x="0" y="0"/>
                            <a:ext cx="1831340" cy="10160"/>
                          </a:xfrm>
                          <a:custGeom>
                            <a:avLst/>
                            <a:gdLst/>
                            <a:ahLst/>
                            <a:cxnLst/>
                            <a:rect l="0" t="0" r="0" b="0"/>
                            <a:pathLst>
                              <a:path w="1831340" h="10160">
                                <a:moveTo>
                                  <a:pt x="0" y="0"/>
                                </a:moveTo>
                                <a:lnTo>
                                  <a:pt x="1831340" y="0"/>
                                </a:lnTo>
                                <a:lnTo>
                                  <a:pt x="18313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784" style="width:144.2pt;height:0.799988pt;mso-position-horizontal-relative:char;mso-position-vertical-relative:line" coordsize="18313,101">
                <v:shape id="Shape 178433" style="position:absolute;width:18313;height:101;left:0;top:0;" coordsize="1831340,10160" path="m0,0l1831340,0l1831340,10160l0,10160l0,0">
                  <v:stroke weight="0pt" endcap="flat" joinstyle="miter" miterlimit="10" on="false" color="#000000" opacity="0"/>
                  <v:fill on="true" color="#000000"/>
                </v:shape>
              </v:group>
            </w:pict>
          </mc:Fallback>
        </mc:AlternateContent>
      </w:r>
      <w:r>
        <w:t xml:space="preserve"> </w:t>
      </w:r>
    </w:p>
    <w:p w:rsidR="00FF5C7E" w:rsidRDefault="00794CA7">
      <w:pPr>
        <w:spacing w:after="130"/>
        <w:ind w:left="338" w:right="14" w:hanging="353"/>
      </w:pPr>
      <w:r>
        <w:t>Реализацията на ИП е свързана с излъчване на шум в околната среда както следва: -</w:t>
      </w:r>
      <w:r>
        <w:rPr>
          <w:rFonts w:ascii="Arial" w:eastAsia="Arial" w:hAnsi="Arial" w:cs="Arial"/>
        </w:rPr>
        <w:t xml:space="preserve"> </w:t>
      </w:r>
      <w:r>
        <w:rPr>
          <w:i/>
        </w:rPr>
        <w:t>Строи</w:t>
      </w:r>
      <w:r>
        <w:rPr>
          <w:i/>
        </w:rPr>
        <w:t>телството</w:t>
      </w:r>
      <w:r>
        <w:t xml:space="preserve">: източници на шум са строителните машини и съоръжения, работещи на площадката на ИП и транспортните средства, използвани за доставка на суровини и материали и извозване на отпадъците; </w:t>
      </w:r>
    </w:p>
    <w:p w:rsidR="00FF5C7E" w:rsidRDefault="00794CA7">
      <w:pPr>
        <w:spacing w:after="133"/>
        <w:ind w:left="721" w:right="14" w:hanging="368"/>
      </w:pPr>
      <w:r>
        <w:t>-</w:t>
      </w:r>
      <w:r>
        <w:rPr>
          <w:rFonts w:ascii="Arial" w:eastAsia="Arial" w:hAnsi="Arial" w:cs="Arial"/>
        </w:rPr>
        <w:t xml:space="preserve"> </w:t>
      </w:r>
      <w:r>
        <w:rPr>
          <w:i/>
        </w:rPr>
        <w:t>Въвеждане в експлоатация/Експлоатация</w:t>
      </w:r>
      <w:r>
        <w:t>: машини и техника, из</w:t>
      </w:r>
      <w:r>
        <w:t xml:space="preserve">ползвани за товаро-разтоварни и спомагателни дейности на територията на площадката, товарния транспорт, обслужващ парка и посетителите. </w:t>
      </w:r>
    </w:p>
    <w:p w:rsidR="00FF5C7E" w:rsidRDefault="00794CA7">
      <w:pPr>
        <w:spacing w:after="135"/>
        <w:ind w:left="-5" w:right="14"/>
      </w:pPr>
      <w:r>
        <w:t>За всички етапи на проекта, използваните машини, съоръжения и техника ще бъдат разположена на индустриалната площадка н</w:t>
      </w:r>
      <w:r>
        <w:t xml:space="preserve">а ИП с изключение на обслужващия транспорт. </w:t>
      </w:r>
    </w:p>
    <w:p w:rsidR="00FF5C7E" w:rsidRDefault="00794CA7">
      <w:pPr>
        <w:spacing w:after="132"/>
        <w:ind w:left="-5" w:right="14"/>
      </w:pPr>
      <w:r>
        <w:rPr>
          <w:i/>
        </w:rPr>
        <w:t>В периода на строителство</w:t>
      </w:r>
      <w:r>
        <w:t xml:space="preserve"> ще се работи само през деня и ще се използва традиционна строителна техника, (описана в точка 2.6), с нива на шум, вариращи в широки граници. По експертна оценка очакваното ниво на шум </w:t>
      </w:r>
      <w:r>
        <w:t xml:space="preserve">на територията на площадката ще бъде до 85-90 dBА.  </w:t>
      </w:r>
    </w:p>
    <w:p w:rsidR="00FF5C7E" w:rsidRDefault="00794CA7">
      <w:pPr>
        <w:spacing w:after="136"/>
        <w:ind w:left="-5" w:right="14"/>
      </w:pPr>
      <w:r>
        <w:t>На площадката на обекта, граничната стойност от 70 dBA за промишлени зони ще бъде превишена в близост до работещата техника. Шумът от строителните дейности на площадката е фактор на работната среда и е р</w:t>
      </w:r>
      <w:r>
        <w:t xml:space="preserve">азгледан в точка 4.1. </w:t>
      </w:r>
    </w:p>
    <w:p w:rsidR="00FF5C7E" w:rsidRDefault="00794CA7">
      <w:pPr>
        <w:spacing w:after="132"/>
        <w:ind w:left="-5" w:right="14"/>
      </w:pPr>
      <w:r>
        <w:t xml:space="preserve">По границите на площадката може да се очакват превишения на граничната стойност при работа на техниката в близост до тях. Въздействието е ограничено по време и място – </w:t>
      </w:r>
      <w:r>
        <w:t xml:space="preserve">инцидентно, само през деня и до приключване на съответната строителна дейност; очакваното въздействие е незначително.  </w:t>
      </w:r>
    </w:p>
    <w:p w:rsidR="00FF5C7E" w:rsidRDefault="00794CA7">
      <w:pPr>
        <w:spacing w:after="138"/>
        <w:ind w:left="-5" w:right="14"/>
      </w:pPr>
      <w:r>
        <w:t xml:space="preserve">На </w:t>
      </w:r>
      <w:r>
        <w:rPr>
          <w:i/>
        </w:rPr>
        <w:t>етапите на въвеждане в експлоатация и експлоатация</w:t>
      </w:r>
      <w:r>
        <w:t xml:space="preserve"> шумът, излъчван от работещите на площадката машини и съоръжения (електрокари, повд</w:t>
      </w:r>
      <w:r>
        <w:t xml:space="preserve">игачи и др.) е денонощен и ще бъде фактор на работната среда; оценка на въздействието върху здравето на работещите в парка е направена в точка 4.1.  </w:t>
      </w:r>
    </w:p>
    <w:p w:rsidR="00FF5C7E" w:rsidRDefault="00794CA7">
      <w:pPr>
        <w:ind w:left="-5" w:right="14"/>
      </w:pPr>
      <w:r>
        <w:t xml:space="preserve">Шумът, излъчван от обслужващият транспорт и МПС на клиентите </w:t>
      </w:r>
      <w:r>
        <w:t xml:space="preserve">на парка ще се кумулира с шумът от транспортния поток по път I-8. Предвид натоварването на пътя, транспортните средства, свързани с ИП няма да доведат до съществена промяна в прогнозните нива на шум за пътя – очакваният им принос в шумовата характеристика </w:t>
      </w:r>
      <w:r>
        <w:t xml:space="preserve">на пътя е под 1 dBA и въздействието е оценено като незначително. </w:t>
      </w:r>
    </w:p>
    <w:p w:rsidR="00FF5C7E" w:rsidRDefault="00794CA7">
      <w:pPr>
        <w:spacing w:after="251" w:line="259" w:lineRule="auto"/>
        <w:ind w:left="0" w:firstLine="0"/>
        <w:jc w:val="left"/>
      </w:pPr>
      <w:r>
        <w:t xml:space="preserve"> </w:t>
      </w:r>
    </w:p>
    <w:p w:rsidR="00FF5C7E" w:rsidRDefault="00794CA7">
      <w:pPr>
        <w:pStyle w:val="3"/>
        <w:spacing w:after="92"/>
        <w:ind w:left="-5" w:right="15"/>
      </w:pPr>
      <w:bookmarkStart w:id="65" w:name="_Toc175341"/>
      <w:r>
        <w:lastRenderedPageBreak/>
        <w:t>4.1.14</w:t>
      </w:r>
      <w:r>
        <w:rPr>
          <w:rFonts w:ascii="Arial" w:eastAsia="Arial" w:hAnsi="Arial" w:cs="Arial"/>
        </w:rPr>
        <w:t xml:space="preserve"> </w:t>
      </w:r>
      <w:r>
        <w:t xml:space="preserve">Материални активи </w:t>
      </w:r>
      <w:bookmarkEnd w:id="65"/>
    </w:p>
    <w:p w:rsidR="00FF5C7E" w:rsidRDefault="00794CA7">
      <w:pPr>
        <w:spacing w:after="147"/>
        <w:ind w:left="-5" w:right="14"/>
      </w:pPr>
      <w:r>
        <w:t xml:space="preserve">Въздействието върху материалните активи от реализацията на ИП ще бъде положително. Изразява се в: </w:t>
      </w:r>
      <w:r>
        <w:rPr>
          <w:rFonts w:ascii="Book Antiqua" w:eastAsia="Book Antiqua" w:hAnsi="Book Antiqua" w:cs="Book Antiqua"/>
        </w:rPr>
        <w:t>-</w:t>
      </w:r>
      <w:r>
        <w:rPr>
          <w:rFonts w:ascii="Arial" w:eastAsia="Arial" w:hAnsi="Arial" w:cs="Arial"/>
        </w:rPr>
        <w:t xml:space="preserve"> </w:t>
      </w:r>
      <w:r>
        <w:t>ще се изгради нов довеждащ водопровод и нов присъединителен ел</w:t>
      </w:r>
      <w:r>
        <w:t xml:space="preserve">ектропровод до площадката на ИП;  </w:t>
      </w:r>
    </w:p>
    <w:p w:rsidR="00FF5C7E" w:rsidRDefault="00794CA7">
      <w:pPr>
        <w:ind w:left="721" w:right="14" w:hanging="353"/>
      </w:pPr>
      <w:r>
        <w:rPr>
          <w:rFonts w:ascii="Book Antiqua" w:eastAsia="Book Antiqua" w:hAnsi="Book Antiqua" w:cs="Book Antiqua"/>
        </w:rPr>
        <w:t>-</w:t>
      </w:r>
      <w:r>
        <w:rPr>
          <w:rFonts w:ascii="Arial" w:eastAsia="Arial" w:hAnsi="Arial" w:cs="Arial"/>
        </w:rPr>
        <w:t xml:space="preserve"> </w:t>
      </w:r>
      <w:r>
        <w:t xml:space="preserve">ще се изгради нов обслужващ път за достъп до логистичния парк, който ще може в бъдеще да обслужва и съседните имоти; </w:t>
      </w:r>
    </w:p>
    <w:p w:rsidR="00FF5C7E" w:rsidRDefault="00794CA7">
      <w:pPr>
        <w:ind w:left="-5" w:right="14"/>
      </w:pPr>
      <w:r>
        <w:t>Реазлизацията на инвестиционното предложение ще разшири обхватът на ВиК мрежата и ще подобри състояни</w:t>
      </w:r>
      <w:r>
        <w:t xml:space="preserve">ето на пътната инфрастуктура в района. При спазване на предложените смекчаващи мерки и изискванията на действащото национално законодателство не се очаква влошаване в състоянието на околната среда в района при промяната на материалните активи. </w:t>
      </w:r>
    </w:p>
    <w:p w:rsidR="00FF5C7E" w:rsidRDefault="00794CA7">
      <w:pPr>
        <w:spacing w:after="247" w:line="259" w:lineRule="auto"/>
        <w:ind w:left="0" w:firstLine="0"/>
        <w:jc w:val="left"/>
      </w:pPr>
      <w:r>
        <w:t xml:space="preserve"> </w:t>
      </w:r>
    </w:p>
    <w:p w:rsidR="00FF5C7E" w:rsidRDefault="00794CA7">
      <w:pPr>
        <w:pStyle w:val="3"/>
        <w:spacing w:after="92"/>
        <w:ind w:left="-5" w:right="15"/>
      </w:pPr>
      <w:bookmarkStart w:id="66" w:name="_Toc175342"/>
      <w:r>
        <w:t>4.1.15</w:t>
      </w:r>
      <w:r>
        <w:rPr>
          <w:rFonts w:ascii="Arial" w:eastAsia="Arial" w:hAnsi="Arial" w:cs="Arial"/>
        </w:rPr>
        <w:t xml:space="preserve"> </w:t>
      </w:r>
      <w:r>
        <w:t>Зе</w:t>
      </w:r>
      <w:r>
        <w:t xml:space="preserve">меползване </w:t>
      </w:r>
      <w:bookmarkEnd w:id="66"/>
    </w:p>
    <w:p w:rsidR="00FF5C7E" w:rsidRDefault="00794CA7">
      <w:pPr>
        <w:ind w:left="-5" w:right="14"/>
      </w:pPr>
      <w:r>
        <w:t>Земеползването в района на Логистичен парк МАРИЦА и на територията на площадката е описано в точки 2.9 и 3.1. Във връзка с осъществяване на ИП е в ход процедура за промяна на ПУП-ПРЗ и ПУП-ПП на поземлените имоти, в които попада площадката на л</w:t>
      </w:r>
      <w:r>
        <w:t>огистичния парк. Предназначението на новоурегулирания имот - „за производствено-складова дейност“ е в съответствие с предвижданията на ОУП на Община Марица. Загубата на земеделска земя е много малка в сравнение с общата площ на земеделските земи в землищет</w:t>
      </w:r>
      <w:r>
        <w:t xml:space="preserve">о на с. Костиево и въздействието върху земеползването в района ще бъде незначително.  </w:t>
      </w:r>
    </w:p>
    <w:p w:rsidR="00FF5C7E" w:rsidRDefault="00794CA7">
      <w:pPr>
        <w:ind w:left="-5" w:right="14"/>
      </w:pPr>
      <w:r>
        <w:t>Осъществяването на ИП не предвижда строителство и дейности извън територията на индустриалната площадка на логистичния парк. Реконструкцията на селскостопанския път межд</w:t>
      </w:r>
      <w:r>
        <w:t>у северната граница на парка и главен път I-8 и превръщането му обслужващ път ще окаже положително въздействие върху инфраструктурната свързаност и безопасността в района. Не се очакват осъществяването на ИП да бъде свързано с неблагоприятни въздействия въ</w:t>
      </w:r>
      <w:r>
        <w:t xml:space="preserve">рху земеползването.  </w:t>
      </w:r>
    </w:p>
    <w:p w:rsidR="00FF5C7E" w:rsidRDefault="00794CA7">
      <w:pPr>
        <w:spacing w:after="232" w:line="259" w:lineRule="auto"/>
        <w:ind w:left="0" w:firstLine="0"/>
        <w:jc w:val="left"/>
      </w:pPr>
      <w:r>
        <w:t xml:space="preserve"> </w:t>
      </w:r>
    </w:p>
    <w:p w:rsidR="00FF5C7E" w:rsidRDefault="00794CA7">
      <w:pPr>
        <w:pStyle w:val="2"/>
        <w:spacing w:after="247"/>
        <w:ind w:left="545" w:hanging="560"/>
      </w:pPr>
      <w:bookmarkStart w:id="67" w:name="_Toc175343"/>
      <w:r>
        <w:t>4.2</w:t>
      </w:r>
      <w:r>
        <w:rPr>
          <w:rFonts w:ascii="Arial" w:eastAsia="Arial" w:hAnsi="Arial" w:cs="Arial"/>
        </w:rPr>
        <w:t xml:space="preserve"> </w:t>
      </w:r>
      <w:r>
        <w:t xml:space="preserve">Въздействие върху елементи от Националната екологична мрежа, </w:t>
      </w:r>
      <w:bookmarkEnd w:id="67"/>
    </w:p>
    <w:p w:rsidR="00FF5C7E" w:rsidRDefault="00794CA7">
      <w:pPr>
        <w:pStyle w:val="4"/>
        <w:spacing w:after="247"/>
        <w:ind w:left="545" w:hanging="560"/>
      </w:pPr>
      <w:bookmarkStart w:id="68" w:name="_Toc175344"/>
      <w:r>
        <w:t xml:space="preserve">включително на разположените в близост до инвестиционното предложение </w:t>
      </w:r>
      <w:bookmarkEnd w:id="68"/>
    </w:p>
    <w:p w:rsidR="00FF5C7E" w:rsidRDefault="00794CA7">
      <w:pPr>
        <w:pStyle w:val="3"/>
        <w:ind w:left="-5" w:right="15"/>
      </w:pPr>
      <w:bookmarkStart w:id="69" w:name="_Toc175345"/>
      <w:r>
        <w:t>4.2.1</w:t>
      </w:r>
      <w:r>
        <w:rPr>
          <w:rFonts w:ascii="Arial" w:eastAsia="Arial" w:hAnsi="Arial" w:cs="Arial"/>
        </w:rPr>
        <w:t xml:space="preserve"> </w:t>
      </w:r>
      <w:r>
        <w:t xml:space="preserve">ЗЗ BG0000578 Река Марица за опазване на природните местообитания  </w:t>
      </w:r>
      <w:bookmarkEnd w:id="69"/>
    </w:p>
    <w:p w:rsidR="00FF5C7E" w:rsidRDefault="00794CA7">
      <w:pPr>
        <w:spacing w:after="135"/>
        <w:ind w:left="-5" w:right="14"/>
      </w:pPr>
      <w:r>
        <w:t xml:space="preserve">Площадката на ИП не засяга директно територията на 33 Река Марица, разположена е на между 40 m и 350 m от границата (Фигура 13). Около 110 m от трасето на планирания за изграждане електропровод преминават през зоната, през земеделска земя.  </w:t>
      </w:r>
    </w:p>
    <w:p w:rsidR="00FF5C7E" w:rsidRDefault="00794CA7">
      <w:pPr>
        <w:spacing w:after="136"/>
        <w:ind w:left="-5" w:right="14"/>
      </w:pPr>
      <w:r>
        <w:t>Директно възде</w:t>
      </w:r>
      <w:r>
        <w:t xml:space="preserve">йствие може да се очаква при изграждане на трасето на приъединителния електропровода, попадащо в защитената зона. По данни на МОСВ, проект „Картиране и </w:t>
      </w:r>
      <w:r>
        <w:lastRenderedPageBreak/>
        <w:t>определяне на природозащитното състояние на природни местообитания и видове – фаза I” в участъка от 33 Р</w:t>
      </w:r>
      <w:r>
        <w:t xml:space="preserve">ека Марица, където ще се изгражда електропровода не се срещат местообитания, предмет на опазване. </w:t>
      </w:r>
    </w:p>
    <w:p w:rsidR="00FF5C7E" w:rsidRDefault="00794CA7">
      <w:pPr>
        <w:spacing w:after="135"/>
        <w:ind w:left="-5" w:right="14"/>
      </w:pPr>
      <w:r>
        <w:t>При реализацията на ИП, при извършване на дейностите на площадката на ИП и изграждането на присъединителния електропровод, може да се очаква различно по прод</w:t>
      </w:r>
      <w:r>
        <w:t>ължителност и интензивност безпокойство, което да засегне видове, предмет на опазване в зоната и да доведе до прогонването им от сегашните местообитания, респективно до промени във видовия състав на съобществата, числеността и плътността на популациите им,</w:t>
      </w:r>
      <w:r>
        <w:t xml:space="preserve"> поради засилено антропогенно и техногенно натоварване. Основната част от дейностите ще се извършват на площадката на ИП извън 33 Река Марица, като засегнат ще бъде най-близкият до ИП участък от зоната.  </w:t>
      </w:r>
    </w:p>
    <w:p w:rsidR="00FF5C7E" w:rsidRDefault="00794CA7">
      <w:pPr>
        <w:spacing w:after="133"/>
        <w:ind w:left="-5" w:right="14"/>
      </w:pPr>
      <w:r>
        <w:t>Потенциалното безпокойство ще бъде временно, за пер</w:t>
      </w:r>
      <w:r>
        <w:t xml:space="preserve">иода на строителство, постоянно, но с по-нисък интензитет по време на експлоатацията на логистичния парк.  </w:t>
      </w:r>
    </w:p>
    <w:p w:rsidR="00FF5C7E" w:rsidRDefault="00794CA7">
      <w:pPr>
        <w:spacing w:after="10"/>
        <w:ind w:left="-5" w:right="14"/>
      </w:pPr>
      <w:r>
        <w:t>Засегнати от това въздействие могат да бъдат следните видове бозайници, предмет на опазване в зоната, потенциално срещащи се в местообитанията в зон</w:t>
      </w:r>
      <w:r>
        <w:t>ата в района на ИП: мишевиден сънливец (</w:t>
      </w:r>
      <w:r>
        <w:rPr>
          <w:i/>
        </w:rPr>
        <w:t>Myomimus roachi</w:t>
      </w:r>
      <w:r>
        <w:t>), пъстър пор (</w:t>
      </w:r>
      <w:r>
        <w:rPr>
          <w:i/>
        </w:rPr>
        <w:t>Vormela peregusna</w:t>
      </w:r>
      <w:r>
        <w:t xml:space="preserve">), лалугер </w:t>
      </w:r>
    </w:p>
    <w:p w:rsidR="00FF5C7E" w:rsidRDefault="00794CA7">
      <w:pPr>
        <w:ind w:left="-5" w:right="14"/>
      </w:pPr>
      <w:r>
        <w:t>(</w:t>
      </w:r>
      <w:r>
        <w:rPr>
          <w:i/>
        </w:rPr>
        <w:t>Spermophylus citellus</w:t>
      </w:r>
      <w:r>
        <w:t>). Поради адаптивността на видовете, малката засегната площ и краткият период на строителните дейности, както и поради факта, че основн</w:t>
      </w:r>
      <w:r>
        <w:t xml:space="preserve">ата част от дейностите ще се извършват извън зоната, очакваното въздействие е с ниска значимост. </w:t>
      </w:r>
    </w:p>
    <w:p w:rsidR="00FF5C7E" w:rsidRDefault="00794CA7">
      <w:pPr>
        <w:ind w:left="-5" w:right="14"/>
      </w:pPr>
      <w:r>
        <w:t>Безпокойството може да засегне и прилепи, потенциално ползващи района за хранене, като широкоух прилеп (</w:t>
      </w:r>
      <w:r>
        <w:rPr>
          <w:i/>
        </w:rPr>
        <w:t>Barbastella barbastellus</w:t>
      </w:r>
      <w:r>
        <w:t>), дългокрил прилеп (</w:t>
      </w:r>
      <w:r>
        <w:rPr>
          <w:i/>
        </w:rPr>
        <w:t>Miniopter</w:t>
      </w:r>
      <w:r>
        <w:rPr>
          <w:i/>
        </w:rPr>
        <w:t>us schreibersi</w:t>
      </w:r>
      <w:r>
        <w:t>), дългоух нощник (</w:t>
      </w:r>
      <w:r>
        <w:rPr>
          <w:i/>
        </w:rPr>
        <w:t>Myotis bechsteinii</w:t>
      </w:r>
      <w:r>
        <w:t>), остроух нощник (</w:t>
      </w:r>
      <w:r>
        <w:rPr>
          <w:i/>
        </w:rPr>
        <w:t>Myotis blythii</w:t>
      </w:r>
      <w:r>
        <w:t>), дългопръст нощник (</w:t>
      </w:r>
      <w:r>
        <w:rPr>
          <w:i/>
        </w:rPr>
        <w:t>Myotis capaccinii</w:t>
      </w:r>
      <w:r>
        <w:t>), трицветен нощник (</w:t>
      </w:r>
      <w:r>
        <w:rPr>
          <w:i/>
        </w:rPr>
        <w:t>Myotis emarginatus</w:t>
      </w:r>
      <w:r>
        <w:t>), голям нощник (</w:t>
      </w:r>
      <w:r>
        <w:rPr>
          <w:i/>
        </w:rPr>
        <w:t>Myotis myotis</w:t>
      </w:r>
      <w:r>
        <w:t>), южен подковонос (</w:t>
      </w:r>
      <w:r>
        <w:rPr>
          <w:i/>
        </w:rPr>
        <w:t>Rhinolophus euryale</w:t>
      </w:r>
      <w:r>
        <w:t>), голям подковонос (</w:t>
      </w:r>
      <w:r>
        <w:rPr>
          <w:i/>
        </w:rPr>
        <w:t>Rhin</w:t>
      </w:r>
      <w:r>
        <w:rPr>
          <w:i/>
        </w:rPr>
        <w:t>olophus ferrumequinum</w:t>
      </w:r>
      <w:r>
        <w:t>), мaлък подковонос (</w:t>
      </w:r>
      <w:r>
        <w:rPr>
          <w:i/>
        </w:rPr>
        <w:t>Rhinolophus hipposideros</w:t>
      </w:r>
      <w:r>
        <w:t>). Прилепите са подвижни, извършват големи миграции и често сменят местообитанията си. Дейностите, с изключение на тези, свързани с изграждането на присъединителния електропров, ще се извърш</w:t>
      </w:r>
      <w:r>
        <w:t xml:space="preserve">ват извън зоната, безпокойството ще засегне малка площ от зоната, за относително кратък период. Очакваното въздействие върху прилепите е незначително.  </w:t>
      </w:r>
    </w:p>
    <w:p w:rsidR="00FF5C7E" w:rsidRDefault="00794CA7">
      <w:pPr>
        <w:ind w:left="-5" w:right="14"/>
      </w:pPr>
      <w:r>
        <w:t>Не се очаква безпокойството да доведе до промени във видовия състав на съобществата, числеността и плът</w:t>
      </w:r>
      <w:r>
        <w:t xml:space="preserve">ността на популациите им. Неблагоприятното въздействие върху видовете, обект на опазване в защитената зона като цяло е незначително.  </w:t>
      </w:r>
    </w:p>
    <w:p w:rsidR="00FF5C7E" w:rsidRDefault="00794CA7">
      <w:pPr>
        <w:spacing w:after="133"/>
        <w:ind w:left="-5" w:right="14"/>
      </w:pPr>
      <w:r>
        <w:t>По време на експлоатация въздействието върху бозайници (вкл. прилепи) също се оценява като незначително поради ниския инт</w:t>
      </w:r>
      <w:r>
        <w:t xml:space="preserve">ензитет на безпокойството. </w:t>
      </w:r>
    </w:p>
    <w:p w:rsidR="00FF5C7E" w:rsidRDefault="00794CA7">
      <w:pPr>
        <w:ind w:left="-5" w:right="14"/>
      </w:pPr>
      <w:r>
        <w:t>Останалите видове, предмет на опазване в зоната - земноводни, влечуги, риби и безгръбначни могат да бъдат повлияни единствено при изграждане на електропровода. Поради много малката директно засегната площ и характера на засегнат</w:t>
      </w:r>
      <w:r>
        <w:t xml:space="preserve">ото местообитание (земеделска земя) въздействието върху видовете, предмет на опазване в зоната по време на експлоатацията на ИП се очаква да бъде незначително.  </w:t>
      </w:r>
    </w:p>
    <w:p w:rsidR="00FF5C7E" w:rsidRDefault="00794CA7">
      <w:pPr>
        <w:ind w:left="-5" w:right="14"/>
      </w:pPr>
      <w:r>
        <w:lastRenderedPageBreak/>
        <w:t xml:space="preserve">Не се очаква значително отрицателно въздействие върху местообитанията и видовете, предмет на опазване в 33 Река Марица при реализирането на проекта. </w:t>
      </w:r>
    </w:p>
    <w:p w:rsidR="00FF5C7E" w:rsidRDefault="00794CA7">
      <w:pPr>
        <w:spacing w:after="258" w:line="259" w:lineRule="auto"/>
        <w:ind w:left="0" w:firstLine="0"/>
        <w:jc w:val="left"/>
      </w:pPr>
      <w:r>
        <w:t xml:space="preserve"> </w:t>
      </w:r>
    </w:p>
    <w:p w:rsidR="00FF5C7E" w:rsidRDefault="00794CA7">
      <w:pPr>
        <w:pStyle w:val="3"/>
        <w:spacing w:after="76"/>
        <w:ind w:left="-5" w:right="15"/>
      </w:pPr>
      <w:bookmarkStart w:id="70" w:name="_Toc175346"/>
      <w:r>
        <w:t>4.2.2</w:t>
      </w:r>
      <w:r>
        <w:rPr>
          <w:rFonts w:ascii="Arial" w:eastAsia="Arial" w:hAnsi="Arial" w:cs="Arial"/>
        </w:rPr>
        <w:t xml:space="preserve"> </w:t>
      </w:r>
      <w:r>
        <w:t xml:space="preserve">ЗЗ BG0002087 Марица-Пловдив за опазване на дивите птици </w:t>
      </w:r>
      <w:bookmarkEnd w:id="70"/>
    </w:p>
    <w:p w:rsidR="00FF5C7E" w:rsidRDefault="00794CA7">
      <w:pPr>
        <w:ind w:left="-5" w:right="14"/>
      </w:pPr>
      <w:r>
        <w:t xml:space="preserve">Площадката на ИП не засяга директно територията на 33 Марица Пловдив, но е разположена непосредствено до зоната, като ги дели канал (Фигура 13). Предвиден за изграждане електропровод с дължина около 280 m  попада в зоната. Електропроводът ще бъде изграден </w:t>
      </w:r>
      <w:r>
        <w:t xml:space="preserve">в земеделска земя.  </w:t>
      </w:r>
    </w:p>
    <w:p w:rsidR="00FF5C7E" w:rsidRDefault="00794CA7">
      <w:pPr>
        <w:spacing w:after="137"/>
        <w:ind w:left="-5" w:right="14"/>
      </w:pPr>
      <w:r>
        <w:t>При осъществяване на ИП може да се очаква различно по продължителност и интензивност безпокойство, което е възможно да доведе до прогонването на птици от сегашните местообитания, респективно до промени във видовия състав на съобществат</w:t>
      </w:r>
      <w:r>
        <w:t xml:space="preserve">а, числеността и плътността на популациите им, поради засилено антропогенно и техногенно натоварване.  </w:t>
      </w:r>
    </w:p>
    <w:p w:rsidR="00FF5C7E" w:rsidRDefault="00794CA7">
      <w:pPr>
        <w:ind w:left="-5" w:right="14"/>
      </w:pPr>
      <w:r>
        <w:t>Уязвими са откритите местообитания в зоната, в участъка разположен в близост до ИП. Потенциалното безпокойство ще бъде временно, за периода на строителс</w:t>
      </w:r>
      <w:r>
        <w:t xml:space="preserve">тво, постоянно, но с по-нисък интензитет по време на експлоатацията на логистичния парк.  </w:t>
      </w:r>
    </w:p>
    <w:p w:rsidR="00FF5C7E" w:rsidRDefault="00794CA7">
      <w:pPr>
        <w:spacing w:after="0"/>
        <w:ind w:left="-5" w:right="14"/>
      </w:pPr>
      <w:r>
        <w:t>В откритите местообитания безпокойството може да засегне видове, които се хранят в тях, като ястреб (</w:t>
      </w:r>
      <w:r>
        <w:rPr>
          <w:i/>
        </w:rPr>
        <w:t>Accipiter gentilis</w:t>
      </w:r>
      <w:r>
        <w:t>),малък ястреб (</w:t>
      </w:r>
      <w:r>
        <w:rPr>
          <w:i/>
        </w:rPr>
        <w:t>Accipiter nisus</w:t>
      </w:r>
      <w:r>
        <w:t>), черношипа ве</w:t>
      </w:r>
      <w:r>
        <w:t xml:space="preserve">трушка </w:t>
      </w:r>
    </w:p>
    <w:p w:rsidR="00FF5C7E" w:rsidRDefault="00794CA7">
      <w:pPr>
        <w:spacing w:after="0"/>
        <w:ind w:left="-5" w:right="14"/>
      </w:pPr>
      <w:r>
        <w:t>(</w:t>
      </w:r>
      <w:r>
        <w:rPr>
          <w:i/>
        </w:rPr>
        <w:t>Falco tinnunculus</w:t>
      </w:r>
      <w:r>
        <w:t>), обикновен мишелов (</w:t>
      </w:r>
      <w:r>
        <w:rPr>
          <w:i/>
        </w:rPr>
        <w:t>Buteo buteo</w:t>
      </w:r>
      <w:r>
        <w:t xml:space="preserve">), белоопашата калугерица </w:t>
      </w:r>
    </w:p>
    <w:p w:rsidR="00FF5C7E" w:rsidRDefault="00794CA7">
      <w:pPr>
        <w:spacing w:after="103" w:line="257" w:lineRule="auto"/>
        <w:ind w:left="-5" w:right="18"/>
      </w:pPr>
      <w:r>
        <w:t>(</w:t>
      </w:r>
      <w:r>
        <w:rPr>
          <w:i/>
        </w:rPr>
        <w:t>Vanellus vanellus</w:t>
      </w:r>
      <w:r>
        <w:t xml:space="preserve">).  </w:t>
      </w:r>
    </w:p>
    <w:p w:rsidR="00FF5C7E" w:rsidRDefault="00794CA7">
      <w:pPr>
        <w:spacing w:after="136"/>
        <w:ind w:left="-5" w:right="14"/>
      </w:pPr>
      <w:r>
        <w:t>Предвид адаптивността на видовете, малката засегната площ и краткият период на строителните дейности не се очаква безпокойството да окаже значителн</w:t>
      </w:r>
      <w:r>
        <w:t xml:space="preserve">о неблагоприятно въздействие върху видовете птици, обект на опазване в зоната.  </w:t>
      </w:r>
    </w:p>
    <w:p w:rsidR="00FF5C7E" w:rsidRDefault="00794CA7">
      <w:pPr>
        <w:ind w:left="-5" w:right="14"/>
      </w:pPr>
      <w:r>
        <w:t xml:space="preserve">По време на експлоатация очакваното въздействие е незначително предвид ниския интензитет и локалния характер на потенциалното безпокойство. </w:t>
      </w:r>
    </w:p>
    <w:p w:rsidR="00FF5C7E" w:rsidRDefault="00794CA7">
      <w:pPr>
        <w:ind w:left="-5" w:right="14"/>
      </w:pPr>
      <w:r>
        <w:t>Осъществяването на проекта Логисти</w:t>
      </w:r>
      <w:r>
        <w:t xml:space="preserve">чен парк МАРИЦА няма да доведе до промени във видовия състав на съобществата, числеността и плътността на популациите на видове, предмет на опазване в защитената зона. Очакваните неблагоприятни въздействия върху зоната като цяло са незначителни. </w:t>
      </w:r>
    </w:p>
    <w:p w:rsidR="00FF5C7E" w:rsidRDefault="00794CA7">
      <w:pPr>
        <w:spacing w:after="232" w:line="259" w:lineRule="auto"/>
        <w:ind w:left="0" w:firstLine="0"/>
        <w:jc w:val="left"/>
      </w:pPr>
      <w:r>
        <w:t xml:space="preserve"> </w:t>
      </w:r>
    </w:p>
    <w:p w:rsidR="00FF5C7E" w:rsidRDefault="00794CA7">
      <w:pPr>
        <w:pStyle w:val="2"/>
        <w:ind w:left="545" w:hanging="560"/>
      </w:pPr>
      <w:bookmarkStart w:id="71" w:name="_Toc175347"/>
      <w:r>
        <w:t>4.3</w:t>
      </w:r>
      <w:r>
        <w:rPr>
          <w:rFonts w:ascii="Arial" w:eastAsia="Arial" w:hAnsi="Arial" w:cs="Arial"/>
        </w:rPr>
        <w:t xml:space="preserve"> </w:t>
      </w:r>
      <w:r>
        <w:t>Оча</w:t>
      </w:r>
      <w:r>
        <w:t xml:space="preserve">кваните последици, произтичащи от уязвимостта на инвестиционното </w:t>
      </w:r>
      <w:bookmarkEnd w:id="71"/>
    </w:p>
    <w:p w:rsidR="00FF5C7E" w:rsidRDefault="00794CA7">
      <w:pPr>
        <w:pStyle w:val="4"/>
        <w:ind w:left="545" w:hanging="560"/>
      </w:pPr>
      <w:bookmarkStart w:id="72" w:name="_Toc175348"/>
      <w:r>
        <w:t xml:space="preserve">предложение от риск от големи аварии и/или бедствия </w:t>
      </w:r>
      <w:bookmarkEnd w:id="72"/>
    </w:p>
    <w:p w:rsidR="00FF5C7E" w:rsidRDefault="00794CA7">
      <w:pPr>
        <w:spacing w:after="131"/>
        <w:ind w:left="-5" w:right="14"/>
      </w:pPr>
      <w:r>
        <w:t>Предвид местоположението и характера на ИП – логистичен парк рисковете от бедствия и аварии са свързани с природни бедствия - наводнения,</w:t>
      </w:r>
      <w:r>
        <w:t xml:space="preserve"> земетресения, обледяване и снегонавявания и аварии включващи пожари и разливи на масла и гориво.  На територията на логистичния парк няма да се складират горива, химикали и опасни химични вещества, попадащи в обхвата на Приложение 3 на ЗООС.  </w:t>
      </w:r>
    </w:p>
    <w:p w:rsidR="00FF5C7E" w:rsidRDefault="00794CA7">
      <w:pPr>
        <w:spacing w:after="134"/>
        <w:ind w:left="-5" w:right="14"/>
      </w:pPr>
      <w:r>
        <w:lastRenderedPageBreak/>
        <w:t xml:space="preserve">Логистичен парк МАРИЦА </w:t>
      </w:r>
      <w:r>
        <w:rPr>
          <w:u w:val="single" w:color="000000"/>
        </w:rPr>
        <w:t>не попада</w:t>
      </w:r>
      <w:r>
        <w:t xml:space="preserve"> в район под заплаха от </w:t>
      </w:r>
      <w:r>
        <w:rPr>
          <w:i/>
        </w:rPr>
        <w:t>наводнения</w:t>
      </w:r>
      <w:r>
        <w:t xml:space="preserve">, но се намира в непосредствена близост до район със значителен потенциален риск от наводнения BG3_APSFR_MA_10 – р. Потока – Съединение (точка 2.10 и Фигура 9). Няма данни за наводняване на </w:t>
      </w:r>
      <w:r>
        <w:t xml:space="preserve">териториите в района на площадката. </w:t>
      </w:r>
    </w:p>
    <w:p w:rsidR="00FF5C7E" w:rsidRDefault="00794CA7">
      <w:pPr>
        <w:spacing w:after="129"/>
        <w:ind w:left="-5" w:right="14"/>
      </w:pPr>
      <w:r>
        <w:t>В ПУРН се предвиждат смекчаващи мерки за предотвратяване и намаляване на риска от наводнения  в района. Те включват строителство на нови диги и дренажни системи, поддръжка и ремонт на съществуващите и провеждане на редо</w:t>
      </w:r>
      <w:r>
        <w:t xml:space="preserve">вен мониторинг.  Площадката на логистичен парк МАРИЦА попада в </w:t>
      </w:r>
      <w:r>
        <w:rPr>
          <w:i/>
        </w:rPr>
        <w:t xml:space="preserve">сеизмичен район от IX степен </w:t>
      </w:r>
      <w:r>
        <w:t>по MSK-64 (скалата на Медведев – Шпонхоер – Карник), с коефициент на сеизмичност Kc=0.27. Проектите на сградите и съоръженията ще са съобразени с изискванията за пр</w:t>
      </w:r>
      <w:r>
        <w:t xml:space="preserve">оектиране в райони с IX-та степен на сеизмичност. </w:t>
      </w:r>
    </w:p>
    <w:p w:rsidR="00FF5C7E" w:rsidRDefault="00794CA7">
      <w:pPr>
        <w:spacing w:after="134"/>
        <w:ind w:left="-5" w:right="14"/>
      </w:pPr>
      <w:r>
        <w:rPr>
          <w:i/>
        </w:rPr>
        <w:t xml:space="preserve">Снегонавяванията и обледявания </w:t>
      </w:r>
      <w:r>
        <w:t>са характерни за зимния сезон - през месеците декември – февруари. Предвид разположението си логистичния парк е сравнително уязвим на тези явления и процеси и може да се окаж</w:t>
      </w:r>
      <w:r>
        <w:t>е без електрозахранване и водоснабдяване, с нарушени транспортни и свързочни комуникации. Очаква се, че подобни извънредни ситуации ще бъдат овладяни от аварийните екипи бързо, в рамките на 12-24 часа. и произтичащите от това последствия. На територията на</w:t>
      </w:r>
      <w:r>
        <w:t xml:space="preserve"> площадката ще бъде осигурено снегопочистване и опесъчаване. </w:t>
      </w:r>
    </w:p>
    <w:p w:rsidR="00FF5C7E" w:rsidRDefault="00794CA7">
      <w:pPr>
        <w:ind w:left="-5" w:right="14"/>
      </w:pPr>
      <w:r>
        <w:rPr>
          <w:i/>
        </w:rPr>
        <w:t>Производствените аварии</w:t>
      </w:r>
      <w:r>
        <w:t xml:space="preserve"> в логистичния парк включват пожари и разливи на масла и гориво.  </w:t>
      </w:r>
    </w:p>
    <w:p w:rsidR="00FF5C7E" w:rsidRDefault="00794CA7">
      <w:pPr>
        <w:ind w:left="-5" w:right="14"/>
      </w:pPr>
      <w:r>
        <w:t>Всички сгради, машини и съоръжения на територията на площадката ще бъдат изградени и ще функционират в с</w:t>
      </w:r>
      <w:r>
        <w:t xml:space="preserve">ъответствие с действащата нормативна уредба в страната по отношение на </w:t>
      </w:r>
      <w:r>
        <w:rPr>
          <w:i/>
        </w:rPr>
        <w:t>противопожарна защита</w:t>
      </w:r>
      <w:r>
        <w:t xml:space="preserve"> и предотвратяване на аварийни замърсявания на околната среда. Складовите модули ще са оборудвани с адекватни системи за ПП защита, а площадката на парка ще е обору</w:t>
      </w:r>
      <w:r>
        <w:t xml:space="preserve">двана с ПП хидранти. </w:t>
      </w:r>
    </w:p>
    <w:p w:rsidR="00FF5C7E" w:rsidRDefault="00794CA7">
      <w:pPr>
        <w:spacing w:after="162" w:line="266" w:lineRule="auto"/>
        <w:ind w:left="-5" w:right="11"/>
        <w:jc w:val="left"/>
      </w:pPr>
      <w:r>
        <w:t>Движението на товарните МПС ще става само по определените за това пътни платна и паркинги, които ще бъдат асфалтирани. На площадката на парка няма да се извършва смяна на масла и ремонт на МПС. В случай на аварийни ситуации (разлив на</w:t>
      </w:r>
      <w:r>
        <w:t xml:space="preserve"> масла горива и др.) ще се извършва по предписание събиране на материалите и почистване, което типично може да включва попиване с трици, пясък и др. Полученият отпадък, след класифицирането му, ще се предава на лицензирана фирма за обезвреждане. По този на</w:t>
      </w:r>
      <w:r>
        <w:t xml:space="preserve">чин ще се предотврати замърсяването на почвите (пряко въздействие) и на подземните води (косвено въздействие). </w:t>
      </w:r>
    </w:p>
    <w:p w:rsidR="00FF5C7E" w:rsidRDefault="00794CA7">
      <w:pPr>
        <w:ind w:left="-5" w:right="14"/>
      </w:pPr>
      <w:r>
        <w:t>В случай на пожари или аварии с разливи, въздействието върху околната среда ще се ограничи до емисии във въздуха с локален обхват – до няколко к</w:t>
      </w:r>
      <w:r>
        <w:t xml:space="preserve">илометра и за ограничен период от време – до справяне с аварията (пожар или разлив). Очакваното въздействие от тях е незначително. </w:t>
      </w:r>
    </w:p>
    <w:p w:rsidR="00FF5C7E" w:rsidRDefault="00794CA7">
      <w:pPr>
        <w:ind w:left="-5" w:right="14"/>
      </w:pPr>
      <w:r>
        <w:t>При строг контрол и ефективно управление на дейността на логистичния парк не се очаква създаване на условия за аварийни ситу</w:t>
      </w:r>
      <w:r>
        <w:t xml:space="preserve">ации, водещи до риск за човешкото здраве и околната среда.  </w:t>
      </w:r>
    </w:p>
    <w:p w:rsidR="00FF5C7E" w:rsidRDefault="00794CA7">
      <w:pPr>
        <w:spacing w:after="231" w:line="259" w:lineRule="auto"/>
        <w:ind w:left="0" w:firstLine="0"/>
        <w:jc w:val="left"/>
      </w:pPr>
      <w:r>
        <w:lastRenderedPageBreak/>
        <w:t xml:space="preserve"> </w:t>
      </w:r>
    </w:p>
    <w:p w:rsidR="00FF5C7E" w:rsidRDefault="00794CA7">
      <w:pPr>
        <w:pStyle w:val="2"/>
        <w:spacing w:after="251"/>
        <w:ind w:left="-5"/>
      </w:pPr>
      <w:bookmarkStart w:id="73" w:name="_Toc175349"/>
      <w:r>
        <w:t>4.4</w:t>
      </w:r>
      <w:r>
        <w:rPr>
          <w:rFonts w:ascii="Arial" w:eastAsia="Arial" w:hAnsi="Arial" w:cs="Arial"/>
        </w:rPr>
        <w:t xml:space="preserve"> </w:t>
      </w:r>
      <w:r>
        <w:t xml:space="preserve">Характеристика и обобщение на очакваните въздействия </w:t>
      </w:r>
      <w:bookmarkEnd w:id="73"/>
    </w:p>
    <w:p w:rsidR="00FF5C7E" w:rsidRDefault="00794CA7">
      <w:pPr>
        <w:pStyle w:val="3"/>
        <w:ind w:left="706" w:right="15" w:hanging="721"/>
      </w:pPr>
      <w:bookmarkStart w:id="74" w:name="_Toc175350"/>
      <w:r>
        <w:t>4.4.1</w:t>
      </w:r>
      <w:r>
        <w:rPr>
          <w:rFonts w:ascii="Arial" w:eastAsia="Arial" w:hAnsi="Arial" w:cs="Arial"/>
        </w:rPr>
        <w:t xml:space="preserve"> </w:t>
      </w:r>
      <w:r>
        <w:t>Вид и естество на въздействието (пряко, непряко, вторично, кумулативно, краткотрайно, средно- и дълготрайно, постоянно и временно</w:t>
      </w:r>
      <w:r>
        <w:t xml:space="preserve">, положително и отрицателно). </w:t>
      </w:r>
      <w:bookmarkEnd w:id="74"/>
    </w:p>
    <w:p w:rsidR="00FF5C7E" w:rsidRDefault="00794CA7">
      <w:pPr>
        <w:spacing w:after="246"/>
        <w:ind w:left="-5" w:right="14"/>
      </w:pPr>
      <w:r>
        <w:t xml:space="preserve">При реализиацията на инвестиционното предложение се очакват следните въздействия (Таблица 19):  </w:t>
      </w:r>
    </w:p>
    <w:p w:rsidR="00FF5C7E" w:rsidRDefault="00794CA7">
      <w:pPr>
        <w:tabs>
          <w:tab w:val="center" w:pos="4492"/>
        </w:tabs>
        <w:spacing w:after="0"/>
        <w:ind w:left="-15" w:firstLine="0"/>
        <w:jc w:val="left"/>
      </w:pPr>
      <w:r>
        <w:t xml:space="preserve">Таблица 19 </w:t>
      </w:r>
      <w:r>
        <w:tab/>
        <w:t xml:space="preserve">Обобщена характеристика на очакваните въздействия </w:t>
      </w:r>
    </w:p>
    <w:tbl>
      <w:tblPr>
        <w:tblStyle w:val="TableGrid"/>
        <w:tblW w:w="9212" w:type="dxa"/>
        <w:tblInd w:w="-70" w:type="dxa"/>
        <w:tblCellMar>
          <w:top w:w="49" w:type="dxa"/>
          <w:left w:w="102" w:type="dxa"/>
          <w:bottom w:w="0" w:type="dxa"/>
          <w:right w:w="128" w:type="dxa"/>
        </w:tblCellMar>
        <w:tblLook w:val="04A0" w:firstRow="1" w:lastRow="0" w:firstColumn="1" w:lastColumn="0" w:noHBand="0" w:noVBand="1"/>
      </w:tblPr>
      <w:tblGrid>
        <w:gridCol w:w="623"/>
        <w:gridCol w:w="2419"/>
        <w:gridCol w:w="6170"/>
      </w:tblGrid>
      <w:tr w:rsidR="00FF5C7E">
        <w:trPr>
          <w:trHeight w:val="829"/>
        </w:trPr>
        <w:tc>
          <w:tcPr>
            <w:tcW w:w="623"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No. </w:t>
            </w:r>
          </w:p>
        </w:tc>
        <w:tc>
          <w:tcPr>
            <w:tcW w:w="2419"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8" w:firstLine="0"/>
              <w:jc w:val="left"/>
            </w:pPr>
            <w:r>
              <w:rPr>
                <w:b/>
                <w:color w:val="FFFFFF"/>
                <w:sz w:val="22"/>
              </w:rPr>
              <w:t xml:space="preserve">Компонент/фактор на околната среда </w:t>
            </w:r>
          </w:p>
        </w:tc>
        <w:tc>
          <w:tcPr>
            <w:tcW w:w="6170"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2" w:firstLine="0"/>
              <w:jc w:val="left"/>
            </w:pPr>
            <w:r>
              <w:rPr>
                <w:b/>
                <w:color w:val="FFFFFF"/>
                <w:sz w:val="22"/>
              </w:rPr>
              <w:t xml:space="preserve">Вид и естество на очакваното въздействие </w:t>
            </w:r>
          </w:p>
        </w:tc>
      </w:tr>
      <w:tr w:rsidR="00FF5C7E">
        <w:trPr>
          <w:trHeight w:val="2917"/>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1.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Човешко здраве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33" w:line="277" w:lineRule="auto"/>
              <w:ind w:left="2" w:firstLine="0"/>
              <w:jc w:val="left"/>
            </w:pPr>
            <w:r>
              <w:rPr>
                <w:sz w:val="22"/>
              </w:rPr>
              <w:t xml:space="preserve">Очакваното въздействие върху човешкото здраве </w:t>
            </w:r>
            <w:r>
              <w:rPr>
                <w:i/>
                <w:sz w:val="22"/>
              </w:rPr>
              <w:t>по време на строителството</w:t>
            </w:r>
            <w:r>
              <w:rPr>
                <w:sz w:val="22"/>
              </w:rPr>
              <w:t xml:space="preserve"> </w:t>
            </w:r>
            <w:r>
              <w:rPr>
                <w:i/>
                <w:sz w:val="22"/>
              </w:rPr>
              <w:t>е локално</w:t>
            </w:r>
            <w:r>
              <w:rPr>
                <w:sz w:val="22"/>
              </w:rPr>
              <w:t xml:space="preserve"> - в границите на площадката на ИП, временно и </w:t>
            </w:r>
            <w:r>
              <w:rPr>
                <w:i/>
                <w:sz w:val="22"/>
              </w:rPr>
              <w:t>краткотрайно</w:t>
            </w:r>
            <w:r>
              <w:rPr>
                <w:sz w:val="22"/>
              </w:rPr>
              <w:t xml:space="preserve"> - </w:t>
            </w:r>
            <w:r>
              <w:rPr>
                <w:sz w:val="22"/>
              </w:rPr>
              <w:t xml:space="preserve">в рамките на работния ден само за периода на строителство и </w:t>
            </w:r>
            <w:r>
              <w:rPr>
                <w:i/>
                <w:sz w:val="22"/>
              </w:rPr>
              <w:t>обратимо</w:t>
            </w:r>
            <w:r>
              <w:rPr>
                <w:sz w:val="22"/>
              </w:rPr>
              <w:t xml:space="preserve"> след прекратяване на строителните дейности  </w:t>
            </w:r>
          </w:p>
          <w:p w:rsidR="00FF5C7E" w:rsidRDefault="00794CA7">
            <w:pPr>
              <w:spacing w:after="0" w:line="259" w:lineRule="auto"/>
              <w:ind w:left="2" w:right="120" w:firstLine="0"/>
            </w:pPr>
            <w:r>
              <w:rPr>
                <w:sz w:val="22"/>
              </w:rPr>
              <w:t xml:space="preserve">В периода на </w:t>
            </w:r>
            <w:r>
              <w:rPr>
                <w:i/>
                <w:sz w:val="22"/>
              </w:rPr>
              <w:t>експлоатация,</w:t>
            </w:r>
            <w:r>
              <w:rPr>
                <w:sz w:val="22"/>
              </w:rPr>
              <w:t xml:space="preserve"> очакваните въздействия върху върху човешкото здраве са </w:t>
            </w:r>
            <w:r>
              <w:rPr>
                <w:i/>
                <w:sz w:val="22"/>
              </w:rPr>
              <w:t>незначителни, ограничени в работната среда на площадката и н</w:t>
            </w:r>
            <w:r>
              <w:rPr>
                <w:i/>
                <w:sz w:val="22"/>
              </w:rPr>
              <w:t>епрекъснати</w:t>
            </w:r>
            <w:r>
              <w:rPr>
                <w:sz w:val="22"/>
              </w:rPr>
              <w:t xml:space="preserve"> (24/7) при спазване на изискванията за здравословни и безопасни условия на труд и изпълнение на препоръчаните смекчаващи мерки (описани в т.4.6) </w:t>
            </w:r>
          </w:p>
        </w:tc>
      </w:tr>
      <w:tr w:rsidR="00FF5C7E">
        <w:trPr>
          <w:trHeight w:val="2947"/>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2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Въздух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66" w:lineRule="auto"/>
              <w:ind w:left="2" w:firstLine="0"/>
              <w:jc w:val="left"/>
            </w:pPr>
            <w:r>
              <w:rPr>
                <w:sz w:val="22"/>
              </w:rPr>
              <w:t xml:space="preserve">Очакваното отрицателно въздействие върху качеството на атмосферния въздух в района на площадката </w:t>
            </w:r>
            <w:r>
              <w:rPr>
                <w:i/>
                <w:sz w:val="22"/>
              </w:rPr>
              <w:t>по време на строителството на обекта е незначително</w:t>
            </w:r>
            <w:r>
              <w:rPr>
                <w:sz w:val="22"/>
              </w:rPr>
              <w:t xml:space="preserve">, </w:t>
            </w:r>
            <w:r>
              <w:rPr>
                <w:i/>
                <w:sz w:val="22"/>
              </w:rPr>
              <w:t>пряко, обратимо,</w:t>
            </w:r>
            <w:r>
              <w:rPr>
                <w:sz w:val="22"/>
              </w:rPr>
              <w:t xml:space="preserve"> </w:t>
            </w:r>
            <w:r>
              <w:rPr>
                <w:i/>
                <w:sz w:val="22"/>
              </w:rPr>
              <w:t>с локален обхват и ограничено по време</w:t>
            </w:r>
            <w:r>
              <w:rPr>
                <w:sz w:val="22"/>
              </w:rPr>
              <w:t xml:space="preserve"> - само в рамките на деня за периода строителство. </w:t>
            </w:r>
            <w:r>
              <w:rPr>
                <w:sz w:val="22"/>
              </w:rPr>
              <w:t xml:space="preserve"> </w:t>
            </w:r>
          </w:p>
          <w:p w:rsidR="00FF5C7E" w:rsidRDefault="00794CA7">
            <w:pPr>
              <w:spacing w:after="0" w:line="277" w:lineRule="auto"/>
              <w:ind w:left="2" w:right="179" w:firstLine="0"/>
            </w:pPr>
            <w:r>
              <w:rPr>
                <w:i/>
                <w:sz w:val="22"/>
              </w:rPr>
              <w:t>В периода на експлоатация очакваното въздействие е незначително, пряко, обратимо,с локален обхват, но непрекъснато</w:t>
            </w:r>
            <w:r>
              <w:rPr>
                <w:sz w:val="22"/>
              </w:rPr>
              <w:t xml:space="preserve"> - за целия период на експлоатацията на парка. </w:t>
            </w:r>
          </w:p>
          <w:p w:rsidR="00FF5C7E" w:rsidRDefault="00794CA7">
            <w:pPr>
              <w:spacing w:after="0" w:line="259" w:lineRule="auto"/>
              <w:ind w:left="2" w:right="386" w:firstLine="0"/>
            </w:pPr>
            <w:r>
              <w:rPr>
                <w:sz w:val="22"/>
              </w:rPr>
              <w:t>Очаква се кумулиране на емисиите от парка с емисиите на съществуващите източници на неоргани</w:t>
            </w:r>
            <w:r>
              <w:rPr>
                <w:sz w:val="22"/>
              </w:rPr>
              <w:t xml:space="preserve">зирани емисии в района.  </w:t>
            </w:r>
          </w:p>
        </w:tc>
      </w:tr>
    </w:tbl>
    <w:p w:rsidR="00FF5C7E" w:rsidRDefault="00FF5C7E">
      <w:pPr>
        <w:spacing w:after="0" w:line="259" w:lineRule="auto"/>
        <w:ind w:left="-1426" w:right="10517" w:firstLine="0"/>
        <w:jc w:val="left"/>
      </w:pPr>
    </w:p>
    <w:tbl>
      <w:tblPr>
        <w:tblStyle w:val="TableGrid"/>
        <w:tblW w:w="9212" w:type="dxa"/>
        <w:tblInd w:w="-70" w:type="dxa"/>
        <w:tblCellMar>
          <w:top w:w="48" w:type="dxa"/>
          <w:left w:w="102" w:type="dxa"/>
          <w:bottom w:w="0" w:type="dxa"/>
          <w:right w:w="52" w:type="dxa"/>
        </w:tblCellMar>
        <w:tblLook w:val="04A0" w:firstRow="1" w:lastRow="0" w:firstColumn="1" w:lastColumn="0" w:noHBand="0" w:noVBand="1"/>
      </w:tblPr>
      <w:tblGrid>
        <w:gridCol w:w="623"/>
        <w:gridCol w:w="2419"/>
        <w:gridCol w:w="6170"/>
      </w:tblGrid>
      <w:tr w:rsidR="00FF5C7E">
        <w:trPr>
          <w:trHeight w:val="832"/>
        </w:trPr>
        <w:tc>
          <w:tcPr>
            <w:tcW w:w="623"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t xml:space="preserve">No. </w:t>
            </w:r>
          </w:p>
        </w:tc>
        <w:tc>
          <w:tcPr>
            <w:tcW w:w="2419"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8" w:firstLine="0"/>
              <w:jc w:val="left"/>
            </w:pPr>
            <w:r>
              <w:rPr>
                <w:b/>
                <w:color w:val="FFFFFF"/>
                <w:sz w:val="22"/>
              </w:rPr>
              <w:t xml:space="preserve">Компонент/фактор на околната среда </w:t>
            </w:r>
          </w:p>
        </w:tc>
        <w:tc>
          <w:tcPr>
            <w:tcW w:w="6170"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2" w:firstLine="0"/>
              <w:jc w:val="left"/>
            </w:pPr>
            <w:r>
              <w:rPr>
                <w:b/>
                <w:color w:val="FFFFFF"/>
                <w:sz w:val="22"/>
              </w:rPr>
              <w:t xml:space="preserve">Вид и естество на очакваното въздействие </w:t>
            </w:r>
          </w:p>
        </w:tc>
      </w:tr>
      <w:tr w:rsidR="00FF5C7E">
        <w:trPr>
          <w:trHeight w:val="1396"/>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3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Повърхностни води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77" w:lineRule="auto"/>
              <w:ind w:left="2" w:firstLine="0"/>
              <w:jc w:val="left"/>
            </w:pPr>
            <w:r>
              <w:rPr>
                <w:sz w:val="22"/>
              </w:rPr>
              <w:t xml:space="preserve">При реализацията на инвестиционното предложение </w:t>
            </w:r>
            <w:r>
              <w:rPr>
                <w:i/>
                <w:sz w:val="22"/>
              </w:rPr>
              <w:t>не се очакват отрицателни въздействия</w:t>
            </w:r>
            <w:r>
              <w:rPr>
                <w:sz w:val="22"/>
              </w:rPr>
              <w:t xml:space="preserve"> </w:t>
            </w:r>
            <w:r>
              <w:rPr>
                <w:sz w:val="22"/>
              </w:rPr>
              <w:t xml:space="preserve">върху количественото и качествено състояние на повърхностните води. </w:t>
            </w:r>
          </w:p>
          <w:p w:rsidR="00FF5C7E" w:rsidRDefault="00794CA7">
            <w:pPr>
              <w:spacing w:after="0" w:line="259" w:lineRule="auto"/>
              <w:ind w:left="2" w:firstLine="0"/>
            </w:pPr>
            <w:r>
              <w:rPr>
                <w:sz w:val="22"/>
              </w:rPr>
              <w:t xml:space="preserve">ИП не е свързано със заустване на непречистени отпадъчни води във водни тела. </w:t>
            </w:r>
          </w:p>
        </w:tc>
      </w:tr>
      <w:tr w:rsidR="00FF5C7E">
        <w:trPr>
          <w:trHeight w:val="1649"/>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lastRenderedPageBreak/>
              <w:t xml:space="preserve">4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Подземни води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3" w:line="264" w:lineRule="auto"/>
              <w:ind w:left="2" w:right="215" w:firstLine="0"/>
            </w:pPr>
            <w:r>
              <w:rPr>
                <w:sz w:val="22"/>
              </w:rPr>
              <w:t xml:space="preserve">При реализацията на инвестиционното предложение </w:t>
            </w:r>
            <w:r>
              <w:rPr>
                <w:i/>
                <w:sz w:val="22"/>
              </w:rPr>
              <w:t>не се очакват отрицателни въздействия</w:t>
            </w:r>
            <w:r>
              <w:rPr>
                <w:sz w:val="22"/>
              </w:rPr>
              <w:t xml:space="preserve"> </w:t>
            </w:r>
            <w:r>
              <w:rPr>
                <w:sz w:val="22"/>
              </w:rPr>
              <w:t xml:space="preserve">върху количественото и качествено състояние на подземните води, водоизточници от подземни води и техните СОЗ. </w:t>
            </w:r>
          </w:p>
          <w:p w:rsidR="00FF5C7E" w:rsidRDefault="00794CA7">
            <w:pPr>
              <w:spacing w:after="0" w:line="259" w:lineRule="auto"/>
              <w:ind w:left="2" w:firstLine="0"/>
            </w:pPr>
            <w:r>
              <w:rPr>
                <w:sz w:val="22"/>
              </w:rPr>
              <w:t xml:space="preserve">ИП не е свързано със заустване на непречистени отпадъчни води във водни тела. </w:t>
            </w:r>
          </w:p>
        </w:tc>
      </w:tr>
      <w:tr w:rsidR="00FF5C7E">
        <w:trPr>
          <w:trHeight w:val="849"/>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5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pPr>
            <w:r>
              <w:rPr>
                <w:sz w:val="22"/>
              </w:rPr>
              <w:t xml:space="preserve">Геоложка основа и подземни богатства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right="328" w:firstLine="0"/>
            </w:pPr>
            <w:r>
              <w:rPr>
                <w:sz w:val="22"/>
              </w:rPr>
              <w:t xml:space="preserve">При реализацията на инвестиционното предложение </w:t>
            </w:r>
            <w:r>
              <w:rPr>
                <w:i/>
                <w:sz w:val="22"/>
              </w:rPr>
              <w:t xml:space="preserve">не се очакват отрицателни въздействия </w:t>
            </w:r>
            <w:r>
              <w:rPr>
                <w:sz w:val="22"/>
              </w:rPr>
              <w:t xml:space="preserve">върху върху компонент „Земни недра“. </w:t>
            </w:r>
          </w:p>
        </w:tc>
      </w:tr>
      <w:tr w:rsidR="00FF5C7E">
        <w:trPr>
          <w:trHeight w:val="849"/>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6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Почви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right="499" w:firstLine="0"/>
            </w:pPr>
            <w:r>
              <w:rPr>
                <w:sz w:val="22"/>
              </w:rPr>
              <w:t xml:space="preserve">При реализацията на инвестиционното предложение </w:t>
            </w:r>
            <w:r>
              <w:rPr>
                <w:i/>
                <w:sz w:val="22"/>
              </w:rPr>
              <w:t xml:space="preserve">не се очакват отрицателни въздействия </w:t>
            </w:r>
            <w:r>
              <w:rPr>
                <w:sz w:val="22"/>
              </w:rPr>
              <w:t>върху почвите на територията на пл</w:t>
            </w:r>
            <w:r>
              <w:rPr>
                <w:sz w:val="22"/>
              </w:rPr>
              <w:t xml:space="preserve">ощадката и в прилежащия й район. </w:t>
            </w:r>
          </w:p>
        </w:tc>
      </w:tr>
      <w:tr w:rsidR="00FF5C7E">
        <w:trPr>
          <w:trHeight w:val="849"/>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7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Ландшафт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right="136" w:firstLine="0"/>
            </w:pPr>
            <w:r>
              <w:rPr>
                <w:sz w:val="22"/>
              </w:rPr>
              <w:t>Очакваното въздейстивие</w:t>
            </w:r>
            <w:r>
              <w:rPr>
                <w:i/>
                <w:sz w:val="22"/>
              </w:rPr>
              <w:t xml:space="preserve"> </w:t>
            </w:r>
            <w:r>
              <w:rPr>
                <w:sz w:val="22"/>
              </w:rPr>
              <w:t xml:space="preserve">на всички етапи от реализацията на ИП </w:t>
            </w:r>
            <w:r>
              <w:rPr>
                <w:i/>
                <w:sz w:val="22"/>
              </w:rPr>
              <w:t>е незначително, пряко и необратимо</w:t>
            </w:r>
            <w:r>
              <w:rPr>
                <w:sz w:val="22"/>
              </w:rPr>
              <w:t xml:space="preserve"> и в съответствие с бъдещото устройство на териториите в района. </w:t>
            </w:r>
          </w:p>
        </w:tc>
      </w:tr>
      <w:tr w:rsidR="00FF5C7E">
        <w:trPr>
          <w:trHeight w:val="2162"/>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8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Биоразнообразие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58" w:line="253" w:lineRule="auto"/>
              <w:ind w:left="2" w:right="56" w:firstLine="0"/>
            </w:pPr>
            <w:r>
              <w:rPr>
                <w:sz w:val="22"/>
              </w:rPr>
              <w:t>Очакваното неблагоприятно</w:t>
            </w:r>
            <w:r>
              <w:rPr>
                <w:sz w:val="22"/>
              </w:rPr>
              <w:t xml:space="preserve"> въздействие върху растителния и животински свят в района на ИП по време на строителството на обекта ще е </w:t>
            </w:r>
            <w:r>
              <w:rPr>
                <w:i/>
                <w:sz w:val="22"/>
              </w:rPr>
              <w:t>незначително</w:t>
            </w:r>
            <w:r>
              <w:rPr>
                <w:sz w:val="22"/>
              </w:rPr>
              <w:t xml:space="preserve">, краткотрайно, само за периода на извършване на строителните дейности, локално и с незначителен кумулативен ефект.  </w:t>
            </w:r>
          </w:p>
          <w:p w:rsidR="00FF5C7E" w:rsidRDefault="00794CA7">
            <w:pPr>
              <w:spacing w:after="0" w:line="259" w:lineRule="auto"/>
              <w:ind w:left="2" w:right="59" w:firstLine="0"/>
            </w:pPr>
            <w:r>
              <w:rPr>
                <w:sz w:val="22"/>
              </w:rPr>
              <w:t>В периода на експлоатация очакваното</w:t>
            </w:r>
            <w:r>
              <w:rPr>
                <w:i/>
                <w:sz w:val="22"/>
              </w:rPr>
              <w:t xml:space="preserve"> </w:t>
            </w:r>
            <w:r>
              <w:rPr>
                <w:sz w:val="22"/>
              </w:rPr>
              <w:t xml:space="preserve">въздействие е </w:t>
            </w:r>
            <w:r>
              <w:rPr>
                <w:i/>
                <w:sz w:val="22"/>
              </w:rPr>
              <w:t>незначително</w:t>
            </w:r>
            <w:r>
              <w:rPr>
                <w:sz w:val="22"/>
              </w:rPr>
              <w:t xml:space="preserve">, с локален обхват, непрекъснато за целия период на експлоатацията на обекта. </w:t>
            </w:r>
          </w:p>
        </w:tc>
      </w:tr>
      <w:tr w:rsidR="00FF5C7E">
        <w:trPr>
          <w:trHeight w:val="3459"/>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9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pPr>
            <w:r>
              <w:rPr>
                <w:sz w:val="22"/>
              </w:rPr>
              <w:t xml:space="preserve">Защитени зони от Натура 2000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65" w:line="247" w:lineRule="auto"/>
              <w:ind w:left="2" w:right="53" w:firstLine="0"/>
            </w:pPr>
            <w:r>
              <w:rPr>
                <w:sz w:val="22"/>
              </w:rPr>
              <w:t>Очакваното отрицателно въздействие върху защитените зони от НЕМ в района на площ</w:t>
            </w:r>
            <w:r>
              <w:rPr>
                <w:sz w:val="22"/>
              </w:rPr>
              <w:t xml:space="preserve">адката на ИП по време на строителството ще е </w:t>
            </w:r>
            <w:r>
              <w:rPr>
                <w:i/>
                <w:sz w:val="22"/>
              </w:rPr>
              <w:t>незначително</w:t>
            </w:r>
            <w:r>
              <w:rPr>
                <w:sz w:val="22"/>
              </w:rPr>
              <w:t xml:space="preserve">, краткотрайно, само за периода на извършване на строителните дейности, локално и с незначителен кумулативен ефект.  </w:t>
            </w:r>
          </w:p>
          <w:p w:rsidR="00FF5C7E" w:rsidRDefault="00794CA7">
            <w:pPr>
              <w:spacing w:after="32" w:line="277" w:lineRule="auto"/>
              <w:ind w:left="2" w:right="56" w:firstLine="0"/>
            </w:pPr>
            <w:r>
              <w:rPr>
                <w:sz w:val="22"/>
              </w:rPr>
              <w:t>В периода на експлоатация очакваното</w:t>
            </w:r>
            <w:r>
              <w:rPr>
                <w:i/>
                <w:sz w:val="22"/>
              </w:rPr>
              <w:t xml:space="preserve"> </w:t>
            </w:r>
            <w:r>
              <w:rPr>
                <w:sz w:val="22"/>
              </w:rPr>
              <w:t xml:space="preserve">въздействие също е </w:t>
            </w:r>
            <w:r>
              <w:rPr>
                <w:i/>
                <w:sz w:val="22"/>
              </w:rPr>
              <w:t>незначително</w:t>
            </w:r>
            <w:r>
              <w:rPr>
                <w:sz w:val="22"/>
              </w:rPr>
              <w:t xml:space="preserve">, с локален обхват, непрекъснато за целия период на експлоатацията на обекта.  </w:t>
            </w:r>
          </w:p>
          <w:p w:rsidR="00FF5C7E" w:rsidRDefault="00794CA7">
            <w:pPr>
              <w:spacing w:after="0" w:line="259" w:lineRule="auto"/>
              <w:ind w:left="2" w:firstLine="0"/>
              <w:jc w:val="left"/>
            </w:pPr>
            <w:r>
              <w:rPr>
                <w:sz w:val="22"/>
              </w:rPr>
              <w:t xml:space="preserve">Осъществяването на ИП Логистиен парк МАРИЦА, </w:t>
            </w:r>
            <w:r>
              <w:rPr>
                <w:i/>
                <w:sz w:val="22"/>
              </w:rPr>
              <w:t>няма да повлия природозащитното състояние на природните местообитания, на местообитанията и на популациите на видовете</w:t>
            </w:r>
            <w:r>
              <w:rPr>
                <w:sz w:val="22"/>
              </w:rPr>
              <w:t>, представляв</w:t>
            </w:r>
            <w:r>
              <w:rPr>
                <w:sz w:val="22"/>
              </w:rPr>
              <w:t xml:space="preserve">ащи предмет на опазване в ЗЗ Река Марица и 33 Марица Пловдив.  </w:t>
            </w:r>
          </w:p>
        </w:tc>
      </w:tr>
      <w:tr w:rsidR="00FF5C7E">
        <w:trPr>
          <w:trHeight w:val="849"/>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10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Културно историческо наследство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right="213" w:firstLine="0"/>
            </w:pPr>
            <w:r>
              <w:rPr>
                <w:sz w:val="22"/>
              </w:rPr>
              <w:t xml:space="preserve">Реализацията на инвестиционното намерение </w:t>
            </w:r>
            <w:r>
              <w:rPr>
                <w:i/>
                <w:sz w:val="22"/>
              </w:rPr>
              <w:t>няма да окаже въздействие</w:t>
            </w:r>
            <w:r>
              <w:rPr>
                <w:sz w:val="22"/>
              </w:rPr>
              <w:t xml:space="preserve"> върху обекти на културно-историческо наследство в района. </w:t>
            </w:r>
          </w:p>
        </w:tc>
      </w:tr>
      <w:tr w:rsidR="00FF5C7E">
        <w:trPr>
          <w:trHeight w:val="1089"/>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11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Отпадъци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При спазване на всички изисквания на действащото законодателство във връзка с управлението на отпадъци </w:t>
            </w:r>
            <w:r>
              <w:rPr>
                <w:i/>
                <w:sz w:val="22"/>
              </w:rPr>
              <w:t>не се очаква неблагоприятно въздействие</w:t>
            </w:r>
            <w:r>
              <w:rPr>
                <w:sz w:val="22"/>
              </w:rPr>
              <w:t xml:space="preserve"> върху околната среда и човешкото здраве на всички етапи от реазлизацията на ИП </w:t>
            </w:r>
          </w:p>
        </w:tc>
      </w:tr>
      <w:tr w:rsidR="00FF5C7E">
        <w:trPr>
          <w:trHeight w:val="832"/>
        </w:trPr>
        <w:tc>
          <w:tcPr>
            <w:tcW w:w="623"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firstLine="0"/>
              <w:jc w:val="left"/>
            </w:pPr>
            <w:r>
              <w:rPr>
                <w:b/>
                <w:color w:val="FFFFFF"/>
                <w:sz w:val="22"/>
              </w:rPr>
              <w:lastRenderedPageBreak/>
              <w:t xml:space="preserve">No. </w:t>
            </w:r>
          </w:p>
        </w:tc>
        <w:tc>
          <w:tcPr>
            <w:tcW w:w="2419"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18" w:firstLine="0"/>
              <w:jc w:val="left"/>
            </w:pPr>
            <w:r>
              <w:rPr>
                <w:b/>
                <w:color w:val="FFFFFF"/>
                <w:sz w:val="22"/>
              </w:rPr>
              <w:t xml:space="preserve">Компонент/фактор на околната среда </w:t>
            </w:r>
          </w:p>
        </w:tc>
        <w:tc>
          <w:tcPr>
            <w:tcW w:w="6170"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2" w:firstLine="0"/>
              <w:jc w:val="left"/>
            </w:pPr>
            <w:r>
              <w:rPr>
                <w:b/>
                <w:color w:val="FFFFFF"/>
                <w:sz w:val="22"/>
              </w:rPr>
              <w:t xml:space="preserve">Вид и естество на очакваното въздействие </w:t>
            </w:r>
          </w:p>
        </w:tc>
      </w:tr>
      <w:tr w:rsidR="00FF5C7E">
        <w:trPr>
          <w:trHeight w:val="1396"/>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12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Вредни физични фактори - шум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31" w:line="277" w:lineRule="auto"/>
              <w:ind w:left="2" w:right="53" w:firstLine="0"/>
            </w:pPr>
            <w:r>
              <w:rPr>
                <w:sz w:val="22"/>
              </w:rPr>
              <w:t>Очакваното</w:t>
            </w:r>
            <w:r>
              <w:rPr>
                <w:i/>
                <w:sz w:val="22"/>
              </w:rPr>
              <w:t xml:space="preserve"> </w:t>
            </w:r>
            <w:r>
              <w:rPr>
                <w:sz w:val="22"/>
              </w:rPr>
              <w:t xml:space="preserve">въздействие от строителните дейности е </w:t>
            </w:r>
            <w:r>
              <w:rPr>
                <w:i/>
                <w:sz w:val="22"/>
              </w:rPr>
              <w:t>незначително</w:t>
            </w:r>
            <w:r>
              <w:rPr>
                <w:sz w:val="22"/>
              </w:rPr>
              <w:t xml:space="preserve">, с </w:t>
            </w:r>
            <w:r>
              <w:rPr>
                <w:sz w:val="22"/>
              </w:rPr>
              <w:t xml:space="preserve">локален обхват, краткотрайно, и временно, само за периода на строителството и обратимо. </w:t>
            </w:r>
          </w:p>
          <w:p w:rsidR="00FF5C7E" w:rsidRDefault="00794CA7">
            <w:pPr>
              <w:spacing w:after="0" w:line="259" w:lineRule="auto"/>
              <w:ind w:left="2" w:firstLine="0"/>
            </w:pPr>
            <w:r>
              <w:rPr>
                <w:sz w:val="22"/>
              </w:rPr>
              <w:t xml:space="preserve">По време на експлоатацията </w:t>
            </w:r>
            <w:r>
              <w:rPr>
                <w:i/>
                <w:sz w:val="22"/>
              </w:rPr>
              <w:t>не се очаква площадката на ИП да е източник на наднормен шум</w:t>
            </w:r>
            <w:r>
              <w:rPr>
                <w:sz w:val="22"/>
              </w:rPr>
              <w:t xml:space="preserve"> в околната среда. </w:t>
            </w:r>
          </w:p>
        </w:tc>
      </w:tr>
      <w:tr w:rsidR="00FF5C7E">
        <w:trPr>
          <w:trHeight w:val="1105"/>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13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Материални активи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Очакват се</w:t>
            </w:r>
            <w:r>
              <w:rPr>
                <w:i/>
                <w:sz w:val="22"/>
              </w:rPr>
              <w:t xml:space="preserve"> положителни въздействия </w:t>
            </w:r>
            <w:r>
              <w:rPr>
                <w:sz w:val="22"/>
              </w:rPr>
              <w:t>върху материалните активи</w:t>
            </w:r>
            <w:r>
              <w:rPr>
                <w:i/>
                <w:sz w:val="22"/>
              </w:rPr>
              <w:t>.</w:t>
            </w:r>
            <w:r>
              <w:rPr>
                <w:sz w:val="22"/>
              </w:rPr>
              <w:t xml:space="preserve"> Промяната на материалните активи, свързани с осъществяването на ИП </w:t>
            </w:r>
            <w:r>
              <w:rPr>
                <w:i/>
                <w:sz w:val="22"/>
              </w:rPr>
              <w:t>няма да доведе до отрицателкни въздействия върху околната среда в района.</w:t>
            </w:r>
            <w:r>
              <w:rPr>
                <w:sz w:val="22"/>
              </w:rPr>
              <w:t xml:space="preserve"> </w:t>
            </w:r>
          </w:p>
        </w:tc>
      </w:tr>
      <w:tr w:rsidR="00FF5C7E">
        <w:trPr>
          <w:trHeight w:val="576"/>
        </w:trPr>
        <w:tc>
          <w:tcPr>
            <w:tcW w:w="62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14 </w:t>
            </w:r>
          </w:p>
        </w:tc>
        <w:tc>
          <w:tcPr>
            <w:tcW w:w="241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8" w:firstLine="0"/>
              <w:jc w:val="left"/>
            </w:pPr>
            <w:r>
              <w:rPr>
                <w:sz w:val="22"/>
              </w:rPr>
              <w:t xml:space="preserve">Земеползване </w:t>
            </w:r>
          </w:p>
        </w:tc>
        <w:tc>
          <w:tcPr>
            <w:tcW w:w="6170"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2" w:firstLine="0"/>
              <w:jc w:val="left"/>
            </w:pPr>
            <w:r>
              <w:rPr>
                <w:sz w:val="22"/>
              </w:rPr>
              <w:t xml:space="preserve">Очакваното отрицателно въздействие </w:t>
            </w:r>
            <w:r>
              <w:rPr>
                <w:i/>
                <w:sz w:val="22"/>
              </w:rPr>
              <w:t xml:space="preserve">незначително, пряко и необратимо </w:t>
            </w:r>
            <w:r>
              <w:rPr>
                <w:sz w:val="22"/>
              </w:rPr>
              <w:t xml:space="preserve">за всички етапи от реализацията на ИП. </w:t>
            </w:r>
          </w:p>
        </w:tc>
      </w:tr>
    </w:tbl>
    <w:p w:rsidR="00FF5C7E" w:rsidRDefault="00794CA7">
      <w:pPr>
        <w:spacing w:after="100" w:line="259" w:lineRule="auto"/>
        <w:ind w:left="0" w:firstLine="0"/>
        <w:jc w:val="left"/>
      </w:pPr>
      <w:r>
        <w:t xml:space="preserve"> </w:t>
      </w:r>
    </w:p>
    <w:p w:rsidR="00FF5C7E" w:rsidRDefault="00794CA7">
      <w:pPr>
        <w:spacing w:after="259" w:line="259" w:lineRule="auto"/>
        <w:ind w:left="0" w:firstLine="0"/>
        <w:jc w:val="left"/>
      </w:pPr>
      <w:r>
        <w:t xml:space="preserve"> </w:t>
      </w:r>
    </w:p>
    <w:p w:rsidR="00FF5C7E" w:rsidRDefault="00794CA7">
      <w:pPr>
        <w:spacing w:after="89" w:line="267" w:lineRule="auto"/>
        <w:ind w:left="706" w:right="15" w:hanging="721"/>
      </w:pPr>
      <w:r>
        <w:rPr>
          <w:i/>
          <w:color w:val="0F243E"/>
        </w:rPr>
        <w:t>4.4.2</w:t>
      </w:r>
      <w:r>
        <w:rPr>
          <w:rFonts w:ascii="Arial" w:eastAsia="Arial" w:hAnsi="Arial" w:cs="Arial"/>
          <w:i/>
          <w:color w:val="0F243E"/>
        </w:rPr>
        <w:t xml:space="preserve"> </w:t>
      </w:r>
      <w:r>
        <w:rPr>
          <w:i/>
          <w:color w:val="0F243E"/>
        </w:rPr>
        <w:t xml:space="preserve">Степен и пространствен обхват на въздействието - географски район; засегнато население; населени места (наименование, вид - град, село, курортно </w:t>
      </w:r>
    </w:p>
    <w:p w:rsidR="00FF5C7E" w:rsidRDefault="00794CA7">
      <w:pPr>
        <w:pStyle w:val="3"/>
        <w:spacing w:after="89"/>
        <w:ind w:left="706" w:right="15" w:hanging="721"/>
      </w:pPr>
      <w:bookmarkStart w:id="75" w:name="_Toc175351"/>
      <w:r>
        <w:t xml:space="preserve">селище, брой на населението, което е вероятно да бъде засегнато, и др.). </w:t>
      </w:r>
      <w:bookmarkEnd w:id="75"/>
    </w:p>
    <w:p w:rsidR="00FF5C7E" w:rsidRDefault="00794CA7">
      <w:pPr>
        <w:spacing w:after="135"/>
        <w:ind w:left="-5" w:right="14"/>
      </w:pPr>
      <w:r>
        <w:t>При определяне на териториалния обхват на инвестиционното предложение са отчетени характера на инвестиционното предложение и свързаните с неговото осъществяване дейности, както и спе</w:t>
      </w:r>
      <w:r>
        <w:t xml:space="preserve">цифичните особености на компонентите и факторите на околната среда и човешкото здраве в района. </w:t>
      </w:r>
    </w:p>
    <w:p w:rsidR="00FF5C7E" w:rsidRDefault="00794CA7">
      <w:pPr>
        <w:ind w:left="-5" w:right="14"/>
      </w:pPr>
      <w:r>
        <w:t>ИП попада в землището на с. Костиево, община Марица. Териториалният обхват на ИП включва индустрилната площадка, на която ще се изгради и функционира логистичн</w:t>
      </w:r>
      <w:r>
        <w:t>ия парк, прилежащите й територии и трасето на довеждащата инфраструктура – водоповод и електропровод. В района на въздействие попадат земеделски земи, 3 бр. индустриални площадки, 3 бр. пътища, мемориала на гр.Пловдив на главен път I-8 и ограничени територ</w:t>
      </w:r>
      <w:r>
        <w:t xml:space="preserve">ии от 2 защитени зони от НЕМ (подробно описани в точки 2.2, 2.8 и 3.1) </w:t>
      </w:r>
    </w:p>
    <w:p w:rsidR="00FF5C7E" w:rsidRDefault="00794CA7">
      <w:pPr>
        <w:ind w:left="-5" w:right="14"/>
      </w:pPr>
      <w:r>
        <w:t xml:space="preserve">В обхвата на ИП не попадат жилищни територии, територии подлежащи на здравна защита, както и други защитени със закон територии.  </w:t>
      </w:r>
    </w:p>
    <w:p w:rsidR="00FF5C7E" w:rsidRDefault="00794CA7">
      <w:pPr>
        <w:ind w:left="-5" w:right="14"/>
      </w:pPr>
      <w:r>
        <w:t>Не се очаква реализирането на проекта да засегне чувс</w:t>
      </w:r>
      <w:r>
        <w:t xml:space="preserve">твителни / консервационно значими природни местообитания и растителни видове в земеделската земя е потенциално, но не оптимално местообитание за животните. </w:t>
      </w:r>
    </w:p>
    <w:p w:rsidR="00FF5C7E" w:rsidRDefault="00794CA7">
      <w:pPr>
        <w:spacing w:after="258" w:line="259" w:lineRule="auto"/>
        <w:ind w:left="0" w:firstLine="0"/>
        <w:jc w:val="left"/>
      </w:pPr>
      <w:r>
        <w:t xml:space="preserve"> </w:t>
      </w:r>
    </w:p>
    <w:p w:rsidR="00FF5C7E" w:rsidRDefault="00794CA7">
      <w:pPr>
        <w:pStyle w:val="3"/>
        <w:spacing w:after="90" w:line="271" w:lineRule="auto"/>
        <w:ind w:left="-5" w:right="14"/>
      </w:pPr>
      <w:bookmarkStart w:id="76" w:name="_Toc175352"/>
      <w:r>
        <w:t>4.4.3</w:t>
      </w:r>
      <w:r>
        <w:rPr>
          <w:rFonts w:ascii="Arial" w:eastAsia="Arial" w:hAnsi="Arial" w:cs="Arial"/>
        </w:rPr>
        <w:t xml:space="preserve"> </w:t>
      </w:r>
      <w:r>
        <w:t xml:space="preserve">Вероятност, интензивност, комплексност на въздействието  </w:t>
      </w:r>
      <w:bookmarkEnd w:id="76"/>
    </w:p>
    <w:p w:rsidR="00FF5C7E" w:rsidRDefault="00794CA7">
      <w:pPr>
        <w:ind w:left="-5" w:right="14"/>
      </w:pPr>
      <w:r>
        <w:t xml:space="preserve">Реализацията на инвестиционното предложение ще окаже значително положително въздействие върху икономиката и социалния живот в община Марица.  </w:t>
      </w:r>
    </w:p>
    <w:p w:rsidR="00FF5C7E" w:rsidRDefault="00794CA7">
      <w:pPr>
        <w:spacing w:after="8"/>
        <w:ind w:left="-5" w:right="14"/>
      </w:pPr>
      <w:r>
        <w:lastRenderedPageBreak/>
        <w:t>При осъществяване на инвестиционното предложение не се очакват въздействия върху човешкото здраве. Очакваните неб</w:t>
      </w:r>
      <w:r>
        <w:t xml:space="preserve">лагоприятни въздействия върху качеството на атмосферния въздух и акустичната среда, и генериране на отпадъци са оценени като </w:t>
      </w:r>
    </w:p>
    <w:p w:rsidR="00FF5C7E" w:rsidRDefault="00794CA7">
      <w:pPr>
        <w:ind w:left="-5" w:right="14"/>
      </w:pPr>
      <w:r>
        <w:t>незначителни. Където е необходимо и приложимо са предложени смекчаващи мерки за предотвратяване или намялване на тези въздействия.</w:t>
      </w:r>
      <w:r>
        <w:t xml:space="preserve"> </w:t>
      </w:r>
      <w:r>
        <w:tab/>
        <w:t xml:space="preserve"> </w:t>
      </w:r>
    </w:p>
    <w:p w:rsidR="00FF5C7E" w:rsidRDefault="00794CA7">
      <w:pPr>
        <w:spacing w:after="100" w:line="259" w:lineRule="auto"/>
        <w:ind w:left="0" w:firstLine="0"/>
        <w:jc w:val="left"/>
      </w:pPr>
      <w:r>
        <w:t xml:space="preserve"> </w:t>
      </w:r>
    </w:p>
    <w:p w:rsidR="00FF5C7E" w:rsidRDefault="00794CA7">
      <w:pPr>
        <w:spacing w:after="100" w:line="259" w:lineRule="auto"/>
        <w:ind w:left="0" w:firstLine="0"/>
        <w:jc w:val="left"/>
      </w:pPr>
      <w:r>
        <w:t xml:space="preserve"> </w:t>
      </w:r>
    </w:p>
    <w:p w:rsidR="00FF5C7E" w:rsidRDefault="00794CA7">
      <w:pPr>
        <w:ind w:left="-5" w:right="14"/>
      </w:pPr>
      <w:r>
        <w:t>При стриктно спазване на технологичните процеси и инструкциите за работа и безопасност, изпълнение на предложените мерки за смекчаване на неблагоприятните въздействия върху околната среда и упражняване на строг инвеститорски контрол, реализацията н</w:t>
      </w:r>
      <w:r>
        <w:t xml:space="preserve">а инвестиционното предложение няма да доведе до рискове за човешкото здраве и влощаване на състоянието на околната среда в района на инвестиционното предложение.  </w:t>
      </w:r>
    </w:p>
    <w:p w:rsidR="00FF5C7E" w:rsidRDefault="00794CA7">
      <w:pPr>
        <w:spacing w:after="260" w:line="259" w:lineRule="auto"/>
        <w:ind w:left="0" w:firstLine="0"/>
        <w:jc w:val="left"/>
      </w:pPr>
      <w:r>
        <w:rPr>
          <w:color w:val="0F243E"/>
        </w:rPr>
        <w:t xml:space="preserve"> </w:t>
      </w:r>
    </w:p>
    <w:p w:rsidR="00FF5C7E" w:rsidRDefault="00794CA7">
      <w:pPr>
        <w:pStyle w:val="3"/>
        <w:ind w:left="706" w:right="15" w:hanging="721"/>
      </w:pPr>
      <w:bookmarkStart w:id="77" w:name="_Toc175353"/>
      <w:r>
        <w:t>4.4.4</w:t>
      </w:r>
      <w:r>
        <w:rPr>
          <w:rFonts w:ascii="Arial" w:eastAsia="Arial" w:hAnsi="Arial" w:cs="Arial"/>
        </w:rPr>
        <w:t xml:space="preserve"> </w:t>
      </w:r>
      <w:r>
        <w:t xml:space="preserve">Очаквано настъпване, продължителността, честотата и обратимостта на </w:t>
      </w:r>
      <w:bookmarkEnd w:id="77"/>
    </w:p>
    <w:p w:rsidR="00FF5C7E" w:rsidRDefault="00794CA7">
      <w:pPr>
        <w:pStyle w:val="5"/>
        <w:ind w:left="706" w:right="15" w:hanging="721"/>
      </w:pPr>
      <w:bookmarkStart w:id="78" w:name="_Toc175354"/>
      <w:r>
        <w:t xml:space="preserve">въздействието </w:t>
      </w:r>
      <w:bookmarkEnd w:id="78"/>
    </w:p>
    <w:p w:rsidR="00FF5C7E" w:rsidRDefault="00794CA7">
      <w:pPr>
        <w:spacing w:after="133"/>
        <w:ind w:left="-5" w:right="14"/>
      </w:pPr>
      <w:r>
        <w:t xml:space="preserve">Потенциалните неблагоприятни въздействия на </w:t>
      </w:r>
      <w:r>
        <w:rPr>
          <w:i/>
        </w:rPr>
        <w:t>етапа на строителстово</w:t>
      </w:r>
      <w:r>
        <w:t xml:space="preserve"> са краткотрайни - само през деня, временни – за периода на изпълнение на строителните дейности и обратими след приключване на строителните дейности. Изразяват се в епизодични емисии на прах</w:t>
      </w:r>
      <w:r>
        <w:t xml:space="preserve">, изгорели газове и шум от използваната строителна техника и траснпорт и генериране на отпадъци и др.  </w:t>
      </w:r>
    </w:p>
    <w:p w:rsidR="00FF5C7E" w:rsidRDefault="00794CA7">
      <w:pPr>
        <w:ind w:left="-5" w:right="14"/>
      </w:pPr>
      <w:r>
        <w:t xml:space="preserve">В периода на </w:t>
      </w:r>
      <w:r>
        <w:rPr>
          <w:i/>
        </w:rPr>
        <w:t>експлоатация</w:t>
      </w:r>
      <w:r>
        <w:t xml:space="preserve"> се очакват въздействия в следствие на емисии на прах и изгорели газове от МПС, шум и генериране на отпадъци, които са непрекъс</w:t>
      </w:r>
      <w:r>
        <w:t xml:space="preserve">нати, предвид непрекъснатия характер на дейностите на територията на логистичния парк за целия период на експлоатация. </w:t>
      </w:r>
    </w:p>
    <w:p w:rsidR="00FF5C7E" w:rsidRDefault="00794CA7">
      <w:pPr>
        <w:spacing w:after="260" w:line="259" w:lineRule="auto"/>
        <w:ind w:left="0" w:firstLine="0"/>
        <w:jc w:val="left"/>
      </w:pPr>
      <w:r>
        <w:t xml:space="preserve"> </w:t>
      </w:r>
    </w:p>
    <w:p w:rsidR="00FF5C7E" w:rsidRDefault="00794CA7">
      <w:pPr>
        <w:pStyle w:val="3"/>
        <w:spacing w:after="89"/>
        <w:ind w:left="706" w:right="15" w:hanging="721"/>
      </w:pPr>
      <w:bookmarkStart w:id="79" w:name="_Toc175355"/>
      <w:r>
        <w:t>4.4.5</w:t>
      </w:r>
      <w:r>
        <w:rPr>
          <w:rFonts w:ascii="Arial" w:eastAsia="Arial" w:hAnsi="Arial" w:cs="Arial"/>
        </w:rPr>
        <w:t xml:space="preserve"> </w:t>
      </w:r>
      <w:r>
        <w:t xml:space="preserve">Комбинирането с въздействия на други съществуващи и/или одобрени инвестиционни предложения. </w:t>
      </w:r>
      <w:bookmarkEnd w:id="79"/>
    </w:p>
    <w:p w:rsidR="00FF5C7E" w:rsidRDefault="00794CA7">
      <w:pPr>
        <w:spacing w:after="64"/>
        <w:ind w:left="-5" w:right="14"/>
      </w:pPr>
      <w:r>
        <w:t xml:space="preserve">При осъществяването на проекта за Логистичен парк МАРИЦА </w:t>
      </w:r>
      <w:r>
        <w:rPr>
          <w:u w:val="single" w:color="000000"/>
        </w:rPr>
        <w:t>не се очакват</w:t>
      </w:r>
      <w:r>
        <w:t xml:space="preserve"> </w:t>
      </w:r>
      <w:r>
        <w:rPr>
          <w:u w:val="single" w:color="000000"/>
        </w:rPr>
        <w:t>кумулативни и комбинирани въздействия</w:t>
      </w:r>
      <w:r>
        <w:t xml:space="preserve"> върху околната среда и човешкото здраве с бъдещи и одобрени ИП в района, описани в  Таблица 2, точка 2.1.2.  </w:t>
      </w:r>
    </w:p>
    <w:p w:rsidR="00FF5C7E" w:rsidRDefault="00794CA7">
      <w:pPr>
        <w:ind w:left="-5" w:right="14"/>
      </w:pPr>
      <w:r>
        <w:t xml:space="preserve">Кумулация и/или комбиниране на въздействията са възможни при осъществяване на бъдещи ИП в териториите, прилежащи на логистичния парк. Такива въздействия може да се очакват по отношение на качество на атмосферния въздух, шум в околната среда и генриране на </w:t>
      </w:r>
      <w:r>
        <w:t xml:space="preserve">отпадъци, както и безпокойство на бозайници и птици (вкл. предмет на опазване в НЕМ). Тези въздействия ще бъдат оценени като част от процеедурата по ОВОС на съответните ИП. </w:t>
      </w:r>
    </w:p>
    <w:p w:rsidR="00FF5C7E" w:rsidRDefault="00794CA7">
      <w:pPr>
        <w:spacing w:after="258" w:line="259" w:lineRule="auto"/>
        <w:ind w:left="0" w:firstLine="0"/>
        <w:jc w:val="left"/>
      </w:pPr>
      <w:r>
        <w:lastRenderedPageBreak/>
        <w:t xml:space="preserve"> </w:t>
      </w:r>
    </w:p>
    <w:p w:rsidR="00FF5C7E" w:rsidRDefault="00794CA7">
      <w:pPr>
        <w:pStyle w:val="3"/>
        <w:ind w:left="-5" w:right="15"/>
      </w:pPr>
      <w:bookmarkStart w:id="80" w:name="_Toc175356"/>
      <w:r>
        <w:t>4.4.6</w:t>
      </w:r>
      <w:r>
        <w:rPr>
          <w:rFonts w:ascii="Arial" w:eastAsia="Arial" w:hAnsi="Arial" w:cs="Arial"/>
        </w:rPr>
        <w:t xml:space="preserve"> </w:t>
      </w:r>
      <w:r>
        <w:t xml:space="preserve">Възможност за ефективно намаляване на въздействията </w:t>
      </w:r>
      <w:bookmarkEnd w:id="80"/>
    </w:p>
    <w:p w:rsidR="00FF5C7E" w:rsidRDefault="00794CA7">
      <w:pPr>
        <w:ind w:left="-5" w:right="14"/>
      </w:pPr>
      <w:r>
        <w:t>Във връзка с ефективн</w:t>
      </w:r>
      <w:r>
        <w:t xml:space="preserve">ото намаляване на очакваните въздействия, в проекта на инвестиционното предложение са предвидени следните мерки за намаляване на неблагоприятното въздействие върху човешкото здраве и околната среда: </w:t>
      </w:r>
    </w:p>
    <w:p w:rsidR="00FF5C7E" w:rsidRDefault="00794CA7">
      <w:pPr>
        <w:numPr>
          <w:ilvl w:val="0"/>
          <w:numId w:val="25"/>
        </w:numPr>
        <w:ind w:right="14" w:hanging="368"/>
      </w:pPr>
      <w:r>
        <w:t>Реализация на разделна канализация на отпадъчните и дъжд</w:t>
      </w:r>
      <w:r>
        <w:t xml:space="preserve">овните води на площадката на ИП; </w:t>
      </w:r>
    </w:p>
    <w:p w:rsidR="00FF5C7E" w:rsidRDefault="00794CA7">
      <w:pPr>
        <w:numPr>
          <w:ilvl w:val="0"/>
          <w:numId w:val="25"/>
        </w:numPr>
        <w:ind w:right="14" w:hanging="368"/>
      </w:pPr>
      <w:r>
        <w:t xml:space="preserve">Използване на дъждовните води за поливане и измиване на локалната пътна мрежа на територията на логистичния парк;  </w:t>
      </w:r>
    </w:p>
    <w:p w:rsidR="00FF5C7E" w:rsidRDefault="00794CA7">
      <w:pPr>
        <w:spacing w:after="52" w:line="259" w:lineRule="auto"/>
        <w:ind w:left="0" w:firstLine="0"/>
        <w:jc w:val="left"/>
      </w:pPr>
      <w:r>
        <w:t xml:space="preserve"> </w:t>
      </w:r>
    </w:p>
    <w:p w:rsidR="00FF5C7E" w:rsidRDefault="00794CA7">
      <w:pPr>
        <w:spacing w:after="101" w:line="259" w:lineRule="auto"/>
        <w:ind w:left="0" w:firstLine="0"/>
        <w:jc w:val="left"/>
      </w:pPr>
      <w:r>
        <w:t xml:space="preserve"> </w:t>
      </w:r>
    </w:p>
    <w:p w:rsidR="00FF5C7E" w:rsidRDefault="00794CA7">
      <w:pPr>
        <w:numPr>
          <w:ilvl w:val="0"/>
          <w:numId w:val="25"/>
        </w:numPr>
        <w:spacing w:after="113"/>
        <w:ind w:right="14" w:hanging="368"/>
      </w:pPr>
      <w:r>
        <w:t xml:space="preserve">Редовна поддръжка на ВиК съоръженията на територията на парка. </w:t>
      </w:r>
    </w:p>
    <w:p w:rsidR="00FF5C7E" w:rsidRDefault="00794CA7">
      <w:pPr>
        <w:numPr>
          <w:ilvl w:val="0"/>
          <w:numId w:val="25"/>
        </w:numPr>
        <w:ind w:right="14" w:hanging="368"/>
      </w:pPr>
      <w:r>
        <w:t>Асфалтиране на пътищата и алеите за дв</w:t>
      </w:r>
      <w:r>
        <w:t xml:space="preserve">ижение на МПС на територията на промишлената площадка с цел да се намалят емисиите на прах и шум в работната и околната среда; </w:t>
      </w:r>
    </w:p>
    <w:p w:rsidR="00FF5C7E" w:rsidRDefault="00794CA7">
      <w:pPr>
        <w:numPr>
          <w:ilvl w:val="0"/>
          <w:numId w:val="25"/>
        </w:numPr>
        <w:spacing w:after="113"/>
        <w:ind w:right="14" w:hanging="368"/>
      </w:pPr>
      <w:r>
        <w:t xml:space="preserve">Озеленяване и ландшафтно оформление на площадката; </w:t>
      </w:r>
    </w:p>
    <w:p w:rsidR="00FF5C7E" w:rsidRDefault="00794CA7">
      <w:pPr>
        <w:numPr>
          <w:ilvl w:val="0"/>
          <w:numId w:val="25"/>
        </w:numPr>
        <w:ind w:right="14" w:hanging="368"/>
      </w:pPr>
      <w:r>
        <w:t>Движение на товарните транспортни средства само по определените за това мест</w:t>
      </w:r>
      <w:r>
        <w:t xml:space="preserve">а; </w:t>
      </w:r>
    </w:p>
    <w:p w:rsidR="00FF5C7E" w:rsidRDefault="00794CA7">
      <w:pPr>
        <w:numPr>
          <w:ilvl w:val="0"/>
          <w:numId w:val="25"/>
        </w:numPr>
        <w:ind w:right="14" w:hanging="368"/>
      </w:pPr>
      <w:r>
        <w:t xml:space="preserve">Използване не изправни строителни машини, техника и транспортни превозни средства, които на територията на площадката ще се движат само по определените за преминаване места; </w:t>
      </w:r>
    </w:p>
    <w:p w:rsidR="00FF5C7E" w:rsidRDefault="00794CA7">
      <w:pPr>
        <w:numPr>
          <w:ilvl w:val="0"/>
          <w:numId w:val="25"/>
        </w:numPr>
        <w:ind w:right="14" w:hanging="368"/>
      </w:pPr>
      <w:r>
        <w:t xml:space="preserve">Няма да се допуска работа на празен ход </w:t>
      </w:r>
      <w:r>
        <w:t xml:space="preserve">на строителната механизация и транспортните средства; </w:t>
      </w:r>
    </w:p>
    <w:p w:rsidR="00FF5C7E" w:rsidRDefault="00794CA7">
      <w:pPr>
        <w:numPr>
          <w:ilvl w:val="0"/>
          <w:numId w:val="25"/>
        </w:numPr>
        <w:ind w:right="14" w:hanging="368"/>
      </w:pPr>
      <w:r>
        <w:t xml:space="preserve">Разделно събиране и временно съхраняване на генерираните отпадъци само на определените за това места, до тяхното предаване на лицензирани фирми за тяхното по нататъшно третиране; </w:t>
      </w:r>
    </w:p>
    <w:p w:rsidR="00FF5C7E" w:rsidRDefault="00794CA7">
      <w:pPr>
        <w:ind w:left="-5" w:right="14"/>
      </w:pPr>
      <w:r>
        <w:t>Допълнителни мерки за</w:t>
      </w:r>
      <w:r>
        <w:t xml:space="preserve"> смекчаване на въздействията върху околната среда, отчитащи както спецификата на инвестиционното предложение, така и спецификата на компонентите и факторите на околната среда, в която ще се реализира то, са описани в точка 4.6 на настоящия документ.  </w:t>
      </w:r>
    </w:p>
    <w:p w:rsidR="00FF5C7E" w:rsidRDefault="00794CA7">
      <w:pPr>
        <w:spacing w:after="100" w:line="259" w:lineRule="auto"/>
        <w:ind w:left="0" w:firstLine="0"/>
        <w:jc w:val="left"/>
      </w:pPr>
      <w:r>
        <w:t xml:space="preserve"> </w:t>
      </w:r>
    </w:p>
    <w:p w:rsidR="00FF5C7E" w:rsidRDefault="00794CA7">
      <w:pPr>
        <w:spacing w:after="231" w:line="259" w:lineRule="auto"/>
        <w:ind w:left="0" w:firstLine="0"/>
        <w:jc w:val="left"/>
      </w:pPr>
      <w:r>
        <w:t xml:space="preserve"> </w:t>
      </w:r>
    </w:p>
    <w:p w:rsidR="00FF5C7E" w:rsidRDefault="00794CA7">
      <w:pPr>
        <w:pStyle w:val="2"/>
        <w:ind w:left="-5"/>
      </w:pPr>
      <w:bookmarkStart w:id="81" w:name="_Toc175357"/>
      <w:r>
        <w:t>4.5</w:t>
      </w:r>
      <w:r>
        <w:rPr>
          <w:rFonts w:ascii="Arial" w:eastAsia="Arial" w:hAnsi="Arial" w:cs="Arial"/>
        </w:rPr>
        <w:t xml:space="preserve"> </w:t>
      </w:r>
      <w:r>
        <w:t xml:space="preserve">Трансграничен характер на въздействието </w:t>
      </w:r>
      <w:bookmarkEnd w:id="81"/>
    </w:p>
    <w:p w:rsidR="00FF5C7E" w:rsidRDefault="00794CA7">
      <w:pPr>
        <w:ind w:left="-5" w:right="14"/>
      </w:pPr>
      <w:r>
        <w:t xml:space="preserve">При реализацията на ИП не се очаква въздействие върху околната среда в трансграничем аспект. </w:t>
      </w:r>
    </w:p>
    <w:p w:rsidR="00FF5C7E" w:rsidRDefault="00794CA7">
      <w:pPr>
        <w:spacing w:after="84" w:line="259" w:lineRule="auto"/>
        <w:ind w:left="0" w:firstLine="0"/>
        <w:jc w:val="left"/>
      </w:pPr>
      <w:r>
        <w:t xml:space="preserve"> </w:t>
      </w:r>
    </w:p>
    <w:p w:rsidR="00FF5C7E" w:rsidRDefault="00794CA7">
      <w:pPr>
        <w:spacing w:after="233" w:line="259" w:lineRule="auto"/>
        <w:ind w:left="0" w:firstLine="0"/>
        <w:jc w:val="left"/>
      </w:pPr>
      <w:r>
        <w:lastRenderedPageBreak/>
        <w:t xml:space="preserve"> </w:t>
      </w:r>
    </w:p>
    <w:p w:rsidR="00FF5C7E" w:rsidRDefault="00794CA7">
      <w:pPr>
        <w:pStyle w:val="2"/>
        <w:spacing w:after="92"/>
        <w:ind w:left="545" w:hanging="560"/>
      </w:pPr>
      <w:bookmarkStart w:id="82" w:name="_Toc175358"/>
      <w:r>
        <w:t>4.6</w:t>
      </w:r>
      <w:r>
        <w:rPr>
          <w:rFonts w:ascii="Arial" w:eastAsia="Arial" w:hAnsi="Arial" w:cs="Arial"/>
        </w:rPr>
        <w:t xml:space="preserve"> </w:t>
      </w:r>
      <w:r>
        <w:t>Мерки, които е необходимо да се включат в инвестиционното предложение, свързани с избягване, предотвратяване,</w:t>
      </w:r>
      <w:r>
        <w:t xml:space="preserve"> намаляване или компенсиране на предполагаемите значителни отрицателни въздействия върху околната среда </w:t>
      </w:r>
      <w:bookmarkEnd w:id="82"/>
    </w:p>
    <w:p w:rsidR="00FF5C7E" w:rsidRDefault="00794CA7">
      <w:pPr>
        <w:pStyle w:val="4"/>
        <w:spacing w:after="92"/>
        <w:ind w:left="545" w:hanging="560"/>
      </w:pPr>
      <w:bookmarkStart w:id="83" w:name="_Toc175359"/>
      <w:r>
        <w:t xml:space="preserve">и човешкото здраве </w:t>
      </w:r>
      <w:bookmarkEnd w:id="83"/>
    </w:p>
    <w:p w:rsidR="00FF5C7E" w:rsidRDefault="00794CA7">
      <w:pPr>
        <w:ind w:left="-5" w:right="14"/>
      </w:pPr>
      <w:r>
        <w:t>Мерките, които е необходимо да се включат в инвестиционното предложение с цел избягване, предотвратяване и намаляване на очакваните</w:t>
      </w:r>
      <w:r>
        <w:t xml:space="preserve"> отрицателни въздействия върху околната среда и човешкото здраве са дадени в Таблица 20. </w:t>
      </w:r>
    </w:p>
    <w:p w:rsidR="00FF5C7E" w:rsidRDefault="00FF5C7E">
      <w:pPr>
        <w:sectPr w:rsidR="00FF5C7E">
          <w:headerReference w:type="even" r:id="rId243"/>
          <w:headerReference w:type="default" r:id="rId244"/>
          <w:footerReference w:type="even" r:id="rId245"/>
          <w:footerReference w:type="default" r:id="rId246"/>
          <w:headerReference w:type="first" r:id="rId247"/>
          <w:footerReference w:type="first" r:id="rId248"/>
          <w:pgSz w:w="11904" w:h="16832"/>
          <w:pgMar w:top="1432" w:right="1387" w:bottom="1413" w:left="1426" w:header="696" w:footer="692" w:gutter="0"/>
          <w:cols w:space="708"/>
        </w:sectPr>
      </w:pPr>
    </w:p>
    <w:p w:rsidR="00FF5C7E" w:rsidRDefault="00794CA7">
      <w:pPr>
        <w:spacing w:after="0"/>
        <w:ind w:left="1682" w:right="14" w:hanging="1697"/>
      </w:pPr>
      <w:r>
        <w:lastRenderedPageBreak/>
        <w:t xml:space="preserve">Таблица 20 Смекчаващи мерки за избягване, предотвратяване и намаляване на очакваните отрицателни въздействия върху околната </w:t>
      </w:r>
      <w:r>
        <w:t xml:space="preserve">среда и човешкото здраве  </w:t>
      </w:r>
    </w:p>
    <w:tbl>
      <w:tblPr>
        <w:tblStyle w:val="TableGrid"/>
        <w:tblW w:w="14473" w:type="dxa"/>
        <w:tblInd w:w="-295" w:type="dxa"/>
        <w:tblCellMar>
          <w:top w:w="92" w:type="dxa"/>
          <w:left w:w="104" w:type="dxa"/>
          <w:bottom w:w="39" w:type="dxa"/>
          <w:right w:w="48" w:type="dxa"/>
        </w:tblCellMar>
        <w:tblLook w:val="04A0" w:firstRow="1" w:lastRow="0" w:firstColumn="1" w:lastColumn="0" w:noHBand="0" w:noVBand="1"/>
      </w:tblPr>
      <w:tblGrid>
        <w:gridCol w:w="575"/>
        <w:gridCol w:w="1874"/>
        <w:gridCol w:w="5413"/>
        <w:gridCol w:w="1617"/>
        <w:gridCol w:w="3235"/>
        <w:gridCol w:w="1759"/>
      </w:tblGrid>
      <w:tr w:rsidR="00FF5C7E">
        <w:trPr>
          <w:trHeight w:val="449"/>
        </w:trPr>
        <w:tc>
          <w:tcPr>
            <w:tcW w:w="575" w:type="dxa"/>
            <w:tcBorders>
              <w:top w:val="single" w:sz="6" w:space="0" w:color="000000"/>
              <w:left w:val="single" w:sz="6" w:space="0" w:color="000000"/>
              <w:bottom w:val="single" w:sz="7" w:space="0" w:color="000000"/>
              <w:right w:val="single" w:sz="6" w:space="0" w:color="000000"/>
            </w:tcBorders>
            <w:shd w:val="clear" w:color="auto" w:fill="244061"/>
            <w:vAlign w:val="center"/>
          </w:tcPr>
          <w:p w:rsidR="00FF5C7E" w:rsidRDefault="00794CA7">
            <w:pPr>
              <w:spacing w:after="0" w:line="259" w:lineRule="auto"/>
              <w:ind w:left="62" w:firstLine="0"/>
              <w:jc w:val="left"/>
            </w:pPr>
            <w:r>
              <w:rPr>
                <w:b/>
                <w:color w:val="FFFFFF"/>
                <w:sz w:val="22"/>
              </w:rPr>
              <w:t xml:space="preserve">№ </w:t>
            </w:r>
          </w:p>
        </w:tc>
        <w:tc>
          <w:tcPr>
            <w:tcW w:w="1874" w:type="dxa"/>
            <w:tcBorders>
              <w:top w:val="single" w:sz="6" w:space="0" w:color="000000"/>
              <w:left w:val="single" w:sz="6" w:space="0" w:color="000000"/>
              <w:bottom w:val="single" w:sz="7" w:space="0" w:color="000000"/>
              <w:right w:val="single" w:sz="6" w:space="0" w:color="000000"/>
            </w:tcBorders>
            <w:shd w:val="clear" w:color="auto" w:fill="244061"/>
            <w:vAlign w:val="center"/>
          </w:tcPr>
          <w:p w:rsidR="00FF5C7E" w:rsidRDefault="00794CA7">
            <w:pPr>
              <w:spacing w:after="0" w:line="259" w:lineRule="auto"/>
              <w:ind w:left="0" w:right="75" w:firstLine="0"/>
              <w:jc w:val="center"/>
            </w:pPr>
            <w:r>
              <w:rPr>
                <w:b/>
                <w:color w:val="FFFFFF"/>
                <w:sz w:val="22"/>
              </w:rPr>
              <w:t xml:space="preserve">Компонент </w:t>
            </w:r>
          </w:p>
        </w:tc>
        <w:tc>
          <w:tcPr>
            <w:tcW w:w="5413" w:type="dxa"/>
            <w:tcBorders>
              <w:top w:val="single" w:sz="6" w:space="0" w:color="000000"/>
              <w:left w:val="single" w:sz="6" w:space="0" w:color="000000"/>
              <w:bottom w:val="single" w:sz="7" w:space="0" w:color="000000"/>
              <w:right w:val="single" w:sz="6" w:space="0" w:color="000000"/>
            </w:tcBorders>
            <w:shd w:val="clear" w:color="auto" w:fill="244061"/>
            <w:vAlign w:val="center"/>
          </w:tcPr>
          <w:p w:rsidR="00FF5C7E" w:rsidRDefault="00794CA7">
            <w:pPr>
              <w:spacing w:after="0" w:line="259" w:lineRule="auto"/>
              <w:ind w:left="0" w:right="55" w:firstLine="0"/>
              <w:jc w:val="center"/>
            </w:pPr>
            <w:r>
              <w:rPr>
                <w:b/>
                <w:color w:val="FFFFFF"/>
                <w:sz w:val="22"/>
              </w:rPr>
              <w:t xml:space="preserve">Мерки </w:t>
            </w:r>
          </w:p>
        </w:tc>
        <w:tc>
          <w:tcPr>
            <w:tcW w:w="1617" w:type="dxa"/>
            <w:tcBorders>
              <w:top w:val="single" w:sz="6" w:space="0" w:color="000000"/>
              <w:left w:val="single" w:sz="6" w:space="0" w:color="000000"/>
              <w:bottom w:val="single" w:sz="7" w:space="0" w:color="000000"/>
              <w:right w:val="single" w:sz="6" w:space="0" w:color="000000"/>
            </w:tcBorders>
            <w:shd w:val="clear" w:color="auto" w:fill="244061"/>
            <w:vAlign w:val="center"/>
          </w:tcPr>
          <w:p w:rsidR="00FF5C7E" w:rsidRDefault="00794CA7">
            <w:pPr>
              <w:spacing w:after="0" w:line="259" w:lineRule="auto"/>
              <w:ind w:left="0" w:right="71" w:firstLine="0"/>
              <w:jc w:val="center"/>
            </w:pPr>
            <w:r>
              <w:rPr>
                <w:b/>
                <w:color w:val="FFFFFF"/>
                <w:sz w:val="22"/>
              </w:rPr>
              <w:t xml:space="preserve">Етап </w:t>
            </w:r>
          </w:p>
        </w:tc>
        <w:tc>
          <w:tcPr>
            <w:tcW w:w="3235" w:type="dxa"/>
            <w:tcBorders>
              <w:top w:val="single" w:sz="6" w:space="0" w:color="000000"/>
              <w:left w:val="single" w:sz="6" w:space="0" w:color="000000"/>
              <w:bottom w:val="single" w:sz="7" w:space="0" w:color="000000"/>
              <w:right w:val="single" w:sz="6" w:space="0" w:color="000000"/>
            </w:tcBorders>
            <w:shd w:val="clear" w:color="auto" w:fill="244061"/>
            <w:vAlign w:val="center"/>
          </w:tcPr>
          <w:p w:rsidR="00FF5C7E" w:rsidRDefault="00794CA7">
            <w:pPr>
              <w:spacing w:after="0" w:line="259" w:lineRule="auto"/>
              <w:ind w:left="0" w:right="59" w:firstLine="0"/>
              <w:jc w:val="center"/>
            </w:pPr>
            <w:r>
              <w:rPr>
                <w:b/>
                <w:color w:val="FFFFFF"/>
                <w:sz w:val="22"/>
              </w:rPr>
              <w:t xml:space="preserve">Очакван ефект  </w:t>
            </w:r>
          </w:p>
        </w:tc>
        <w:tc>
          <w:tcPr>
            <w:tcW w:w="1759" w:type="dxa"/>
            <w:tcBorders>
              <w:top w:val="single" w:sz="6" w:space="0" w:color="000000"/>
              <w:left w:val="single" w:sz="6" w:space="0" w:color="000000"/>
              <w:bottom w:val="single" w:sz="7" w:space="0" w:color="000000"/>
              <w:right w:val="single" w:sz="6" w:space="0" w:color="000000"/>
            </w:tcBorders>
            <w:shd w:val="clear" w:color="auto" w:fill="244061"/>
            <w:vAlign w:val="center"/>
          </w:tcPr>
          <w:p w:rsidR="00FF5C7E" w:rsidRDefault="00794CA7">
            <w:pPr>
              <w:spacing w:after="0" w:line="259" w:lineRule="auto"/>
              <w:ind w:left="0" w:right="37" w:firstLine="0"/>
              <w:jc w:val="center"/>
            </w:pPr>
            <w:r>
              <w:rPr>
                <w:b/>
                <w:color w:val="FFFFFF"/>
                <w:sz w:val="22"/>
              </w:rPr>
              <w:t xml:space="preserve">Отговорен </w:t>
            </w:r>
          </w:p>
        </w:tc>
      </w:tr>
      <w:tr w:rsidR="00FF5C7E">
        <w:trPr>
          <w:trHeight w:val="963"/>
        </w:trPr>
        <w:tc>
          <w:tcPr>
            <w:tcW w:w="575" w:type="dxa"/>
            <w:vMerge w:val="restart"/>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7" w:firstLine="0"/>
              <w:jc w:val="center"/>
            </w:pPr>
            <w:r>
              <w:rPr>
                <w:sz w:val="22"/>
              </w:rPr>
              <w:t xml:space="preserve">1 </w:t>
            </w:r>
          </w:p>
        </w:tc>
        <w:tc>
          <w:tcPr>
            <w:tcW w:w="1874" w:type="dxa"/>
            <w:vMerge w:val="restart"/>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Здравен риск </w:t>
            </w:r>
          </w:p>
        </w:tc>
        <w:tc>
          <w:tcPr>
            <w:tcW w:w="5413"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372" w:firstLine="0"/>
            </w:pPr>
            <w:r>
              <w:rPr>
                <w:sz w:val="22"/>
              </w:rPr>
              <w:t xml:space="preserve">Спазване на инструкции за безопасна работа, складиране и транспорт на използваните суровини, материали и продукти </w:t>
            </w:r>
          </w:p>
        </w:tc>
        <w:tc>
          <w:tcPr>
            <w:tcW w:w="1617"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w:t>
            </w:r>
          </w:p>
        </w:tc>
        <w:tc>
          <w:tcPr>
            <w:tcW w:w="3235"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204" w:firstLine="0"/>
            </w:pPr>
            <w:r>
              <w:rPr>
                <w:sz w:val="22"/>
              </w:rPr>
              <w:t xml:space="preserve">Предотвратяване на въздействия върху човешкото здраве и безопаснността </w:t>
            </w:r>
          </w:p>
        </w:tc>
        <w:tc>
          <w:tcPr>
            <w:tcW w:w="1759" w:type="dxa"/>
            <w:tcBorders>
              <w:top w:val="single" w:sz="7"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Възложител/ Изпълнител на строителство </w:t>
            </w:r>
          </w:p>
        </w:tc>
      </w:tr>
      <w:tr w:rsidR="00FF5C7E">
        <w:trPr>
          <w:trHeight w:val="1362"/>
        </w:trPr>
        <w:tc>
          <w:tcPr>
            <w:tcW w:w="0" w:type="auto"/>
            <w:vMerge/>
            <w:tcBorders>
              <w:top w:val="nil"/>
              <w:left w:val="single" w:sz="6" w:space="0" w:color="000000"/>
              <w:bottom w:val="nil"/>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193" w:firstLine="0"/>
            </w:pPr>
            <w:r>
              <w:rPr>
                <w:sz w:val="22"/>
              </w:rPr>
              <w:t xml:space="preserve">Използване и влагане само на </w:t>
            </w:r>
            <w:r>
              <w:rPr>
                <w:sz w:val="22"/>
              </w:rPr>
              <w:t xml:space="preserve">суровини, материали и продукти, предлагани в търговската мрежа и придружени със съответните сертификати и декларации за съответствие и инструкции за безопасна употреба.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204" w:firstLine="0"/>
            </w:pPr>
            <w:r>
              <w:rPr>
                <w:sz w:val="22"/>
              </w:rPr>
              <w:t xml:space="preserve">Предотвратяване на въздействия върху човешкото здраве и безопаснността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Изпълнител на строителството </w:t>
            </w:r>
          </w:p>
        </w:tc>
      </w:tr>
      <w:tr w:rsidR="00FF5C7E">
        <w:trPr>
          <w:trHeight w:val="993"/>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6" w:firstLine="0"/>
              <w:jc w:val="left"/>
            </w:pPr>
            <w:r>
              <w:rPr>
                <w:sz w:val="22"/>
              </w:rPr>
              <w:t xml:space="preserve">Прилагането на съвременни мерки и практики във връзка с физиологичните и ергономични фактори на работната среда е осигури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Експлоатация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407" w:firstLine="0"/>
            </w:pPr>
            <w:r>
              <w:rPr>
                <w:sz w:val="22"/>
              </w:rPr>
              <w:t xml:space="preserve">Предотвратяване и минимизиране на здравния риск в работната среда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Възложител/ Наематели </w:t>
            </w:r>
          </w:p>
        </w:tc>
      </w:tr>
      <w:tr w:rsidR="00FF5C7E">
        <w:trPr>
          <w:trHeight w:val="1218"/>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7" w:firstLine="0"/>
              <w:jc w:val="center"/>
            </w:pPr>
            <w:r>
              <w:rPr>
                <w:sz w:val="22"/>
              </w:rPr>
              <w:t xml:space="preserve">2 </w:t>
            </w:r>
          </w:p>
        </w:tc>
        <w:tc>
          <w:tcPr>
            <w:tcW w:w="18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Въздух </w:t>
            </w:r>
          </w:p>
        </w:tc>
        <w:tc>
          <w:tcPr>
            <w:tcW w:w="54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74" w:firstLine="0"/>
            </w:pPr>
            <w:r>
              <w:rPr>
                <w:sz w:val="22"/>
              </w:rPr>
              <w:t xml:space="preserve">Горивото за използваната строителна техника ще бъде с нормативно допустимото съдържание на сяра в съответствие с действащите в България и в Европеския съюз норми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Експлоатация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425" w:firstLine="0"/>
            </w:pPr>
            <w:r>
              <w:rPr>
                <w:sz w:val="22"/>
              </w:rPr>
              <w:t xml:space="preserve">Намаляване на емисиите на вредни вещества от ДВГ в атмосферния въздух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Изпълнител на строителството/ Наематели </w:t>
            </w:r>
          </w:p>
        </w:tc>
      </w:tr>
      <w:tr w:rsidR="00FF5C7E">
        <w:trPr>
          <w:trHeight w:val="704"/>
        </w:trPr>
        <w:tc>
          <w:tcPr>
            <w:tcW w:w="0" w:type="auto"/>
            <w:vMerge/>
            <w:tcBorders>
              <w:top w:val="nil"/>
              <w:left w:val="single" w:sz="6" w:space="0" w:color="000000"/>
              <w:bottom w:val="nil"/>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pPr>
            <w:r>
              <w:rPr>
                <w:sz w:val="22"/>
              </w:rPr>
              <w:t xml:space="preserve">Омокряне на използваните пътища и на строителната площадка при сухо време.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Стрителство </w:t>
            </w:r>
          </w:p>
        </w:tc>
        <w:tc>
          <w:tcPr>
            <w:tcW w:w="323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425" w:firstLine="0"/>
            </w:pPr>
            <w:r>
              <w:rPr>
                <w:sz w:val="22"/>
              </w:rPr>
              <w:t xml:space="preserve">Намаляване на емисиите на прах и ФПЧ в атмосферния въздух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Изпълнител на строителството </w:t>
            </w:r>
          </w:p>
        </w:tc>
      </w:tr>
      <w:tr w:rsidR="00FF5C7E">
        <w:trPr>
          <w:trHeight w:val="705"/>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Измиване на строителната техника на излизане от обекта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w:t>
            </w: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75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Изпълнител на строителството </w:t>
            </w:r>
          </w:p>
        </w:tc>
      </w:tr>
      <w:tr w:rsidR="00FF5C7E">
        <w:trPr>
          <w:trHeight w:val="962"/>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7" w:firstLine="0"/>
              <w:jc w:val="center"/>
            </w:pPr>
            <w:r>
              <w:rPr>
                <w:sz w:val="22"/>
              </w:rPr>
              <w:lastRenderedPageBreak/>
              <w:t xml:space="preserve">3 </w:t>
            </w:r>
          </w:p>
        </w:tc>
        <w:tc>
          <w:tcPr>
            <w:tcW w:w="18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Води </w:t>
            </w:r>
          </w:p>
        </w:tc>
        <w:tc>
          <w:tcPr>
            <w:tcW w:w="54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pPr>
            <w:r>
              <w:rPr>
                <w:sz w:val="22"/>
              </w:rPr>
              <w:t xml:space="preserve">Стриктно изпълнение на предвидената в проекта отделни площадкова и дъждовна канализация.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Недопускане замърсяване на повърхностните води </w:t>
            </w:r>
          </w:p>
        </w:tc>
        <w:tc>
          <w:tcPr>
            <w:tcW w:w="175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Възложител/ Изпълнител на строителство </w:t>
            </w:r>
          </w:p>
        </w:tc>
      </w:tr>
      <w:tr w:rsidR="00FF5C7E">
        <w:trPr>
          <w:trHeight w:val="705"/>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6" w:firstLine="0"/>
              <w:jc w:val="left"/>
            </w:pPr>
            <w:r>
              <w:rPr>
                <w:sz w:val="22"/>
              </w:rPr>
              <w:t xml:space="preserve">Поддържане на площадковата ВиК система в добро състояние за осигуряване на необходимите количества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Експлоатация </w:t>
            </w:r>
          </w:p>
        </w:tc>
        <w:tc>
          <w:tcPr>
            <w:tcW w:w="3235"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6" w:firstLine="0"/>
            </w:pPr>
            <w:r>
              <w:rPr>
                <w:sz w:val="22"/>
              </w:rPr>
              <w:t xml:space="preserve">Предотвратяване на въздействията върху / </w:t>
            </w:r>
          </w:p>
        </w:tc>
        <w:tc>
          <w:tcPr>
            <w:tcW w:w="175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Възложител/ Наематели </w:t>
            </w:r>
          </w:p>
        </w:tc>
      </w:tr>
    </w:tbl>
    <w:p w:rsidR="00FF5C7E" w:rsidRDefault="00FF5C7E">
      <w:pPr>
        <w:spacing w:after="0" w:line="259" w:lineRule="auto"/>
        <w:ind w:left="-1426" w:right="15405" w:firstLine="0"/>
        <w:jc w:val="left"/>
      </w:pPr>
    </w:p>
    <w:tbl>
      <w:tblPr>
        <w:tblStyle w:val="TableGrid"/>
        <w:tblW w:w="14473" w:type="dxa"/>
        <w:tblInd w:w="-295" w:type="dxa"/>
        <w:tblCellMar>
          <w:top w:w="47" w:type="dxa"/>
          <w:left w:w="104" w:type="dxa"/>
          <w:bottom w:w="0" w:type="dxa"/>
          <w:right w:w="48" w:type="dxa"/>
        </w:tblCellMar>
        <w:tblLook w:val="04A0" w:firstRow="1" w:lastRow="0" w:firstColumn="1" w:lastColumn="0" w:noHBand="0" w:noVBand="1"/>
      </w:tblPr>
      <w:tblGrid>
        <w:gridCol w:w="575"/>
        <w:gridCol w:w="1874"/>
        <w:gridCol w:w="5413"/>
        <w:gridCol w:w="1617"/>
        <w:gridCol w:w="3235"/>
        <w:gridCol w:w="1759"/>
      </w:tblGrid>
      <w:tr w:rsidR="00FF5C7E">
        <w:trPr>
          <w:trHeight w:val="449"/>
        </w:trPr>
        <w:tc>
          <w:tcPr>
            <w:tcW w:w="575"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62" w:firstLine="0"/>
              <w:jc w:val="left"/>
            </w:pPr>
            <w:r>
              <w:rPr>
                <w:b/>
                <w:color w:val="FFFFFF"/>
                <w:sz w:val="22"/>
              </w:rPr>
              <w:t xml:space="preserve">№ </w:t>
            </w:r>
          </w:p>
        </w:tc>
        <w:tc>
          <w:tcPr>
            <w:tcW w:w="1874"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74" w:firstLine="0"/>
              <w:jc w:val="center"/>
            </w:pPr>
            <w:r>
              <w:rPr>
                <w:b/>
                <w:color w:val="FFFFFF"/>
                <w:sz w:val="22"/>
              </w:rPr>
              <w:t xml:space="preserve">Компонент </w:t>
            </w:r>
          </w:p>
        </w:tc>
        <w:tc>
          <w:tcPr>
            <w:tcW w:w="5413"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55" w:firstLine="0"/>
              <w:jc w:val="center"/>
            </w:pPr>
            <w:r>
              <w:rPr>
                <w:b/>
                <w:color w:val="FFFFFF"/>
                <w:sz w:val="22"/>
              </w:rPr>
              <w:t xml:space="preserve">Мерки </w:t>
            </w:r>
          </w:p>
        </w:tc>
        <w:tc>
          <w:tcPr>
            <w:tcW w:w="1617"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71" w:firstLine="0"/>
              <w:jc w:val="center"/>
            </w:pPr>
            <w:r>
              <w:rPr>
                <w:b/>
                <w:color w:val="FFFFFF"/>
                <w:sz w:val="22"/>
              </w:rPr>
              <w:t xml:space="preserve">Етап </w:t>
            </w:r>
          </w:p>
        </w:tc>
        <w:tc>
          <w:tcPr>
            <w:tcW w:w="3235"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59" w:firstLine="0"/>
              <w:jc w:val="center"/>
            </w:pPr>
            <w:r>
              <w:rPr>
                <w:b/>
                <w:color w:val="FFFFFF"/>
                <w:sz w:val="22"/>
              </w:rPr>
              <w:t xml:space="preserve">Очакван ефект  </w:t>
            </w:r>
          </w:p>
        </w:tc>
        <w:tc>
          <w:tcPr>
            <w:tcW w:w="1759"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37" w:firstLine="0"/>
              <w:jc w:val="center"/>
            </w:pPr>
            <w:r>
              <w:rPr>
                <w:b/>
                <w:color w:val="FFFFFF"/>
                <w:sz w:val="22"/>
              </w:rPr>
              <w:t xml:space="preserve">Отговорен </w:t>
            </w:r>
          </w:p>
        </w:tc>
      </w:tr>
      <w:tr w:rsidR="00FF5C7E">
        <w:trPr>
          <w:trHeight w:val="611"/>
        </w:trPr>
        <w:tc>
          <w:tcPr>
            <w:tcW w:w="575" w:type="dxa"/>
            <w:tcBorders>
              <w:top w:val="single" w:sz="6" w:space="0" w:color="000000"/>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874" w:type="dxa"/>
            <w:tcBorders>
              <w:top w:val="single" w:sz="6" w:space="0" w:color="000000"/>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вода с добри качества </w:t>
            </w:r>
          </w:p>
        </w:tc>
        <w:tc>
          <w:tcPr>
            <w:tcW w:w="1617" w:type="dxa"/>
            <w:tcBorders>
              <w:top w:val="single" w:sz="6" w:space="0" w:color="000000"/>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323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pPr>
            <w:r>
              <w:rPr>
                <w:sz w:val="22"/>
              </w:rPr>
              <w:t xml:space="preserve">Намаляване на риска за човешкото здраве  </w:t>
            </w:r>
          </w:p>
        </w:tc>
        <w:tc>
          <w:tcPr>
            <w:tcW w:w="1759" w:type="dxa"/>
            <w:tcBorders>
              <w:top w:val="single" w:sz="6" w:space="0" w:color="000000"/>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r>
      <w:tr w:rsidR="00FF5C7E">
        <w:trPr>
          <w:trHeight w:val="961"/>
        </w:trPr>
        <w:tc>
          <w:tcPr>
            <w:tcW w:w="57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7" w:firstLine="0"/>
              <w:jc w:val="center"/>
            </w:pPr>
            <w:r>
              <w:rPr>
                <w:sz w:val="22"/>
              </w:rPr>
              <w:t xml:space="preserve">4 </w:t>
            </w:r>
          </w:p>
        </w:tc>
        <w:tc>
          <w:tcPr>
            <w:tcW w:w="187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Почви  </w:t>
            </w:r>
          </w:p>
        </w:tc>
        <w:tc>
          <w:tcPr>
            <w:tcW w:w="54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32" w:line="279" w:lineRule="auto"/>
              <w:ind w:left="16" w:firstLine="0"/>
              <w:jc w:val="left"/>
            </w:pPr>
            <w:r>
              <w:rPr>
                <w:sz w:val="21"/>
              </w:rPr>
              <w:t xml:space="preserve">Стриктно изпълнение на предвидената в проекта отделна дъждовна канализация на площадката. </w:t>
            </w:r>
          </w:p>
          <w:p w:rsidR="00FF5C7E" w:rsidRDefault="00794CA7">
            <w:pPr>
              <w:spacing w:after="0" w:line="259" w:lineRule="auto"/>
              <w:ind w:left="16" w:firstLine="0"/>
              <w:jc w:val="left"/>
            </w:pPr>
            <w:r>
              <w:rPr>
                <w:sz w:val="21"/>
              </w:rPr>
              <w:t xml:space="preserve">Асфалтиране на локалната пътна мрежа на площадката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Експлоатация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Недопускане замърсяване на почвите и повърхностните води на територията на площадката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Възложител </w:t>
            </w:r>
          </w:p>
        </w:tc>
      </w:tr>
      <w:tr w:rsidR="00FF5C7E">
        <w:trPr>
          <w:trHeight w:val="1874"/>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7" w:firstLine="0"/>
              <w:jc w:val="center"/>
            </w:pPr>
            <w:r>
              <w:rPr>
                <w:sz w:val="22"/>
              </w:rPr>
              <w:t xml:space="preserve">5 </w:t>
            </w:r>
          </w:p>
        </w:tc>
        <w:tc>
          <w:tcPr>
            <w:tcW w:w="18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82" w:line="226" w:lineRule="auto"/>
              <w:ind w:left="0" w:firstLine="0"/>
            </w:pPr>
            <w:r>
              <w:rPr>
                <w:sz w:val="22"/>
              </w:rPr>
              <w:t>Б</w:t>
            </w:r>
            <w:r>
              <w:rPr>
                <w:sz w:val="21"/>
              </w:rPr>
              <w:t xml:space="preserve">иоразнообразие и защитени зони от </w:t>
            </w:r>
          </w:p>
          <w:p w:rsidR="00FF5C7E" w:rsidRDefault="00794CA7">
            <w:pPr>
              <w:spacing w:after="0" w:line="259" w:lineRule="auto"/>
              <w:ind w:left="0" w:firstLine="0"/>
              <w:jc w:val="left"/>
            </w:pPr>
            <w:r>
              <w:rPr>
                <w:sz w:val="21"/>
              </w:rPr>
              <w:t>Натура 2000</w:t>
            </w:r>
            <w:r>
              <w:rPr>
                <w:sz w:val="22"/>
              </w:rPr>
              <w:t xml:space="preserve"> </w:t>
            </w:r>
          </w:p>
        </w:tc>
        <w:tc>
          <w:tcPr>
            <w:tcW w:w="54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245" w:firstLine="0"/>
            </w:pPr>
            <w:r>
              <w:rPr>
                <w:sz w:val="22"/>
              </w:rPr>
              <w:t xml:space="preserve">При озеленителните дейности да не се използват чужди, нехарактерни за района рудерални/ синантропни </w:t>
            </w:r>
            <w:r>
              <w:rPr>
                <w:sz w:val="22"/>
              </w:rPr>
              <w:t>и инвазивни растителни видове. Озеленяването да се извършва само с представители на характернит за страната или геоботаническия район растителни видове.</w:t>
            </w:r>
            <w:r>
              <w:rPr>
                <w:color w:val="4F6228"/>
                <w:sz w:val="22"/>
              </w:rPr>
              <w:t xml:space="preserve">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Експлоатация </w:t>
            </w:r>
          </w:p>
        </w:tc>
        <w:tc>
          <w:tcPr>
            <w:tcW w:w="323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52" w:firstLine="0"/>
            </w:pPr>
            <w:r>
              <w:rPr>
                <w:sz w:val="22"/>
              </w:rPr>
              <w:t>Да се избегне и намали вероятността от разпространение на чужди, рудерални/</w:t>
            </w:r>
            <w:r>
              <w:rPr>
                <w:sz w:val="22"/>
              </w:rPr>
              <w:t xml:space="preserve">синантропни и инвазивни растителни видове и трансформация на местообитания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Възложител </w:t>
            </w:r>
          </w:p>
        </w:tc>
      </w:tr>
      <w:tr w:rsidR="00FF5C7E">
        <w:trPr>
          <w:trHeight w:val="2371"/>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71" w:firstLine="0"/>
            </w:pPr>
            <w:r>
              <w:rPr>
                <w:sz w:val="22"/>
              </w:rPr>
              <w:t xml:space="preserve">Непосредствено преди началото на разчистването на растителността за изграждане на фундаментите, площадката на ИП </w:t>
            </w:r>
            <w:r>
              <w:rPr>
                <w:sz w:val="22"/>
              </w:rPr>
              <w:t xml:space="preserve">и строителната ивица по трасето на присъединителния електропровод да бъдат оградени с фина мрежа с височина минимум 40 cm над повърхността. В случай, че в ограждението останат влечуги и дребни бозайници те да бъдат хванати и </w:t>
            </w:r>
            <w:r>
              <w:rPr>
                <w:sz w:val="22"/>
              </w:rPr>
              <w:lastRenderedPageBreak/>
              <w:t>освободени на безопасно място в</w:t>
            </w:r>
            <w:r>
              <w:rPr>
                <w:sz w:val="22"/>
              </w:rPr>
              <w:t xml:space="preserve"> близост до площадката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lastRenderedPageBreak/>
              <w:t xml:space="preserve">Строителство Експлоатация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56" w:firstLine="0"/>
            </w:pPr>
            <w:r>
              <w:rPr>
                <w:sz w:val="22"/>
              </w:rPr>
              <w:t xml:space="preserve">Да се предотврати навлизане на влечуги и дребни бозайници на площадката на ИП и да се избегне унищожаването на индивиди.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Изпълнител на строителство </w:t>
            </w:r>
          </w:p>
        </w:tc>
      </w:tr>
      <w:tr w:rsidR="00FF5C7E">
        <w:trPr>
          <w:trHeight w:val="1346"/>
        </w:trPr>
        <w:tc>
          <w:tcPr>
            <w:tcW w:w="57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7" w:firstLine="0"/>
              <w:jc w:val="center"/>
            </w:pPr>
            <w:r>
              <w:rPr>
                <w:sz w:val="22"/>
              </w:rPr>
              <w:t xml:space="preserve">6 </w:t>
            </w:r>
          </w:p>
        </w:tc>
        <w:tc>
          <w:tcPr>
            <w:tcW w:w="1874"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Шум </w:t>
            </w:r>
          </w:p>
        </w:tc>
        <w:tc>
          <w:tcPr>
            <w:tcW w:w="5413" w:type="dxa"/>
            <w:tcBorders>
              <w:top w:val="single" w:sz="6" w:space="0" w:color="000000"/>
              <w:left w:val="single" w:sz="6" w:space="0" w:color="000000"/>
              <w:bottom w:val="single" w:sz="6" w:space="0" w:color="000000"/>
              <w:right w:val="single" w:sz="6" w:space="0" w:color="000000"/>
            </w:tcBorders>
          </w:tcPr>
          <w:p w:rsidR="00FF5C7E" w:rsidRDefault="00794CA7">
            <w:pPr>
              <w:spacing w:after="29" w:line="250" w:lineRule="auto"/>
              <w:ind w:left="16" w:firstLine="0"/>
              <w:jc w:val="left"/>
            </w:pPr>
            <w:r>
              <w:rPr>
                <w:sz w:val="22"/>
              </w:rPr>
              <w:t xml:space="preserve">При реализацията на ИП да се използват съвременна техника с по-ниска шумова емисия, в съответствие с </w:t>
            </w:r>
            <w:r>
              <w:rPr>
                <w:i/>
                <w:sz w:val="22"/>
              </w:rPr>
              <w:t xml:space="preserve">Наредба за съществуващите изисквания и оценяване на съответствието на машиниоте и съоръженията, </w:t>
            </w:r>
          </w:p>
          <w:p w:rsidR="00FF5C7E" w:rsidRDefault="00794CA7">
            <w:pPr>
              <w:spacing w:after="0" w:line="259" w:lineRule="auto"/>
              <w:ind w:left="16" w:firstLine="0"/>
              <w:jc w:val="left"/>
            </w:pPr>
            <w:r>
              <w:rPr>
                <w:i/>
                <w:sz w:val="22"/>
              </w:rPr>
              <w:t>които работят на открито (ДВ 11/2004 г.)</w:t>
            </w:r>
            <w:r>
              <w:rPr>
                <w:sz w:val="22"/>
              </w:rPr>
              <w:t xml:space="preserve">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18" w:line="259" w:lineRule="auto"/>
              <w:ind w:left="0" w:firstLine="0"/>
              <w:jc w:val="left"/>
            </w:pPr>
            <w:r>
              <w:rPr>
                <w:sz w:val="22"/>
              </w:rPr>
              <w:t xml:space="preserve">Строителство </w:t>
            </w:r>
          </w:p>
          <w:p w:rsidR="00FF5C7E" w:rsidRDefault="00794CA7">
            <w:pPr>
              <w:spacing w:after="0" w:line="259" w:lineRule="auto"/>
              <w:ind w:left="0" w:firstLine="0"/>
              <w:jc w:val="left"/>
            </w:pPr>
            <w:r>
              <w:rPr>
                <w:sz w:val="22"/>
              </w:rPr>
              <w:t>Ек</w:t>
            </w:r>
            <w:r>
              <w:rPr>
                <w:sz w:val="22"/>
              </w:rPr>
              <w:t xml:space="preserve">сплоатация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Намаляване на шумовото натоварване в околната среда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Възложител/ </w:t>
            </w:r>
          </w:p>
          <w:p w:rsidR="00FF5C7E" w:rsidRDefault="00794CA7">
            <w:pPr>
              <w:spacing w:after="0" w:line="259" w:lineRule="auto"/>
              <w:ind w:left="16" w:firstLine="0"/>
              <w:jc w:val="left"/>
            </w:pPr>
            <w:r>
              <w:rPr>
                <w:sz w:val="22"/>
              </w:rPr>
              <w:t xml:space="preserve">Изпълнител на строителство/ Наематели </w:t>
            </w:r>
          </w:p>
        </w:tc>
      </w:tr>
      <w:tr w:rsidR="00FF5C7E">
        <w:trPr>
          <w:trHeight w:val="962"/>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7" w:firstLine="0"/>
              <w:jc w:val="center"/>
            </w:pPr>
            <w:r>
              <w:rPr>
                <w:sz w:val="22"/>
              </w:rPr>
              <w:t xml:space="preserve">7 </w:t>
            </w:r>
          </w:p>
        </w:tc>
        <w:tc>
          <w:tcPr>
            <w:tcW w:w="18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pPr>
            <w:r>
              <w:rPr>
                <w:sz w:val="22"/>
              </w:rPr>
              <w:t xml:space="preserve">Опасни вещества </w:t>
            </w:r>
          </w:p>
        </w:tc>
        <w:tc>
          <w:tcPr>
            <w:tcW w:w="54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246" w:firstLine="0"/>
            </w:pPr>
            <w:r>
              <w:rPr>
                <w:sz w:val="22"/>
              </w:rPr>
              <w:t xml:space="preserve">Спазване на инструкции за безопасна работа, складиране и транспорт на използваните строителни суровини, материали и продукти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203" w:firstLine="0"/>
            </w:pPr>
            <w:r>
              <w:rPr>
                <w:sz w:val="22"/>
              </w:rPr>
              <w:t xml:space="preserve">Предотвратяване на въздействия върху човешкото здраве и безопаснността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Възложител/ Изпълнител на строителство </w:t>
            </w:r>
          </w:p>
        </w:tc>
      </w:tr>
      <w:tr w:rsidR="00FF5C7E">
        <w:trPr>
          <w:trHeight w:val="353"/>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6" w:firstLine="0"/>
              <w:jc w:val="left"/>
            </w:pPr>
            <w:r>
              <w:rPr>
                <w:sz w:val="22"/>
              </w:rPr>
              <w:t xml:space="preserve">Спазване на инструкции за безопасна работа с опасни </w:t>
            </w:r>
          </w:p>
        </w:tc>
        <w:tc>
          <w:tcPr>
            <w:tcW w:w="1617"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0" w:firstLine="0"/>
              <w:jc w:val="left"/>
            </w:pPr>
            <w:r>
              <w:rPr>
                <w:sz w:val="22"/>
              </w:rPr>
              <w:t xml:space="preserve">Строителство </w:t>
            </w:r>
          </w:p>
        </w:tc>
        <w:tc>
          <w:tcPr>
            <w:tcW w:w="3235"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6" w:firstLine="0"/>
              <w:jc w:val="left"/>
            </w:pPr>
            <w:r>
              <w:rPr>
                <w:sz w:val="22"/>
              </w:rPr>
              <w:t xml:space="preserve">Предотвратяване на </w:t>
            </w:r>
          </w:p>
        </w:tc>
        <w:tc>
          <w:tcPr>
            <w:tcW w:w="1759" w:type="dxa"/>
            <w:tcBorders>
              <w:top w:val="single" w:sz="6" w:space="0" w:color="000000"/>
              <w:left w:val="single" w:sz="6" w:space="0" w:color="000000"/>
              <w:bottom w:val="single" w:sz="6" w:space="0" w:color="000000"/>
              <w:right w:val="single" w:sz="6" w:space="0" w:color="000000"/>
            </w:tcBorders>
            <w:vAlign w:val="bottom"/>
          </w:tcPr>
          <w:p w:rsidR="00FF5C7E" w:rsidRDefault="00794CA7">
            <w:pPr>
              <w:spacing w:after="0" w:line="259" w:lineRule="auto"/>
              <w:ind w:left="16" w:firstLine="0"/>
              <w:jc w:val="left"/>
            </w:pPr>
            <w:r>
              <w:rPr>
                <w:sz w:val="22"/>
              </w:rPr>
              <w:t xml:space="preserve">Възложител/ </w:t>
            </w:r>
          </w:p>
        </w:tc>
      </w:tr>
      <w:tr w:rsidR="00FF5C7E">
        <w:trPr>
          <w:trHeight w:val="449"/>
        </w:trPr>
        <w:tc>
          <w:tcPr>
            <w:tcW w:w="575"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62" w:firstLine="0"/>
              <w:jc w:val="left"/>
            </w:pPr>
            <w:r>
              <w:rPr>
                <w:b/>
                <w:color w:val="FFFFFF"/>
                <w:sz w:val="22"/>
              </w:rPr>
              <w:t xml:space="preserve">№ </w:t>
            </w:r>
          </w:p>
        </w:tc>
        <w:tc>
          <w:tcPr>
            <w:tcW w:w="1874"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74" w:firstLine="0"/>
              <w:jc w:val="center"/>
            </w:pPr>
            <w:r>
              <w:rPr>
                <w:b/>
                <w:color w:val="FFFFFF"/>
                <w:sz w:val="22"/>
              </w:rPr>
              <w:t xml:space="preserve">Компонент </w:t>
            </w:r>
          </w:p>
        </w:tc>
        <w:tc>
          <w:tcPr>
            <w:tcW w:w="5413"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55" w:firstLine="0"/>
              <w:jc w:val="center"/>
            </w:pPr>
            <w:r>
              <w:rPr>
                <w:b/>
                <w:color w:val="FFFFFF"/>
                <w:sz w:val="22"/>
              </w:rPr>
              <w:t xml:space="preserve">Мерки </w:t>
            </w:r>
          </w:p>
        </w:tc>
        <w:tc>
          <w:tcPr>
            <w:tcW w:w="1617"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71" w:firstLine="0"/>
              <w:jc w:val="center"/>
            </w:pPr>
            <w:r>
              <w:rPr>
                <w:b/>
                <w:color w:val="FFFFFF"/>
                <w:sz w:val="22"/>
              </w:rPr>
              <w:t xml:space="preserve">Етап </w:t>
            </w:r>
          </w:p>
        </w:tc>
        <w:tc>
          <w:tcPr>
            <w:tcW w:w="3235"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59" w:firstLine="0"/>
              <w:jc w:val="center"/>
            </w:pPr>
            <w:r>
              <w:rPr>
                <w:b/>
                <w:color w:val="FFFFFF"/>
                <w:sz w:val="22"/>
              </w:rPr>
              <w:t xml:space="preserve">Очакван ефект  </w:t>
            </w:r>
          </w:p>
        </w:tc>
        <w:tc>
          <w:tcPr>
            <w:tcW w:w="1759" w:type="dxa"/>
            <w:tcBorders>
              <w:top w:val="single" w:sz="6" w:space="0" w:color="000000"/>
              <w:left w:val="single" w:sz="6" w:space="0" w:color="000000"/>
              <w:bottom w:val="single" w:sz="6" w:space="0" w:color="000000"/>
              <w:right w:val="single" w:sz="6" w:space="0" w:color="000000"/>
            </w:tcBorders>
            <w:shd w:val="clear" w:color="auto" w:fill="244061"/>
            <w:vAlign w:val="center"/>
          </w:tcPr>
          <w:p w:rsidR="00FF5C7E" w:rsidRDefault="00794CA7">
            <w:pPr>
              <w:spacing w:after="0" w:line="259" w:lineRule="auto"/>
              <w:ind w:left="0" w:right="37" w:firstLine="0"/>
              <w:jc w:val="center"/>
            </w:pPr>
            <w:r>
              <w:rPr>
                <w:b/>
                <w:color w:val="FFFFFF"/>
                <w:sz w:val="22"/>
              </w:rPr>
              <w:t xml:space="preserve">Отговорен </w:t>
            </w:r>
          </w:p>
        </w:tc>
      </w:tr>
      <w:tr w:rsidR="00FF5C7E">
        <w:trPr>
          <w:trHeight w:val="819"/>
        </w:trPr>
        <w:tc>
          <w:tcPr>
            <w:tcW w:w="575" w:type="dxa"/>
            <w:tcBorders>
              <w:top w:val="single" w:sz="6" w:space="0" w:color="000000"/>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1874" w:type="dxa"/>
            <w:tcBorders>
              <w:top w:val="single" w:sz="6" w:space="0" w:color="000000"/>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вещества (транспортни горива, използвани суровини, материали и продукти при извършване на ремонтни дейности) </w:t>
            </w:r>
          </w:p>
        </w:tc>
        <w:tc>
          <w:tcPr>
            <w:tcW w:w="1617"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0" w:firstLine="0"/>
              <w:jc w:val="left"/>
            </w:pPr>
            <w:r>
              <w:rPr>
                <w:sz w:val="22"/>
              </w:rPr>
              <w:t xml:space="preserve">Експлоатация </w:t>
            </w:r>
          </w:p>
        </w:tc>
        <w:tc>
          <w:tcPr>
            <w:tcW w:w="3235"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pPr>
            <w:r>
              <w:rPr>
                <w:sz w:val="22"/>
              </w:rPr>
              <w:t xml:space="preserve">въздействия върху човешкото здраве и безопаснността </w:t>
            </w:r>
          </w:p>
        </w:tc>
        <w:tc>
          <w:tcPr>
            <w:tcW w:w="1759"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firstLine="0"/>
              <w:jc w:val="left"/>
            </w:pPr>
            <w:r>
              <w:rPr>
                <w:sz w:val="22"/>
              </w:rPr>
              <w:t xml:space="preserve">Наематели </w:t>
            </w:r>
          </w:p>
        </w:tc>
      </w:tr>
      <w:tr w:rsidR="00FF5C7E">
        <w:trPr>
          <w:trHeight w:val="962"/>
        </w:trPr>
        <w:tc>
          <w:tcPr>
            <w:tcW w:w="575"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right="57" w:firstLine="0"/>
              <w:jc w:val="center"/>
            </w:pPr>
            <w:r>
              <w:rPr>
                <w:sz w:val="22"/>
              </w:rPr>
              <w:t xml:space="preserve">8 </w:t>
            </w:r>
          </w:p>
        </w:tc>
        <w:tc>
          <w:tcPr>
            <w:tcW w:w="1874" w:type="dxa"/>
            <w:vMerge w:val="restart"/>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Отпадъци </w:t>
            </w:r>
          </w:p>
        </w:tc>
        <w:tc>
          <w:tcPr>
            <w:tcW w:w="5413"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pPr>
            <w:r>
              <w:rPr>
                <w:sz w:val="22"/>
              </w:rPr>
              <w:t xml:space="preserve">Строг контрол и ефективно на изпълнение на Плана за управление на строителните отпадъци.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Строителство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233" w:firstLine="0"/>
            </w:pPr>
            <w:r>
              <w:rPr>
                <w:sz w:val="22"/>
              </w:rPr>
              <w:t xml:space="preserve">Предотвратяване на вредното въздействие върху околната среда и човешкото здраве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Възложител/ Изпълнител на строителство </w:t>
            </w:r>
          </w:p>
        </w:tc>
      </w:tr>
      <w:tr w:rsidR="00FF5C7E">
        <w:trPr>
          <w:trHeight w:val="1345"/>
        </w:trPr>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FF5C7E" w:rsidRDefault="00FF5C7E">
            <w:pPr>
              <w:spacing w:after="160" w:line="259" w:lineRule="auto"/>
              <w:ind w:left="0" w:firstLine="0"/>
              <w:jc w:val="left"/>
            </w:pPr>
          </w:p>
        </w:tc>
        <w:tc>
          <w:tcPr>
            <w:tcW w:w="5413" w:type="dxa"/>
            <w:tcBorders>
              <w:top w:val="single" w:sz="6" w:space="0" w:color="000000"/>
              <w:left w:val="single" w:sz="6" w:space="0" w:color="000000"/>
              <w:bottom w:val="single" w:sz="6" w:space="0" w:color="000000"/>
              <w:right w:val="single" w:sz="6" w:space="0" w:color="000000"/>
            </w:tcBorders>
          </w:tcPr>
          <w:p w:rsidR="00FF5C7E" w:rsidRDefault="00794CA7">
            <w:pPr>
              <w:spacing w:after="0" w:line="259" w:lineRule="auto"/>
              <w:ind w:left="16" w:right="76" w:firstLine="0"/>
            </w:pPr>
            <w:r>
              <w:rPr>
                <w:sz w:val="22"/>
              </w:rPr>
              <w:t xml:space="preserve">Строг контрол и ефективно управление на генерираните отпадъци посредством изпълнение на Програма за управление на отпадъците, генерирани от дейността при експлоатация на ИП и при извършване на ремонтни работи. </w:t>
            </w:r>
          </w:p>
        </w:tc>
        <w:tc>
          <w:tcPr>
            <w:tcW w:w="1617"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0" w:firstLine="0"/>
              <w:jc w:val="left"/>
            </w:pPr>
            <w:r>
              <w:rPr>
                <w:sz w:val="22"/>
              </w:rPr>
              <w:t xml:space="preserve">Експлоатация </w:t>
            </w:r>
          </w:p>
        </w:tc>
        <w:tc>
          <w:tcPr>
            <w:tcW w:w="3235"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right="233" w:firstLine="0"/>
            </w:pPr>
            <w:r>
              <w:rPr>
                <w:sz w:val="22"/>
              </w:rPr>
              <w:t xml:space="preserve">Предотвратяване на вредното </w:t>
            </w:r>
            <w:r>
              <w:rPr>
                <w:sz w:val="22"/>
              </w:rPr>
              <w:t xml:space="preserve">въздействие върху околната среда и човешкото здраве </w:t>
            </w:r>
          </w:p>
        </w:tc>
        <w:tc>
          <w:tcPr>
            <w:tcW w:w="1759" w:type="dxa"/>
            <w:tcBorders>
              <w:top w:val="single" w:sz="6" w:space="0" w:color="000000"/>
              <w:left w:val="single" w:sz="6" w:space="0" w:color="000000"/>
              <w:bottom w:val="single" w:sz="6" w:space="0" w:color="000000"/>
              <w:right w:val="single" w:sz="6" w:space="0" w:color="000000"/>
            </w:tcBorders>
            <w:vAlign w:val="center"/>
          </w:tcPr>
          <w:p w:rsidR="00FF5C7E" w:rsidRDefault="00794CA7">
            <w:pPr>
              <w:spacing w:after="0" w:line="259" w:lineRule="auto"/>
              <w:ind w:left="16" w:firstLine="0"/>
              <w:jc w:val="left"/>
            </w:pPr>
            <w:r>
              <w:rPr>
                <w:sz w:val="22"/>
              </w:rPr>
              <w:t xml:space="preserve">Възложител/ Наематели </w:t>
            </w:r>
          </w:p>
        </w:tc>
      </w:tr>
    </w:tbl>
    <w:p w:rsidR="00FF5C7E" w:rsidRDefault="00794CA7">
      <w:pPr>
        <w:spacing w:after="0" w:line="259" w:lineRule="auto"/>
        <w:ind w:left="0" w:firstLine="0"/>
      </w:pPr>
      <w:r>
        <w:t xml:space="preserve"> </w:t>
      </w:r>
    </w:p>
    <w:p w:rsidR="00FF5C7E" w:rsidRDefault="00FF5C7E">
      <w:pPr>
        <w:sectPr w:rsidR="00FF5C7E">
          <w:headerReference w:type="even" r:id="rId249"/>
          <w:headerReference w:type="default" r:id="rId250"/>
          <w:footerReference w:type="even" r:id="rId251"/>
          <w:footerReference w:type="default" r:id="rId252"/>
          <w:headerReference w:type="first" r:id="rId253"/>
          <w:footerReference w:type="first" r:id="rId254"/>
          <w:pgSz w:w="16832" w:h="11904" w:orient="landscape"/>
          <w:pgMar w:top="1432" w:right="1427" w:bottom="1498" w:left="1426" w:header="711" w:footer="692" w:gutter="0"/>
          <w:cols w:space="708"/>
        </w:sectPr>
      </w:pPr>
    </w:p>
    <w:p w:rsidR="00FF5C7E" w:rsidRDefault="00794CA7">
      <w:pPr>
        <w:spacing w:after="36" w:line="259" w:lineRule="auto"/>
        <w:ind w:left="75"/>
        <w:jc w:val="left"/>
      </w:pPr>
      <w:r>
        <w:rPr>
          <w:i/>
          <w:color w:val="595959"/>
          <w:sz w:val="21"/>
        </w:rPr>
        <w:lastRenderedPageBreak/>
        <w:t xml:space="preserve">Допълнителна информация за преценка на необходимостта от ОВОС на инвестиционно предложение </w:t>
      </w:r>
    </w:p>
    <w:p w:rsidR="00FF5C7E" w:rsidRDefault="00794CA7">
      <w:pPr>
        <w:spacing w:after="2" w:line="259" w:lineRule="auto"/>
        <w:ind w:right="21"/>
        <w:jc w:val="center"/>
      </w:pPr>
      <w:r>
        <w:rPr>
          <w:i/>
          <w:color w:val="595959"/>
          <w:sz w:val="21"/>
        </w:rPr>
        <w:t>„Логистичен парк МАРИЦА“, с. Костиево</w:t>
      </w:r>
      <w:r>
        <w:rPr>
          <w:sz w:val="21"/>
        </w:rPr>
        <w:t xml:space="preserve"> </w:t>
      </w:r>
    </w:p>
    <w:p w:rsidR="00FF5C7E" w:rsidRDefault="00794CA7">
      <w:pPr>
        <w:spacing w:before="34" w:after="336" w:line="259" w:lineRule="auto"/>
        <w:ind w:left="0" w:firstLine="0"/>
        <w:jc w:val="left"/>
      </w:pPr>
      <w:r>
        <w:rPr>
          <w:sz w:val="16"/>
        </w:rPr>
        <w:t xml:space="preserve"> </w:t>
      </w:r>
    </w:p>
    <w:p w:rsidR="00FF5C7E" w:rsidRDefault="00794CA7">
      <w:pPr>
        <w:pStyle w:val="1"/>
        <w:tabs>
          <w:tab w:val="center" w:pos="3832"/>
        </w:tabs>
        <w:spacing w:after="144"/>
        <w:ind w:left="-15" w:firstLine="0"/>
        <w:jc w:val="left"/>
      </w:pPr>
      <w:bookmarkStart w:id="84" w:name="_Toc175360"/>
      <w:r>
        <w:t>5</w:t>
      </w:r>
      <w:r>
        <w:rPr>
          <w:rFonts w:ascii="Arial" w:eastAsia="Arial" w:hAnsi="Arial" w:cs="Arial"/>
        </w:rPr>
        <w:t xml:space="preserve"> </w:t>
      </w:r>
      <w:r>
        <w:rPr>
          <w:rFonts w:ascii="Arial" w:eastAsia="Arial" w:hAnsi="Arial" w:cs="Arial"/>
        </w:rPr>
        <w:tab/>
      </w:r>
      <w:r>
        <w:t xml:space="preserve">Обществен интерес към инвестиционното предложение </w:t>
      </w:r>
      <w:bookmarkEnd w:id="84"/>
    </w:p>
    <w:p w:rsidR="00FF5C7E" w:rsidRDefault="00794CA7">
      <w:pPr>
        <w:spacing w:after="143"/>
        <w:ind w:left="-5" w:right="14"/>
      </w:pPr>
      <w:r>
        <w:t xml:space="preserve">За настоящото ново инвестиционно предложение - „Логистичен парк МАРИЦА“ в землището на с. Костиево, общ. Марица е стартирана процедура по ОВОС в съответствие с Глава 6, раздел III на </w:t>
      </w:r>
      <w:r>
        <w:rPr>
          <w:i/>
        </w:rPr>
        <w:t>ЗООС</w:t>
      </w:r>
      <w:r>
        <w:t xml:space="preserve"> </w:t>
      </w:r>
      <w:r>
        <w:t xml:space="preserve">и Глава 2 на </w:t>
      </w:r>
      <w:r>
        <w:rPr>
          <w:i/>
        </w:rPr>
        <w:t xml:space="preserve">Наредба за условията и реда за извършване на оценка на въздействието върху околната среда. </w:t>
      </w:r>
      <w:r>
        <w:t xml:space="preserve">Изготвено е Уведомление за ИП, което е внесено в РИОСВ Пловдив. В съответствие с изискванията чл. 95(1) от ЗООС РИОСВ Пловдив е уведомило Община Марица </w:t>
      </w:r>
      <w:r>
        <w:t>за настоящото ИП, а Общината е качила съобщение на своята интернет-страница (</w:t>
      </w:r>
      <w:hyperlink r:id="rId255">
        <w:r>
          <w:rPr>
            <w:i/>
            <w:color w:val="0000FF"/>
            <w:sz w:val="21"/>
            <w:u w:val="single" w:color="0000FF"/>
          </w:rPr>
          <w:t>https://maritsa</w:t>
        </w:r>
        <w:r>
          <w:rPr>
            <w:i/>
            <w:color w:val="0000FF"/>
            <w:sz w:val="21"/>
            <w:u w:val="single" w:color="0000FF"/>
          </w:rPr>
          <w:t>.bg/wp</w:t>
        </w:r>
      </w:hyperlink>
      <w:hyperlink r:id="rId256"/>
      <w:hyperlink r:id="rId257">
        <w:r>
          <w:rPr>
            <w:i/>
            <w:color w:val="0000FF"/>
            <w:sz w:val="21"/>
            <w:u w:val="single" w:color="0000FF"/>
          </w:rPr>
          <w:t>content/uploads/2020/06/%D0%BE%D0%B1%D1%8F%D0%B2%D0%B0</w:t>
        </w:r>
      </w:hyperlink>
      <w:hyperlink r:id="rId258">
        <w:r>
          <w:rPr>
            <w:i/>
            <w:color w:val="0000FF"/>
            <w:sz w:val="21"/>
            <w:u w:val="single" w:color="0000FF"/>
          </w:rPr>
          <w:t>-</w:t>
        </w:r>
      </w:hyperlink>
      <w:hyperlink r:id="rId259">
        <w:r>
          <w:rPr>
            <w:i/>
            <w:color w:val="0000FF"/>
            <w:sz w:val="21"/>
            <w:u w:val="single" w:color="0000FF"/>
          </w:rPr>
          <w:t>%D1%87%D0%BB.4</w:t>
        </w:r>
      </w:hyperlink>
      <w:hyperlink r:id="rId260"/>
      <w:hyperlink r:id="rId261">
        <w:r>
          <w:rPr>
            <w:i/>
            <w:color w:val="0000FF"/>
            <w:sz w:val="21"/>
            <w:u w:val="single" w:color="0000FF"/>
          </w:rPr>
          <w:t>%D0%9A%D0%BE%D1%81%D1%82%D0%B8%D0%B5%D0%B2%D0%BE.pdf</w:t>
        </w:r>
      </w:hyperlink>
      <w:r>
        <w:t xml:space="preserve">). </w:t>
      </w:r>
    </w:p>
    <w:p w:rsidR="00FF5C7E" w:rsidRDefault="00794CA7">
      <w:pPr>
        <w:spacing w:after="152"/>
        <w:ind w:left="-5" w:right="14"/>
      </w:pPr>
      <w:r>
        <w:t xml:space="preserve">В изпълнение на чл. 4, ал.2 от </w:t>
      </w:r>
      <w:r>
        <w:rPr>
          <w:i/>
        </w:rPr>
        <w:t>Наредбата за</w:t>
      </w:r>
      <w:r>
        <w:rPr>
          <w:i/>
        </w:rPr>
        <w:t xml:space="preserve"> ОВОС</w:t>
      </w:r>
      <w:r>
        <w:t xml:space="preserve">, Възложителят ЕМУ АД е информирал засегнатите страни и население за инвестиционното намерение, както следва: </w:t>
      </w:r>
    </w:p>
    <w:p w:rsidR="00FF5C7E" w:rsidRDefault="00794CA7">
      <w:pPr>
        <w:numPr>
          <w:ilvl w:val="0"/>
          <w:numId w:val="26"/>
        </w:numPr>
        <w:spacing w:after="111"/>
        <w:ind w:right="7" w:hanging="368"/>
        <w:jc w:val="left"/>
      </w:pPr>
      <w:r>
        <w:t xml:space="preserve">публикуване на обява във вестник „Марица“ от 15.06.2020 г. (стр. 21) </w:t>
      </w:r>
    </w:p>
    <w:p w:rsidR="00FF5C7E" w:rsidRDefault="00794CA7">
      <w:pPr>
        <w:numPr>
          <w:ilvl w:val="0"/>
          <w:numId w:val="26"/>
        </w:numPr>
        <w:ind w:right="7" w:hanging="368"/>
        <w:jc w:val="left"/>
      </w:pPr>
      <w:r>
        <w:t xml:space="preserve">публикуване на обява във вестник „24 часа“ от 15.06.2020 г. (стр.25); </w:t>
      </w:r>
    </w:p>
    <w:p w:rsidR="00FF5C7E" w:rsidRDefault="00794CA7">
      <w:pPr>
        <w:spacing w:after="112"/>
        <w:ind w:left="-5" w:right="14"/>
      </w:pPr>
      <w:r>
        <w:t xml:space="preserve">Информация за ИП е публикувана на следните интернет сайтове: </w:t>
      </w:r>
    </w:p>
    <w:p w:rsidR="00FF5C7E" w:rsidRDefault="00794CA7">
      <w:pPr>
        <w:numPr>
          <w:ilvl w:val="0"/>
          <w:numId w:val="26"/>
        </w:numPr>
        <w:spacing w:after="105" w:line="254" w:lineRule="auto"/>
        <w:ind w:right="7" w:hanging="368"/>
        <w:jc w:val="left"/>
      </w:pPr>
      <w:r>
        <w:t xml:space="preserve">Факти </w:t>
      </w:r>
      <w:hyperlink r:id="rId262">
        <w:r>
          <w:rPr>
            <w:sz w:val="22"/>
          </w:rPr>
          <w:t>(</w:t>
        </w:r>
      </w:hyperlink>
      <w:hyperlink r:id="rId263">
        <w:r>
          <w:rPr>
            <w:i/>
            <w:color w:val="0000FF"/>
            <w:sz w:val="22"/>
            <w:u w:val="single" w:color="0000FF"/>
          </w:rPr>
          <w:t>https://m.fakti.bg/imo</w:t>
        </w:r>
        <w:r>
          <w:rPr>
            <w:i/>
            <w:color w:val="0000FF"/>
            <w:sz w:val="22"/>
            <w:u w:val="single" w:color="0000FF"/>
          </w:rPr>
          <w:t>ti/487796</w:t>
        </w:r>
      </w:hyperlink>
      <w:hyperlink r:id="rId264">
        <w:r>
          <w:rPr>
            <w:i/>
            <w:color w:val="0000FF"/>
            <w:sz w:val="22"/>
            <w:u w:val="single" w:color="0000FF"/>
          </w:rPr>
          <w:t>-</w:t>
        </w:r>
      </w:hyperlink>
      <w:hyperlink r:id="rId265">
        <w:r>
          <w:rPr>
            <w:i/>
            <w:color w:val="0000FF"/>
            <w:sz w:val="22"/>
            <w:u w:val="single" w:color="0000FF"/>
          </w:rPr>
          <w:t>golama</w:t>
        </w:r>
      </w:hyperlink>
      <w:hyperlink r:id="rId266">
        <w:r>
          <w:rPr>
            <w:i/>
            <w:color w:val="0000FF"/>
            <w:sz w:val="22"/>
            <w:u w:val="single" w:color="0000FF"/>
          </w:rPr>
          <w:t>-</w:t>
        </w:r>
      </w:hyperlink>
      <w:hyperlink r:id="rId267">
        <w:r>
          <w:rPr>
            <w:i/>
            <w:color w:val="0000FF"/>
            <w:sz w:val="22"/>
            <w:u w:val="single" w:color="0000FF"/>
          </w:rPr>
          <w:t>investicia</w:t>
        </w:r>
      </w:hyperlink>
      <w:hyperlink r:id="rId268">
        <w:r>
          <w:rPr>
            <w:i/>
            <w:color w:val="0000FF"/>
            <w:sz w:val="22"/>
            <w:u w:val="single" w:color="0000FF"/>
          </w:rPr>
          <w:t>-</w:t>
        </w:r>
      </w:hyperlink>
      <w:hyperlink r:id="rId269">
        <w:r>
          <w:rPr>
            <w:i/>
            <w:color w:val="0000FF"/>
            <w:sz w:val="22"/>
            <w:u w:val="single" w:color="0000FF"/>
          </w:rPr>
          <w:t>krai</w:t>
        </w:r>
      </w:hyperlink>
      <w:hyperlink r:id="rId270">
        <w:r>
          <w:rPr>
            <w:i/>
            <w:color w:val="0000FF"/>
            <w:sz w:val="22"/>
            <w:u w:val="single" w:color="0000FF"/>
          </w:rPr>
          <w:t>-</w:t>
        </w:r>
      </w:hyperlink>
      <w:hyperlink r:id="rId271">
        <w:r>
          <w:rPr>
            <w:i/>
            <w:color w:val="0000FF"/>
            <w:sz w:val="22"/>
            <w:u w:val="single" w:color="0000FF"/>
          </w:rPr>
          <w:t>plovdiv</w:t>
        </w:r>
      </w:hyperlink>
      <w:r>
        <w:rPr>
          <w:sz w:val="22"/>
        </w:rPr>
        <w:t xml:space="preserve">); и </w:t>
      </w:r>
      <w:r>
        <w:t xml:space="preserve"> </w:t>
      </w:r>
    </w:p>
    <w:p w:rsidR="00FF5C7E" w:rsidRDefault="00794CA7">
      <w:pPr>
        <w:numPr>
          <w:ilvl w:val="0"/>
          <w:numId w:val="26"/>
        </w:numPr>
        <w:spacing w:after="110" w:line="254" w:lineRule="auto"/>
        <w:ind w:right="7" w:hanging="368"/>
        <w:jc w:val="left"/>
      </w:pPr>
      <w:r>
        <w:t xml:space="preserve">Трафик-нюз БГ </w:t>
      </w:r>
      <w:hyperlink r:id="rId272">
        <w:r>
          <w:rPr>
            <w:sz w:val="22"/>
          </w:rPr>
          <w:t>(</w:t>
        </w:r>
      </w:hyperlink>
      <w:hyperlink r:id="rId273">
        <w:r>
          <w:rPr>
            <w:i/>
            <w:color w:val="0000FF"/>
            <w:sz w:val="22"/>
            <w:u w:val="single" w:color="0000FF"/>
          </w:rPr>
          <w:t>https://trafficnews.bg/broker/stroitel</w:t>
        </w:r>
      </w:hyperlink>
      <w:hyperlink r:id="rId274">
        <w:r>
          <w:rPr>
            <w:i/>
            <w:color w:val="0000FF"/>
            <w:sz w:val="22"/>
            <w:u w:val="single" w:color="0000FF"/>
          </w:rPr>
          <w:t>-</w:t>
        </w:r>
      </w:hyperlink>
      <w:hyperlink r:id="rId275">
        <w:r>
          <w:rPr>
            <w:i/>
            <w:color w:val="0000FF"/>
            <w:sz w:val="22"/>
            <w:u w:val="single" w:color="0000FF"/>
          </w:rPr>
          <w:t>nebostargach</w:t>
        </w:r>
      </w:hyperlink>
      <w:hyperlink r:id="rId276">
        <w:r>
          <w:rPr>
            <w:i/>
            <w:color w:val="0000FF"/>
            <w:sz w:val="22"/>
            <w:u w:val="single" w:color="0000FF"/>
          </w:rPr>
          <w:t>-</w:t>
        </w:r>
      </w:hyperlink>
      <w:hyperlink r:id="rId277">
        <w:r>
          <w:rPr>
            <w:i/>
            <w:color w:val="0000FF"/>
            <w:sz w:val="22"/>
            <w:u w:val="single" w:color="0000FF"/>
          </w:rPr>
          <w:t>sofiia</w:t>
        </w:r>
      </w:hyperlink>
      <w:hyperlink r:id="rId278">
        <w:r>
          <w:rPr>
            <w:i/>
            <w:color w:val="0000FF"/>
            <w:sz w:val="22"/>
            <w:u w:val="single" w:color="0000FF"/>
          </w:rPr>
          <w:t>-</w:t>
        </w:r>
      </w:hyperlink>
      <w:hyperlink r:id="rId279">
        <w:r>
          <w:rPr>
            <w:i/>
            <w:color w:val="0000FF"/>
            <w:sz w:val="22"/>
            <w:u w:val="single" w:color="0000FF"/>
          </w:rPr>
          <w:t>iska</w:t>
        </w:r>
      </w:hyperlink>
      <w:hyperlink r:id="rId280">
        <w:r>
          <w:rPr>
            <w:i/>
            <w:color w:val="0000FF"/>
            <w:sz w:val="22"/>
            <w:u w:val="single" w:color="0000FF"/>
          </w:rPr>
          <w:t>-</w:t>
        </w:r>
      </w:hyperlink>
      <w:hyperlink r:id="rId281">
        <w:r>
          <w:rPr>
            <w:i/>
            <w:color w:val="0000FF"/>
            <w:sz w:val="22"/>
            <w:u w:val="single" w:color="0000FF"/>
          </w:rPr>
          <w:t>da</w:t>
        </w:r>
      </w:hyperlink>
      <w:hyperlink r:id="rId282"/>
      <w:hyperlink r:id="rId283">
        <w:r>
          <w:rPr>
            <w:i/>
            <w:color w:val="0000FF"/>
            <w:sz w:val="22"/>
            <w:u w:val="single" w:color="0000FF"/>
          </w:rPr>
          <w:t>investira</w:t>
        </w:r>
      </w:hyperlink>
      <w:hyperlink r:id="rId284">
        <w:r>
          <w:rPr>
            <w:i/>
            <w:color w:val="0000FF"/>
            <w:sz w:val="22"/>
            <w:u w:val="single" w:color="0000FF"/>
          </w:rPr>
          <w:t>-</w:t>
        </w:r>
      </w:hyperlink>
      <w:hyperlink r:id="rId285">
        <w:r>
          <w:rPr>
            <w:i/>
            <w:color w:val="0000FF"/>
            <w:sz w:val="22"/>
            <w:u w:val="single" w:color="0000FF"/>
          </w:rPr>
          <w:t>milioni</w:t>
        </w:r>
      </w:hyperlink>
      <w:hyperlink r:id="rId286">
        <w:r>
          <w:rPr>
            <w:i/>
            <w:color w:val="0000FF"/>
            <w:sz w:val="22"/>
            <w:u w:val="single" w:color="0000FF"/>
          </w:rPr>
          <w:t>-</w:t>
        </w:r>
      </w:hyperlink>
      <w:hyperlink r:id="rId287">
        <w:r>
          <w:rPr>
            <w:i/>
            <w:color w:val="0000FF"/>
            <w:sz w:val="22"/>
            <w:u w:val="single" w:color="0000FF"/>
          </w:rPr>
          <w:t>181571/</w:t>
        </w:r>
      </w:hyperlink>
      <w:r>
        <w:t xml:space="preserve">) </w:t>
      </w:r>
    </w:p>
    <w:p w:rsidR="00FF5C7E" w:rsidRDefault="00794CA7">
      <w:pPr>
        <w:ind w:left="-5" w:right="14"/>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895350</wp:posOffset>
                </wp:positionH>
                <wp:positionV relativeFrom="page">
                  <wp:posOffset>752475</wp:posOffset>
                </wp:positionV>
                <wp:extent cx="5788660" cy="10160"/>
                <wp:effectExtent l="0" t="0" r="0" b="0"/>
                <wp:wrapTopAndBottom/>
                <wp:docPr id="154409" name="Group 154409"/>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34" name="Shape 178434"/>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409" style="width:455.8pt;height:0.799988pt;position:absolute;mso-position-horizontal-relative:page;mso-position-horizontal:absolute;margin-left:70.5pt;mso-position-vertical-relative:page;margin-top:59.25pt;" coordsize="57886,101">
                <v:shape id="Shape 178435" style="position:absolute;width:57886;height:101;left:0;top:0;" coordsize="5788660,10160" path="m0,0l5788660,0l5788660,10160l0,10160l0,0">
                  <v:stroke weight="0pt" endcap="flat" joinstyle="miter" miterlimit="10" on="false" color="#000000" opacity="0"/>
                  <v:fill on="true" color="#000000"/>
                </v:shape>
                <w10:wrap type="topAndBottom"/>
              </v:group>
            </w:pict>
          </mc:Fallback>
        </mc:AlternateContent>
      </w:r>
      <w:r>
        <w:t xml:space="preserve">До момента не са получени мнения и становища във връзка с инвестиционното предложение от заинтересованите страни и общественост.  </w:t>
      </w:r>
    </w:p>
    <w:p w:rsidR="00FF5C7E" w:rsidRDefault="00794CA7">
      <w:pPr>
        <w:spacing w:after="147" w:line="259" w:lineRule="auto"/>
        <w:ind w:left="0" w:firstLine="0"/>
        <w:jc w:val="left"/>
      </w:pPr>
      <w:r>
        <w:t xml:space="preserve"> </w:t>
      </w:r>
    </w:p>
    <w:p w:rsidR="00FF5C7E" w:rsidRDefault="00794CA7">
      <w:pPr>
        <w:ind w:left="-5" w:right="14"/>
      </w:pPr>
      <w:r>
        <w:t>На следващият етап от процедурата по</w:t>
      </w:r>
      <w:r>
        <w:t xml:space="preserve"> ОВОС, в изпълнение на разпоредбите на чл.6, ал. 9 на </w:t>
      </w:r>
      <w:r>
        <w:rPr>
          <w:i/>
        </w:rPr>
        <w:t>Наредбата за ОВОС</w:t>
      </w:r>
      <w:r>
        <w:t xml:space="preserve"> и във връзка с чл. 93, ал.4, т.4 от </w:t>
      </w:r>
      <w:r>
        <w:rPr>
          <w:i/>
        </w:rPr>
        <w:t>ЗООС</w:t>
      </w:r>
      <w:r>
        <w:t xml:space="preserve">, за изясняване на обществения интерес, настоящият документ – </w:t>
      </w:r>
      <w:r>
        <w:rPr>
          <w:i/>
        </w:rPr>
        <w:t xml:space="preserve">Допълнителна информация за преценка на необходимността от ОВОС </w:t>
      </w:r>
      <w:r>
        <w:t xml:space="preserve">(Приложение 2 на </w:t>
      </w:r>
      <w:r>
        <w:rPr>
          <w:i/>
        </w:rPr>
        <w:t>На</w:t>
      </w:r>
      <w:r>
        <w:rPr>
          <w:i/>
        </w:rPr>
        <w:t>редбата за ОВОС</w:t>
      </w:r>
      <w:r>
        <w:t>) ще бъде представен за обществен достъп за срок от най-малко 14 дни, за изразяване на становища и мнения на заинтересованите страни и обществеността от община Видин. За целта общината ще постави съобщение на интернет страницата си или по др</w:t>
      </w:r>
      <w:r>
        <w:t xml:space="preserve">уг начин за достъпа до информацията и за изразяването на становища от заинтересованите страни. </w:t>
      </w:r>
    </w:p>
    <w:p w:rsidR="00FF5C7E" w:rsidRDefault="00794CA7">
      <w:pPr>
        <w:spacing w:after="84" w:line="259" w:lineRule="auto"/>
        <w:ind w:left="0" w:firstLine="0"/>
        <w:jc w:val="left"/>
      </w:pPr>
      <w:r>
        <w:t xml:space="preserve"> </w:t>
      </w:r>
    </w:p>
    <w:p w:rsidR="00FF5C7E" w:rsidRDefault="00794CA7">
      <w:pPr>
        <w:spacing w:after="3645" w:line="259" w:lineRule="auto"/>
        <w:ind w:left="0" w:firstLine="0"/>
        <w:jc w:val="left"/>
      </w:pPr>
      <w:r>
        <w:t xml:space="preserve"> </w:t>
      </w:r>
    </w:p>
    <w:p w:rsidR="00FF5C7E" w:rsidRDefault="00794CA7">
      <w:pPr>
        <w:spacing w:after="224" w:line="259" w:lineRule="auto"/>
        <w:ind w:right="-1"/>
        <w:jc w:val="right"/>
      </w:pPr>
      <w:r>
        <w:rPr>
          <w:color w:val="595959"/>
          <w:sz w:val="21"/>
        </w:rPr>
        <w:lastRenderedPageBreak/>
        <w:t xml:space="preserve">стр 72 от 72 </w:t>
      </w:r>
    </w:p>
    <w:sectPr w:rsidR="00FF5C7E">
      <w:headerReference w:type="even" r:id="rId288"/>
      <w:headerReference w:type="default" r:id="rId289"/>
      <w:footerReference w:type="even" r:id="rId290"/>
      <w:footerReference w:type="default" r:id="rId291"/>
      <w:headerReference w:type="first" r:id="rId292"/>
      <w:footerReference w:type="first" r:id="rId293"/>
      <w:pgSz w:w="11904" w:h="16832"/>
      <w:pgMar w:top="1440" w:right="1389" w:bottom="1440" w:left="142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94CA7">
      <w:pPr>
        <w:spacing w:after="0" w:line="240" w:lineRule="auto"/>
      </w:pPr>
      <w:r>
        <w:separator/>
      </w:r>
    </w:p>
  </w:endnote>
  <w:endnote w:type="continuationSeparator" w:id="0">
    <w:p w:rsidR="00000000" w:rsidRDefault="00794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3" w:lineRule="auto"/>
      <w:ind w:left="8699" w:firstLine="946"/>
      <w:jc w:val="left"/>
    </w:pPr>
    <w:r>
      <w:rPr>
        <w:color w:val="595959"/>
        <w:sz w:val="21"/>
      </w:rPr>
      <w:t xml:space="preserve"> стр </w:t>
    </w:r>
    <w:r>
      <w:fldChar w:fldCharType="begin"/>
    </w:r>
    <w:r>
      <w:instrText xml:space="preserve"> PAGE   \* MERGEFORMAT </w:instrText>
    </w:r>
    <w:r>
      <w:fldChar w:fldCharType="separate"/>
    </w:r>
    <w:r w:rsidRPr="00794CA7">
      <w:rPr>
        <w:noProof/>
        <w:color w:val="595959"/>
        <w:sz w:val="21"/>
      </w:rPr>
      <w:t>12</w:t>
    </w:r>
    <w:r>
      <w:rPr>
        <w:color w:val="595959"/>
        <w:sz w:val="21"/>
      </w:rPr>
      <w:fldChar w:fldCharType="end"/>
    </w:r>
    <w:r>
      <w:rPr>
        <w:color w:val="595959"/>
        <w:sz w:val="21"/>
      </w:rPr>
      <w:t xml:space="preserve"> от 72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3" w:lineRule="auto"/>
      <w:ind w:left="8699" w:firstLine="946"/>
      <w:jc w:val="left"/>
    </w:pPr>
    <w:r>
      <w:rPr>
        <w:color w:val="595959"/>
        <w:sz w:val="21"/>
      </w:rPr>
      <w:t xml:space="preserve"> стр </w:t>
    </w:r>
    <w:r>
      <w:fldChar w:fldCharType="begin"/>
    </w:r>
    <w:r>
      <w:instrText xml:space="preserve"> PAGE   \* MERGEFORMAT </w:instrText>
    </w:r>
    <w:r>
      <w:fldChar w:fldCharType="separate"/>
    </w:r>
    <w:r w:rsidRPr="00794CA7">
      <w:rPr>
        <w:noProof/>
        <w:color w:val="595959"/>
        <w:sz w:val="21"/>
      </w:rPr>
      <w:t>11</w:t>
    </w:r>
    <w:r>
      <w:rPr>
        <w:color w:val="595959"/>
        <w:sz w:val="21"/>
      </w:rPr>
      <w:fldChar w:fldCharType="end"/>
    </w:r>
    <w:r>
      <w:rPr>
        <w:color w:val="595959"/>
        <w:sz w:val="21"/>
      </w:rPr>
      <w:t xml:space="preserve"> от 72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3" w:lineRule="auto"/>
      <w:ind w:left="8699" w:firstLine="946"/>
      <w:jc w:val="left"/>
    </w:pPr>
    <w:r>
      <w:rPr>
        <w:color w:val="595959"/>
        <w:sz w:val="21"/>
      </w:rPr>
      <w:t xml:space="preserve"> стр </w:t>
    </w:r>
    <w:r>
      <w:fldChar w:fldCharType="begin"/>
    </w:r>
    <w:r>
      <w:instrText xml:space="preserve"> PAGE   \* MERGEFORMAT </w:instrText>
    </w:r>
    <w:r>
      <w:fldChar w:fldCharType="separate"/>
    </w:r>
    <w:r>
      <w:rPr>
        <w:color w:val="595959"/>
        <w:sz w:val="21"/>
      </w:rPr>
      <w:t>6</w:t>
    </w:r>
    <w:r>
      <w:rPr>
        <w:color w:val="595959"/>
        <w:sz w:val="21"/>
      </w:rPr>
      <w:fldChar w:fldCharType="end"/>
    </w:r>
    <w:r>
      <w:rPr>
        <w:color w:val="595959"/>
        <w:sz w:val="21"/>
      </w:rPr>
      <w:t xml:space="preserve"> от 72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1" w:lineRule="auto"/>
      <w:ind w:left="8587" w:right="-46" w:firstLine="0"/>
      <w:jc w:val="right"/>
    </w:pPr>
    <w:r>
      <w:rPr>
        <w:color w:val="595959"/>
        <w:sz w:val="21"/>
      </w:rPr>
      <w:t xml:space="preserve"> стр </w:t>
    </w:r>
    <w:r>
      <w:fldChar w:fldCharType="begin"/>
    </w:r>
    <w:r>
      <w:instrText xml:space="preserve"> PAGE </w:instrText>
    </w:r>
    <w:r>
      <w:instrText xml:space="preserve">  \* MERGEFORMAT </w:instrText>
    </w:r>
    <w:r>
      <w:fldChar w:fldCharType="separate"/>
    </w:r>
    <w:r w:rsidRPr="00794CA7">
      <w:rPr>
        <w:noProof/>
        <w:color w:val="595959"/>
        <w:sz w:val="21"/>
      </w:rPr>
      <w:t>14</w:t>
    </w:r>
    <w:r>
      <w:rPr>
        <w:color w:val="595959"/>
        <w:sz w:val="21"/>
      </w:rPr>
      <w:fldChar w:fldCharType="end"/>
    </w:r>
    <w:r>
      <w:rPr>
        <w:color w:val="595959"/>
        <w:sz w:val="21"/>
      </w:rPr>
      <w:t xml:space="preserve"> от 72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1" w:lineRule="auto"/>
      <w:ind w:left="8587" w:right="-46" w:firstLine="0"/>
      <w:jc w:val="right"/>
    </w:pPr>
    <w:r>
      <w:rPr>
        <w:color w:val="595959"/>
        <w:sz w:val="21"/>
      </w:rPr>
      <w:t xml:space="preserve"> стр </w:t>
    </w:r>
    <w:r>
      <w:fldChar w:fldCharType="begin"/>
    </w:r>
    <w:r>
      <w:instrText xml:space="preserve"> PAGE   \* MERGEFORMAT </w:instrText>
    </w:r>
    <w:r>
      <w:fldChar w:fldCharType="separate"/>
    </w:r>
    <w:r w:rsidRPr="00794CA7">
      <w:rPr>
        <w:noProof/>
        <w:color w:val="595959"/>
        <w:sz w:val="21"/>
      </w:rPr>
      <w:t>13</w:t>
    </w:r>
    <w:r>
      <w:rPr>
        <w:color w:val="595959"/>
        <w:sz w:val="21"/>
      </w:rPr>
      <w:fldChar w:fldCharType="end"/>
    </w:r>
    <w:r>
      <w:rPr>
        <w:color w:val="595959"/>
        <w:sz w:val="21"/>
      </w:rPr>
      <w:t xml:space="preserve"> от 72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1" w:lineRule="auto"/>
      <w:ind w:left="8587" w:right="-46" w:firstLine="0"/>
      <w:jc w:val="right"/>
    </w:pPr>
    <w:r>
      <w:rPr>
        <w:color w:val="595959"/>
        <w:sz w:val="21"/>
      </w:rPr>
      <w:t xml:space="preserve"> стр </w:t>
    </w:r>
    <w:r>
      <w:fldChar w:fldCharType="begin"/>
    </w:r>
    <w:r>
      <w:instrText xml:space="preserve"> PAGE   \* MERGEFORMAT </w:instrText>
    </w:r>
    <w:r>
      <w:fldChar w:fldCharType="separate"/>
    </w:r>
    <w:r>
      <w:rPr>
        <w:color w:val="595959"/>
        <w:sz w:val="21"/>
      </w:rPr>
      <w:t>10</w:t>
    </w:r>
    <w:r>
      <w:rPr>
        <w:color w:val="595959"/>
        <w:sz w:val="21"/>
      </w:rPr>
      <w:fldChar w:fldCharType="end"/>
    </w:r>
    <w:r>
      <w:rPr>
        <w:color w:val="595959"/>
        <w:sz w:val="21"/>
      </w:rPr>
      <w:t xml:space="preserve"> от 72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1" w:lineRule="auto"/>
      <w:ind w:left="8587" w:right="-36" w:firstLine="0"/>
      <w:jc w:val="right"/>
    </w:pPr>
    <w:r>
      <w:rPr>
        <w:color w:val="595959"/>
        <w:sz w:val="21"/>
      </w:rPr>
      <w:t xml:space="preserve"> стр </w:t>
    </w:r>
    <w:r>
      <w:fldChar w:fldCharType="begin"/>
    </w:r>
    <w:r>
      <w:instrText xml:space="preserve"> PAGE   \* MERGEFORMAT </w:instrText>
    </w:r>
    <w:r>
      <w:fldChar w:fldCharType="separate"/>
    </w:r>
    <w:r w:rsidRPr="00794CA7">
      <w:rPr>
        <w:noProof/>
        <w:color w:val="595959"/>
        <w:sz w:val="21"/>
      </w:rPr>
      <w:t>30</w:t>
    </w:r>
    <w:r>
      <w:rPr>
        <w:color w:val="595959"/>
        <w:sz w:val="21"/>
      </w:rPr>
      <w:fldChar w:fldCharType="end"/>
    </w:r>
    <w:r>
      <w:rPr>
        <w:color w:val="595959"/>
        <w:sz w:val="21"/>
      </w:rPr>
      <w:t xml:space="preserve"> от 72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1" w:lineRule="auto"/>
      <w:ind w:left="8587" w:right="-36" w:firstLine="0"/>
      <w:jc w:val="right"/>
    </w:pPr>
    <w:r>
      <w:rPr>
        <w:color w:val="595959"/>
        <w:sz w:val="21"/>
      </w:rPr>
      <w:t xml:space="preserve"> стр </w:t>
    </w:r>
    <w:r>
      <w:fldChar w:fldCharType="begin"/>
    </w:r>
    <w:r>
      <w:instrText xml:space="preserve"> PAGE   \* MERGEFORMAT </w:instrText>
    </w:r>
    <w:r>
      <w:fldChar w:fldCharType="separate"/>
    </w:r>
    <w:r w:rsidRPr="00794CA7">
      <w:rPr>
        <w:noProof/>
        <w:color w:val="595959"/>
        <w:sz w:val="21"/>
      </w:rPr>
      <w:t>31</w:t>
    </w:r>
    <w:r>
      <w:rPr>
        <w:color w:val="595959"/>
        <w:sz w:val="21"/>
      </w:rPr>
      <w:fldChar w:fldCharType="end"/>
    </w:r>
    <w:r>
      <w:rPr>
        <w:color w:val="595959"/>
        <w:sz w:val="21"/>
      </w:rPr>
      <w:t xml:space="preserve"> от 72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61" w:lineRule="auto"/>
      <w:ind w:left="8587" w:right="-36" w:firstLine="0"/>
      <w:jc w:val="right"/>
    </w:pPr>
    <w:r>
      <w:rPr>
        <w:color w:val="595959"/>
        <w:sz w:val="21"/>
      </w:rPr>
      <w:t xml:space="preserve"> стр </w:t>
    </w:r>
    <w:r>
      <w:fldChar w:fldCharType="begin"/>
    </w:r>
    <w:r>
      <w:instrText xml:space="preserve"> PAGE   \* MERGEFORMAT </w:instrText>
    </w:r>
    <w:r>
      <w:fldChar w:fldCharType="separate"/>
    </w:r>
    <w:r>
      <w:rPr>
        <w:color w:val="595959"/>
        <w:sz w:val="21"/>
      </w:rPr>
      <w:t>10</w:t>
    </w:r>
    <w:r>
      <w:rPr>
        <w:color w:val="595959"/>
        <w:sz w:val="21"/>
      </w:rPr>
      <w:fldChar w:fldCharType="end"/>
    </w:r>
    <w:r>
      <w:rPr>
        <w:color w:val="595959"/>
        <w:sz w:val="21"/>
      </w:rPr>
      <w:t xml:space="preserve"> от 72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4"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36</w:t>
    </w:r>
    <w:r>
      <w:rPr>
        <w:color w:val="595959"/>
        <w:sz w:val="21"/>
      </w:rPr>
      <w:fldChar w:fldCharType="end"/>
    </w:r>
    <w:r>
      <w:rPr>
        <w:color w:val="595959"/>
        <w:sz w:val="21"/>
      </w:rPr>
      <w:t xml:space="preserve"> от 72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4"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37</w:t>
    </w:r>
    <w:r>
      <w:rPr>
        <w:color w:val="595959"/>
        <w:sz w:val="21"/>
      </w:rPr>
      <w:fldChar w:fldCharType="end"/>
    </w:r>
    <w:r>
      <w:rPr>
        <w:color w:val="595959"/>
        <w:sz w:val="21"/>
      </w:rPr>
      <w:t xml:space="preserve"> от 72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4" w:firstLine="0"/>
      <w:jc w:val="right"/>
    </w:pPr>
    <w:r>
      <w:rPr>
        <w:color w:val="595959"/>
        <w:sz w:val="21"/>
      </w:rPr>
      <w:t>с</w:t>
    </w:r>
    <w:r>
      <w:rPr>
        <w:color w:val="595959"/>
        <w:sz w:val="21"/>
      </w:rPr>
      <w:t xml:space="preserve">тр </w:t>
    </w:r>
    <w:r>
      <w:fldChar w:fldCharType="begin"/>
    </w:r>
    <w:r>
      <w:instrText xml:space="preserve"> PAGE   \* MERGEFORMAT </w:instrText>
    </w:r>
    <w:r>
      <w:fldChar w:fldCharType="separate"/>
    </w:r>
    <w:r>
      <w:rPr>
        <w:color w:val="595959"/>
        <w:sz w:val="21"/>
      </w:rPr>
      <w:t>25</w:t>
    </w:r>
    <w:r>
      <w:rPr>
        <w:color w:val="595959"/>
        <w:sz w:val="21"/>
      </w:rPr>
      <w:fldChar w:fldCharType="end"/>
    </w:r>
    <w:r>
      <w:rPr>
        <w:color w:val="595959"/>
        <w:sz w:val="21"/>
      </w:rPr>
      <w:t xml:space="preserve"> от 72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9"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56</w:t>
    </w:r>
    <w:r>
      <w:rPr>
        <w:color w:val="595959"/>
        <w:sz w:val="21"/>
      </w:rPr>
      <w:fldChar w:fldCharType="end"/>
    </w:r>
    <w:r>
      <w:rPr>
        <w:color w:val="595959"/>
        <w:sz w:val="21"/>
      </w:rPr>
      <w:t xml:space="preserve"> от 72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9"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59</w:t>
    </w:r>
    <w:r>
      <w:rPr>
        <w:color w:val="595959"/>
        <w:sz w:val="21"/>
      </w:rPr>
      <w:fldChar w:fldCharType="end"/>
    </w:r>
    <w:r>
      <w:rPr>
        <w:color w:val="595959"/>
        <w:sz w:val="21"/>
      </w:rPr>
      <w:t xml:space="preserve"> от 72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9" w:firstLine="0"/>
      <w:jc w:val="right"/>
    </w:pPr>
    <w:r>
      <w:rPr>
        <w:color w:val="595959"/>
        <w:sz w:val="21"/>
      </w:rPr>
      <w:t xml:space="preserve">стр </w:t>
    </w:r>
    <w:r>
      <w:fldChar w:fldCharType="begin"/>
    </w:r>
    <w:r>
      <w:instrText xml:space="preserve"> PAGE   \* MERGEFORMAT </w:instrText>
    </w:r>
    <w:r>
      <w:fldChar w:fldCharType="separate"/>
    </w:r>
    <w:r>
      <w:rPr>
        <w:color w:val="595959"/>
        <w:sz w:val="21"/>
      </w:rPr>
      <w:t>25</w:t>
    </w:r>
    <w:r>
      <w:rPr>
        <w:color w:val="595959"/>
        <w:sz w:val="21"/>
      </w:rPr>
      <w:fldChar w:fldCharType="end"/>
    </w:r>
    <w:r>
      <w:rPr>
        <w:color w:val="595959"/>
        <w:sz w:val="21"/>
      </w:rPr>
      <w:t xml:space="preserve"> от 72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60</w:t>
    </w:r>
    <w:r>
      <w:rPr>
        <w:color w:val="595959"/>
        <w:sz w:val="21"/>
      </w:rPr>
      <w:fldChar w:fldCharType="end"/>
    </w:r>
    <w:r>
      <w:rPr>
        <w:color w:val="595959"/>
        <w:sz w:val="21"/>
      </w:rPr>
      <w:t xml:space="preserve"> от 72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54" w:firstLine="0"/>
      <w:jc w:val="right"/>
    </w:pPr>
    <w:r>
      <w:fldChar w:fldCharType="begin"/>
    </w:r>
    <w:r>
      <w:instrText xml:space="preserve"> PAGE   \* MERGEFORMAT </w:instrText>
    </w:r>
    <w:r>
      <w:fldChar w:fldCharType="separate"/>
    </w:r>
    <w:r w:rsidRPr="00794CA7">
      <w:rPr>
        <w:noProof/>
        <w:color w:val="595959"/>
        <w:sz w:val="21"/>
      </w:rPr>
      <w:t>vi</w:t>
    </w:r>
    <w:r>
      <w:rPr>
        <w:color w:val="595959"/>
        <w:sz w:val="21"/>
      </w:rPr>
      <w:fldChar w:fldCharType="end"/>
    </w:r>
    <w:r>
      <w:rPr>
        <w:color w:val="595959"/>
        <w:sz w:val="21"/>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446" w:firstLine="0"/>
      <w:jc w:val="right"/>
    </w:pPr>
    <w:r>
      <w:rPr>
        <w:color w:val="595959"/>
        <w:sz w:val="21"/>
      </w:rPr>
      <w:t xml:space="preserve">стр </w:t>
    </w:r>
    <w:r>
      <w:fldChar w:fldCharType="begin"/>
    </w:r>
    <w:r>
      <w:instrText xml:space="preserve"> PAGE   \</w:instrText>
    </w:r>
    <w:r>
      <w:instrText xml:space="preserve">* MERGEFORMAT </w:instrText>
    </w:r>
    <w:r>
      <w:fldChar w:fldCharType="separate"/>
    </w:r>
    <w:r w:rsidRPr="00794CA7">
      <w:rPr>
        <w:noProof/>
        <w:color w:val="595959"/>
        <w:sz w:val="21"/>
      </w:rPr>
      <w:t>64</w:t>
    </w:r>
    <w:r>
      <w:rPr>
        <w:color w:val="595959"/>
        <w:sz w:val="21"/>
      </w:rPr>
      <w:fldChar w:fldCharType="end"/>
    </w:r>
    <w:r>
      <w:rPr>
        <w:color w:val="595959"/>
        <w:sz w:val="21"/>
      </w:rPr>
      <w:t xml:space="preserve"> от 72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446"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65</w:t>
    </w:r>
    <w:r>
      <w:rPr>
        <w:color w:val="595959"/>
        <w:sz w:val="21"/>
      </w:rPr>
      <w:fldChar w:fldCharType="end"/>
    </w:r>
    <w:r>
      <w:rPr>
        <w:color w:val="595959"/>
        <w:sz w:val="21"/>
      </w:rPr>
      <w:t xml:space="preserve"> от 72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446" w:firstLine="0"/>
      <w:jc w:val="right"/>
    </w:pPr>
    <w:r>
      <w:rPr>
        <w:color w:val="595959"/>
        <w:sz w:val="21"/>
      </w:rPr>
      <w:t xml:space="preserve">стр </w:t>
    </w:r>
    <w:r>
      <w:fldChar w:fldCharType="begin"/>
    </w:r>
    <w:r>
      <w:instrText xml:space="preserve"> PAGE   \* MERGEFORMAT </w:instrText>
    </w:r>
    <w:r>
      <w:fldChar w:fldCharType="separate"/>
    </w:r>
    <w:r>
      <w:rPr>
        <w:color w:val="595959"/>
        <w:sz w:val="21"/>
      </w:rPr>
      <w:t>46</w:t>
    </w:r>
    <w:r>
      <w:rPr>
        <w:color w:val="595959"/>
        <w:sz w:val="21"/>
      </w:rPr>
      <w:fldChar w:fldCharType="end"/>
    </w:r>
    <w:r>
      <w:rPr>
        <w:color w:val="595959"/>
        <w:sz w:val="21"/>
      </w:rPr>
      <w:t xml:space="preserve"> от 72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16"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86</w:t>
    </w:r>
    <w:r>
      <w:rPr>
        <w:color w:val="595959"/>
        <w:sz w:val="21"/>
      </w:rPr>
      <w:fldChar w:fldCharType="end"/>
    </w:r>
    <w:r>
      <w:rPr>
        <w:color w:val="595959"/>
        <w:sz w:val="21"/>
      </w:rPr>
      <w:t xml:space="preserve"> от 72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16"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87</w:t>
    </w:r>
    <w:r>
      <w:rPr>
        <w:color w:val="595959"/>
        <w:sz w:val="21"/>
      </w:rPr>
      <w:fldChar w:fldCharType="end"/>
    </w:r>
    <w:r>
      <w:rPr>
        <w:color w:val="595959"/>
        <w:sz w:val="21"/>
      </w:rPr>
      <w:t xml:space="preserve"> от 72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16" w:firstLine="0"/>
      <w:jc w:val="right"/>
    </w:pPr>
    <w:r>
      <w:rPr>
        <w:color w:val="595959"/>
        <w:sz w:val="21"/>
      </w:rPr>
      <w:t xml:space="preserve">стр </w:t>
    </w:r>
    <w:r>
      <w:fldChar w:fldCharType="begin"/>
    </w:r>
    <w:r>
      <w:instrText xml:space="preserve"> PAGE   \* MERGEFORMAT </w:instrText>
    </w:r>
    <w:r>
      <w:fldChar w:fldCharType="separate"/>
    </w:r>
    <w:r>
      <w:rPr>
        <w:color w:val="595959"/>
        <w:sz w:val="21"/>
      </w:rPr>
      <w:t>25</w:t>
    </w:r>
    <w:r>
      <w:rPr>
        <w:color w:val="595959"/>
        <w:sz w:val="21"/>
      </w:rPr>
      <w:fldChar w:fldCharType="end"/>
    </w:r>
    <w:r>
      <w:rPr>
        <w:color w:val="595959"/>
        <w:sz w:val="21"/>
      </w:rPr>
      <w:t xml:space="preserve"> от 72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6" w:firstLine="0"/>
      <w:jc w:val="right"/>
    </w:pPr>
    <w:r>
      <w:rPr>
        <w:color w:val="595959"/>
        <w:sz w:val="21"/>
      </w:rPr>
      <w:t xml:space="preserve">стр </w:t>
    </w:r>
    <w:r>
      <w:fldChar w:fldCharType="begin"/>
    </w:r>
    <w:r>
      <w:instrText xml:space="preserve"> PAGE   \</w:instrText>
    </w:r>
    <w:r>
      <w:instrText xml:space="preserve">* MERGEFORMAT </w:instrText>
    </w:r>
    <w:r>
      <w:fldChar w:fldCharType="separate"/>
    </w:r>
    <w:r w:rsidRPr="00794CA7">
      <w:rPr>
        <w:noProof/>
        <w:color w:val="595959"/>
        <w:sz w:val="21"/>
      </w:rPr>
      <w:t>90</w:t>
    </w:r>
    <w:r>
      <w:rPr>
        <w:color w:val="595959"/>
        <w:sz w:val="21"/>
      </w:rPr>
      <w:fldChar w:fldCharType="end"/>
    </w:r>
    <w:r>
      <w:rPr>
        <w:color w:val="595959"/>
        <w:sz w:val="21"/>
      </w:rPr>
      <w:t xml:space="preserve"> от 72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54" w:firstLine="0"/>
      <w:jc w:val="right"/>
    </w:pPr>
    <w:r>
      <w:fldChar w:fldCharType="begin"/>
    </w:r>
    <w:r>
      <w:instrText xml:space="preserve"> PAGE   \* MERGEFORMAT </w:instrText>
    </w:r>
    <w:r>
      <w:fldChar w:fldCharType="separate"/>
    </w:r>
    <w:r w:rsidRPr="00794CA7">
      <w:rPr>
        <w:noProof/>
        <w:color w:val="595959"/>
        <w:sz w:val="21"/>
      </w:rPr>
      <w:t>v</w:t>
    </w:r>
    <w:r>
      <w:rPr>
        <w:color w:val="595959"/>
        <w:sz w:val="21"/>
      </w:rPr>
      <w:fldChar w:fldCharType="end"/>
    </w:r>
    <w:r>
      <w:rPr>
        <w:color w:val="595959"/>
        <w:sz w:val="21"/>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6"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91</w:t>
    </w:r>
    <w:r>
      <w:rPr>
        <w:color w:val="595959"/>
        <w:sz w:val="21"/>
      </w:rPr>
      <w:fldChar w:fldCharType="end"/>
    </w:r>
    <w:r>
      <w:rPr>
        <w:color w:val="595959"/>
        <w:sz w:val="21"/>
      </w:rPr>
      <w:t xml:space="preserve"> от 72 </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6" w:firstLine="0"/>
      <w:jc w:val="right"/>
    </w:pPr>
    <w:r>
      <w:rPr>
        <w:color w:val="595959"/>
        <w:sz w:val="21"/>
      </w:rPr>
      <w:t xml:space="preserve">стр </w:t>
    </w:r>
    <w:r>
      <w:fldChar w:fldCharType="begin"/>
    </w:r>
    <w:r>
      <w:instrText xml:space="preserve"> PAGE   \* MERGEFORMAT </w:instrText>
    </w:r>
    <w:r>
      <w:fldChar w:fldCharType="separate"/>
    </w:r>
    <w:r>
      <w:rPr>
        <w:color w:val="595959"/>
        <w:sz w:val="21"/>
      </w:rPr>
      <w:t>46</w:t>
    </w:r>
    <w:r>
      <w:rPr>
        <w:color w:val="595959"/>
        <w:sz w:val="21"/>
      </w:rPr>
      <w:fldChar w:fldCharType="end"/>
    </w:r>
    <w:r>
      <w:rPr>
        <w:color w:val="595959"/>
        <w:sz w:val="21"/>
      </w:rPr>
      <w:t xml:space="preserve"> от 72 </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254" w:firstLine="0"/>
      <w:jc w:val="right"/>
    </w:pPr>
    <w:r>
      <w:fldChar w:fldCharType="begin"/>
    </w:r>
    <w:r>
      <w:instrText xml:space="preserve"> PAGE   \* MERGEFORMAT </w:instrText>
    </w:r>
    <w:r>
      <w:fldChar w:fldCharType="separate"/>
    </w:r>
    <w:r>
      <w:rPr>
        <w:color w:val="595959"/>
        <w:sz w:val="21"/>
      </w:rPr>
      <w:t>i</w:t>
    </w:r>
    <w:r>
      <w:rPr>
        <w:color w:val="595959"/>
        <w:sz w:val="21"/>
      </w:rPr>
      <w:fldChar w:fldCharType="end"/>
    </w:r>
    <w:r>
      <w:rPr>
        <w:color w:val="595959"/>
        <w:sz w:val="21"/>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9"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2</w:t>
    </w:r>
    <w:r>
      <w:rPr>
        <w:color w:val="595959"/>
        <w:sz w:val="21"/>
      </w:rPr>
      <w:fldChar w:fldCharType="end"/>
    </w:r>
    <w:r>
      <w:rPr>
        <w:color w:val="595959"/>
        <w:sz w:val="21"/>
      </w:rPr>
      <w:t xml:space="preserve"> от 72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9" w:firstLine="0"/>
      <w:jc w:val="right"/>
    </w:pPr>
    <w:r>
      <w:rPr>
        <w:color w:val="595959"/>
        <w:sz w:val="21"/>
      </w:rPr>
      <w:t xml:space="preserve">стр. </w:t>
    </w:r>
    <w:r>
      <w:fldChar w:fldCharType="begin"/>
    </w:r>
    <w:r>
      <w:instrText xml:space="preserve"> PAGE   \* MERGEFORMAT </w:instrText>
    </w:r>
    <w:r>
      <w:fldChar w:fldCharType="separate"/>
    </w:r>
    <w:r w:rsidRPr="00794CA7">
      <w:rPr>
        <w:noProof/>
        <w:color w:val="595959"/>
        <w:sz w:val="21"/>
      </w:rPr>
      <w:t>3</w:t>
    </w:r>
    <w:r>
      <w:rPr>
        <w:color w:val="595959"/>
        <w:sz w:val="21"/>
      </w:rPr>
      <w:fldChar w:fldCharType="end"/>
    </w:r>
    <w:r>
      <w:rPr>
        <w:color w:val="595959"/>
        <w:sz w:val="21"/>
      </w:rPr>
      <w:t xml:space="preserve"> от 72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9" w:firstLine="0"/>
      <w:jc w:val="right"/>
    </w:pPr>
    <w:r>
      <w:rPr>
        <w:color w:val="595959"/>
        <w:sz w:val="21"/>
      </w:rPr>
      <w:t>ст</w:t>
    </w:r>
    <w:r>
      <w:rPr>
        <w:color w:val="595959"/>
        <w:sz w:val="21"/>
      </w:rPr>
      <w:t xml:space="preserve">р. </w:t>
    </w:r>
    <w:r>
      <w:fldChar w:fldCharType="begin"/>
    </w:r>
    <w:r>
      <w:instrText xml:space="preserve"> PAGE   \* MERGEFORMAT </w:instrText>
    </w:r>
    <w:r>
      <w:fldChar w:fldCharType="separate"/>
    </w:r>
    <w:r>
      <w:rPr>
        <w:color w:val="595959"/>
        <w:sz w:val="21"/>
      </w:rPr>
      <w:t>1</w:t>
    </w:r>
    <w:r>
      <w:rPr>
        <w:color w:val="595959"/>
        <w:sz w:val="21"/>
      </w:rPr>
      <w:fldChar w:fldCharType="end"/>
    </w:r>
    <w:r>
      <w:rPr>
        <w:color w:val="595959"/>
        <w:sz w:val="21"/>
      </w:rPr>
      <w:t xml:space="preserve"> от 72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C7E" w:rsidRDefault="00794CA7">
      <w:pPr>
        <w:spacing w:after="0" w:line="274" w:lineRule="auto"/>
        <w:ind w:left="0" w:firstLine="0"/>
      </w:pPr>
      <w:r>
        <w:separator/>
      </w:r>
    </w:p>
  </w:footnote>
  <w:footnote w:type="continuationSeparator" w:id="0">
    <w:p w:rsidR="00FF5C7E" w:rsidRDefault="00794CA7">
      <w:pPr>
        <w:spacing w:after="0" w:line="274" w:lineRule="auto"/>
        <w:ind w:left="0" w:firstLine="0"/>
      </w:pPr>
      <w:r>
        <w:continuationSeparator/>
      </w:r>
    </w:p>
  </w:footnote>
  <w:footnote w:id="1">
    <w:p w:rsidR="00FF5C7E" w:rsidRDefault="00794CA7">
      <w:pPr>
        <w:pStyle w:val="footnotedescription"/>
        <w:spacing w:line="274" w:lineRule="auto"/>
        <w:jc w:val="both"/>
      </w:pPr>
      <w:r>
        <w:rPr>
          <w:rStyle w:val="footnotemark"/>
        </w:rPr>
        <w:footnoteRef/>
      </w:r>
      <w:r>
        <w:t xml:space="preserve"> Крос докинг </w:t>
      </w:r>
      <w:r>
        <w:t xml:space="preserve">е логистична операция, при която пратките се деконсолидират и се претоварват на други транспортни средства, пътуващи до следващи дестинации. </w:t>
      </w:r>
    </w:p>
  </w:footnote>
  <w:footnote w:id="2">
    <w:p w:rsidR="00FF5C7E" w:rsidRDefault="00794CA7">
      <w:pPr>
        <w:pStyle w:val="footnotedescription"/>
      </w:pPr>
      <w:r>
        <w:rPr>
          <w:rStyle w:val="footnotemark"/>
        </w:rPr>
        <w:footnoteRef/>
      </w:r>
      <w:r>
        <w:t xml:space="preserve"> Електроснабдяването и ВиК на площадката са разгледани подробно в точка 2.11.2 </w:t>
      </w:r>
    </w:p>
  </w:footnote>
  <w:footnote w:id="3">
    <w:p w:rsidR="00FF5C7E" w:rsidRDefault="00794CA7">
      <w:pPr>
        <w:pStyle w:val="footnotedescription"/>
        <w:spacing w:line="269" w:lineRule="auto"/>
        <w:ind w:left="288" w:right="463" w:hanging="288"/>
        <w:jc w:val="both"/>
      </w:pPr>
      <w:r>
        <w:rPr>
          <w:rStyle w:val="footnotemark"/>
        </w:rPr>
        <w:footnoteRef/>
      </w:r>
      <w:r>
        <w:t xml:space="preserve"> Код на отпадъка съгласно </w:t>
      </w:r>
      <w:r>
        <w:rPr>
          <w:i/>
        </w:rPr>
        <w:t>Наредб</w:t>
      </w:r>
      <w:r>
        <w:rPr>
          <w:i/>
        </w:rPr>
        <w:t>а No.2 за класификация на отпадъците</w:t>
      </w:r>
      <w:r>
        <w:t xml:space="preserve"> (ДВ 60/2014, посл. изм. и доп.  ДВ 32/2017) </w:t>
      </w:r>
    </w:p>
  </w:footnote>
  <w:footnote w:id="4">
    <w:p w:rsidR="00FF5C7E" w:rsidRDefault="00794CA7">
      <w:pPr>
        <w:pStyle w:val="footnotedescription"/>
      </w:pPr>
      <w:r>
        <w:rPr>
          <w:rStyle w:val="footnotemark"/>
        </w:rPr>
        <w:footnoteRef/>
      </w:r>
      <w:r>
        <w:t xml:space="preserve"> Табло електромерно с полимерна обвивка монтирано на открито </w:t>
      </w:r>
    </w:p>
  </w:footnote>
  <w:footnote w:id="5">
    <w:p w:rsidR="00FF5C7E" w:rsidRDefault="00794CA7">
      <w:pPr>
        <w:pStyle w:val="footnotedescription"/>
      </w:pPr>
      <w:r>
        <w:rPr>
          <w:rStyle w:val="footnotemark"/>
        </w:rPr>
        <w:footnoteRef/>
      </w:r>
      <w:r>
        <w:t xml:space="preserve"> Височината на конструкцията ще зависи от наетата площ, както е описано в точка 2.1.1. </w:t>
      </w:r>
    </w:p>
  </w:footnote>
  <w:footnote w:id="6">
    <w:p w:rsidR="00FF5C7E" w:rsidRDefault="00794CA7">
      <w:pPr>
        <w:pStyle w:val="footnotedescription"/>
      </w:pPr>
      <w:r>
        <w:rPr>
          <w:rStyle w:val="footnotemark"/>
        </w:rPr>
        <w:footnoteRef/>
      </w:r>
      <w:r>
        <w:t xml:space="preserve"> Поземлен имот No. 38</w:t>
      </w:r>
      <w:r>
        <w:t xml:space="preserve">950.54.572 е собственост на Георги Димитров - физическо лице, съ-инвеститор на ИП. </w:t>
      </w:r>
    </w:p>
  </w:footnote>
  <w:footnote w:id="7">
    <w:p w:rsidR="00FF5C7E" w:rsidRDefault="00794CA7">
      <w:pPr>
        <w:pStyle w:val="footnotedescription"/>
      </w:pPr>
      <w:r>
        <w:rPr>
          <w:rStyle w:val="footnotemark"/>
        </w:rPr>
        <w:footnoteRef/>
      </w:r>
      <w:r>
        <w:t xml:space="preserve"> Табло електромерно с полимерна обвивка монтирано на открито </w:t>
      </w:r>
    </w:p>
  </w:footnote>
  <w:footnote w:id="8">
    <w:p w:rsidR="00FF5C7E" w:rsidRDefault="00794CA7">
      <w:pPr>
        <w:pStyle w:val="footnotedescription"/>
        <w:spacing w:line="228" w:lineRule="auto"/>
      </w:pPr>
      <w:r>
        <w:rPr>
          <w:rStyle w:val="footnotemark"/>
        </w:rPr>
        <w:footnoteRef/>
      </w:r>
      <w:r>
        <w:t xml:space="preserve"> По данни на РЗИ Пловдив (писмо No. 93-15-2/29.07.2020 г), НСИ</w:t>
      </w:r>
      <w:hyperlink r:id="rId1">
        <w:r>
          <w:t xml:space="preserve"> (</w:t>
        </w:r>
      </w:hyperlink>
      <w:hyperlink r:id="rId2">
        <w:r>
          <w:rPr>
            <w:i/>
            <w:color w:val="0000FF"/>
            <w:u w:val="single" w:color="0000FF"/>
          </w:rPr>
          <w:t>https://www.nsi.bg</w:t>
        </w:r>
      </w:hyperlink>
      <w:r>
        <w:t xml:space="preserve">) и НЦОЗА </w:t>
      </w:r>
      <w:hyperlink r:id="rId3">
        <w:r>
          <w:t>(</w:t>
        </w:r>
      </w:hyperlink>
      <w:hyperlink r:id="rId4">
        <w:r>
          <w:rPr>
            <w:i/>
            <w:color w:val="0000FF"/>
            <w:u w:val="single" w:color="0000FF"/>
          </w:rPr>
          <w:t>https://ncpha.government.bg</w:t>
        </w:r>
      </w:hyperlink>
      <w:r>
        <w:t xml:space="preserve">) </w:t>
      </w:r>
    </w:p>
  </w:footnote>
  <w:footnote w:id="9">
    <w:p w:rsidR="00FF5C7E" w:rsidRDefault="00794CA7">
      <w:pPr>
        <w:pStyle w:val="footnotedescription"/>
      </w:pPr>
      <w:r>
        <w:rPr>
          <w:rStyle w:val="footnotemark"/>
        </w:rPr>
        <w:footnoteRef/>
      </w:r>
      <w:r>
        <w:t xml:space="preserve"> </w:t>
      </w:r>
      <w:r>
        <w:rPr>
          <w:i/>
        </w:rPr>
        <w:t>БДС 14478-</w:t>
      </w:r>
      <w:r>
        <w:rPr>
          <w:i/>
        </w:rPr>
        <w:t xml:space="preserve">82 Шум. Допустими нива на работните места. Общи изисквания за провеждането на измерванията. </w:t>
      </w:r>
      <w:r>
        <w:rPr>
          <w:sz w:val="24"/>
        </w:rPr>
        <w:t xml:space="preserve"> </w:t>
      </w:r>
    </w:p>
  </w:footnote>
  <w:footnote w:id="10">
    <w:p w:rsidR="00FF5C7E" w:rsidRDefault="00794CA7">
      <w:pPr>
        <w:pStyle w:val="footnotedescription"/>
        <w:jc w:val="both"/>
      </w:pPr>
      <w:r>
        <w:rPr>
          <w:rStyle w:val="footnotemark"/>
        </w:rPr>
        <w:footnoteRef/>
      </w:r>
      <w:r>
        <w:t xml:space="preserve"> </w:t>
      </w:r>
      <w:r>
        <w:rPr>
          <w:i/>
        </w:rPr>
        <w:t>БДС 14776-87 Производствен микроклимат</w:t>
      </w:r>
      <w:r>
        <w:t xml:space="preserve"> </w:t>
      </w:r>
    </w:p>
  </w:footnote>
  <w:footnote w:id="11">
    <w:p w:rsidR="00FF5C7E" w:rsidRDefault="00794CA7">
      <w:pPr>
        <w:pStyle w:val="footnotedescription"/>
        <w:spacing w:line="248" w:lineRule="auto"/>
        <w:ind w:right="30"/>
        <w:jc w:val="both"/>
      </w:pPr>
      <w:r>
        <w:rPr>
          <w:rStyle w:val="footnotemark"/>
        </w:rPr>
        <w:footnoteRef/>
      </w:r>
      <w:r>
        <w:t xml:space="preserve"> </w:t>
      </w:r>
      <w:r>
        <w:rPr>
          <w:i/>
        </w:rPr>
        <w:t>Наредба № 6 от 26 юни 2006 г. за показателите за шум в околната среда, отчитащи степента на дискомфорт през различните</w:t>
      </w:r>
      <w:r>
        <w:rPr>
          <w:i/>
        </w:rPr>
        <w:t xml:space="preserve">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t xml:space="preserve"> на МЗ и МОСВ (ДВ 58/2006),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0" w:right="732"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311" name="Group 169311"/>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52" name="Shape 178452"/>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11" style="width:465.42pt;height:0.799988pt;position:absolute;mso-position-horizontal-relative:page;mso-position-horizontal:absolute;margin-left:70.5pt;mso-position-vertical-relative:page;margin-top:60.05pt;" coordsize="59108,101">
              <v:shape id="Shape 178453"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727"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0" w:right="732"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277" name="Group 169277"/>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50" name="Shape 178450"/>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77" style="width:465.42pt;height:0.799988pt;position:absolute;mso-position-horizontal-relative:page;mso-position-horizontal:absolute;margin-left:70.5pt;mso-position-vertical-relative:page;margin-top:60.05pt;" coordsize="59108,101">
              <v:shape id="Shape 178451"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w:t>
    </w:r>
    <w:r>
      <w:rPr>
        <w:i/>
        <w:color w:val="595959"/>
        <w:sz w:val="21"/>
      </w:rPr>
      <w:t xml:space="preserve">за преценка на необходимостта от ОВОС на инвестиционно предложение </w:t>
    </w:r>
  </w:p>
  <w:p w:rsidR="00FF5C7E" w:rsidRDefault="00794CA7">
    <w:pPr>
      <w:spacing w:after="0" w:line="259" w:lineRule="auto"/>
      <w:ind w:left="0" w:right="727"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0" w:right="732"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243" name="Group 169243"/>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48" name="Shape 178448"/>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43" style="width:465.42pt;height:0.799988pt;position:absolute;mso-position-horizontal-relative:page;mso-position-horizontal:absolute;margin-left:70.5pt;mso-position-vertical-relative:page;margin-top:60.05pt;" coordsize="59108,101">
              <v:shape id="Shape 178449"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727"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0" w:right="391"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414" name="Group 169414"/>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58" name="Shape 178458"/>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14" style="width:465.42pt;height:0.799988pt;position:absolute;mso-position-horizontal-relative:page;mso-position-horizontal:absolute;margin-left:70.5pt;mso-position-vertical-relative:page;margin-top:60.05pt;" coordsize="59108,101">
              <v:shape id="Shape 178459"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386"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0" w:right="391"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380" name="Group 169380"/>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56" name="Shape 178456"/>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80" style="width:465.42pt;height:0.799988pt;position:absolute;mso-position-horizontal-relative:page;mso-position-horizontal:absolute;margin-left:70.5pt;mso-position-vertical-relative:page;margin-top:60.05pt;" coordsize="59108,101">
              <v:shape id="Shape 178457"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w:t>
    </w:r>
    <w:r>
      <w:rPr>
        <w:i/>
        <w:color w:val="595959"/>
        <w:sz w:val="21"/>
      </w:rPr>
      <w:t xml:space="preserve">за преценка на необходимостта от ОВОС на инвестиционно предложение </w:t>
    </w:r>
  </w:p>
  <w:p w:rsidR="00FF5C7E" w:rsidRDefault="00794CA7">
    <w:pPr>
      <w:spacing w:after="0" w:line="259" w:lineRule="auto"/>
      <w:ind w:left="0" w:right="386"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0" w:right="391"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346" name="Group 169346"/>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54" name="Shape 178454"/>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46" style="width:465.42pt;height:0.799988pt;position:absolute;mso-position-horizontal-relative:page;mso-position-horizontal:absolute;margin-left:70.5pt;mso-position-vertical-relative:page;margin-top:60.05pt;" coordsize="59108,101">
              <v:shape id="Shape 178455"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386"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0" w:right="47"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895350</wp:posOffset>
              </wp:positionH>
              <wp:positionV relativeFrom="page">
                <wp:posOffset>752475</wp:posOffset>
              </wp:positionV>
              <wp:extent cx="6144895" cy="10160"/>
              <wp:effectExtent l="0" t="0" r="0" b="0"/>
              <wp:wrapSquare wrapText="bothSides"/>
              <wp:docPr id="169518" name="Group 169518"/>
              <wp:cNvGraphicFramePr/>
              <a:graphic xmlns:a="http://schemas.openxmlformats.org/drawingml/2006/main">
                <a:graphicData uri="http://schemas.microsoft.com/office/word/2010/wordprocessingGroup">
                  <wpg:wgp>
                    <wpg:cNvGrpSpPr/>
                    <wpg:grpSpPr>
                      <a:xfrm>
                        <a:off x="0" y="0"/>
                        <a:ext cx="6144895" cy="10160"/>
                        <a:chOff x="0" y="0"/>
                        <a:chExt cx="6144895" cy="10160"/>
                      </a:xfrm>
                    </wpg:grpSpPr>
                    <wps:wsp>
                      <wps:cNvPr id="178464" name="Shape 178464"/>
                      <wps:cNvSpPr/>
                      <wps:spPr>
                        <a:xfrm>
                          <a:off x="0" y="0"/>
                          <a:ext cx="6144895" cy="10160"/>
                        </a:xfrm>
                        <a:custGeom>
                          <a:avLst/>
                          <a:gdLst/>
                          <a:ahLst/>
                          <a:cxnLst/>
                          <a:rect l="0" t="0" r="0" b="0"/>
                          <a:pathLst>
                            <a:path w="6144895" h="10160">
                              <a:moveTo>
                                <a:pt x="0" y="0"/>
                              </a:moveTo>
                              <a:lnTo>
                                <a:pt x="6144895" y="0"/>
                              </a:lnTo>
                              <a:lnTo>
                                <a:pt x="614489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518" style="width:483.85pt;height:0.799988pt;position:absolute;mso-position-horizontal-relative:page;mso-position-horizontal:absolute;margin-left:70.5pt;mso-position-vertical-relative:page;margin-top:59.25pt;" coordsize="61448,101">
              <v:shape id="Shape 178465" style="position:absolute;width:61448;height:101;left:0;top:0;" coordsize="6144895,10160" path="m0,0l6144895,0l614489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w:t>
    </w:r>
    <w:r>
      <w:rPr>
        <w:i/>
        <w:color w:val="595959"/>
        <w:sz w:val="21"/>
      </w:rPr>
      <w:t xml:space="preserve">за преценка на необходимостта от ОВОС на инвестиционно предложение </w:t>
    </w:r>
  </w:p>
  <w:p w:rsidR="00FF5C7E" w:rsidRDefault="00794CA7">
    <w:pPr>
      <w:spacing w:after="0" w:line="259" w:lineRule="auto"/>
      <w:ind w:left="0" w:right="15"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0" w:right="47"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895350</wp:posOffset>
              </wp:positionH>
              <wp:positionV relativeFrom="page">
                <wp:posOffset>752475</wp:posOffset>
              </wp:positionV>
              <wp:extent cx="6144895" cy="10160"/>
              <wp:effectExtent l="0" t="0" r="0" b="0"/>
              <wp:wrapSquare wrapText="bothSides"/>
              <wp:docPr id="169487" name="Group 169487"/>
              <wp:cNvGraphicFramePr/>
              <a:graphic xmlns:a="http://schemas.openxmlformats.org/drawingml/2006/main">
                <a:graphicData uri="http://schemas.microsoft.com/office/word/2010/wordprocessingGroup">
                  <wpg:wgp>
                    <wpg:cNvGrpSpPr/>
                    <wpg:grpSpPr>
                      <a:xfrm>
                        <a:off x="0" y="0"/>
                        <a:ext cx="6144895" cy="10160"/>
                        <a:chOff x="0" y="0"/>
                        <a:chExt cx="6144895" cy="10160"/>
                      </a:xfrm>
                    </wpg:grpSpPr>
                    <wps:wsp>
                      <wps:cNvPr id="178462" name="Shape 178462"/>
                      <wps:cNvSpPr/>
                      <wps:spPr>
                        <a:xfrm>
                          <a:off x="0" y="0"/>
                          <a:ext cx="6144895" cy="10160"/>
                        </a:xfrm>
                        <a:custGeom>
                          <a:avLst/>
                          <a:gdLst/>
                          <a:ahLst/>
                          <a:cxnLst/>
                          <a:rect l="0" t="0" r="0" b="0"/>
                          <a:pathLst>
                            <a:path w="6144895" h="10160">
                              <a:moveTo>
                                <a:pt x="0" y="0"/>
                              </a:moveTo>
                              <a:lnTo>
                                <a:pt x="6144895" y="0"/>
                              </a:lnTo>
                              <a:lnTo>
                                <a:pt x="614489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87" style="width:483.85pt;height:0.799988pt;position:absolute;mso-position-horizontal-relative:page;mso-position-horizontal:absolute;margin-left:70.5pt;mso-position-vertical-relative:page;margin-top:59.25pt;" coordsize="61448,101">
              <v:shape id="Shape 178463" style="position:absolute;width:61448;height:101;left:0;top:0;" coordsize="6144895,10160" path="m0,0l6144895,0l614489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15"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0" w:right="47"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895350</wp:posOffset>
              </wp:positionH>
              <wp:positionV relativeFrom="page">
                <wp:posOffset>752475</wp:posOffset>
              </wp:positionV>
              <wp:extent cx="6144895" cy="10160"/>
              <wp:effectExtent l="0" t="0" r="0" b="0"/>
              <wp:wrapSquare wrapText="bothSides"/>
              <wp:docPr id="169456" name="Group 169456"/>
              <wp:cNvGraphicFramePr/>
              <a:graphic xmlns:a="http://schemas.openxmlformats.org/drawingml/2006/main">
                <a:graphicData uri="http://schemas.microsoft.com/office/word/2010/wordprocessingGroup">
                  <wpg:wgp>
                    <wpg:cNvGrpSpPr/>
                    <wpg:grpSpPr>
                      <a:xfrm>
                        <a:off x="0" y="0"/>
                        <a:ext cx="6144895" cy="10160"/>
                        <a:chOff x="0" y="0"/>
                        <a:chExt cx="6144895" cy="10160"/>
                      </a:xfrm>
                    </wpg:grpSpPr>
                    <wps:wsp>
                      <wps:cNvPr id="178460" name="Shape 178460"/>
                      <wps:cNvSpPr/>
                      <wps:spPr>
                        <a:xfrm>
                          <a:off x="0" y="0"/>
                          <a:ext cx="6144895" cy="10160"/>
                        </a:xfrm>
                        <a:custGeom>
                          <a:avLst/>
                          <a:gdLst/>
                          <a:ahLst/>
                          <a:cxnLst/>
                          <a:rect l="0" t="0" r="0" b="0"/>
                          <a:pathLst>
                            <a:path w="6144895" h="10160">
                              <a:moveTo>
                                <a:pt x="0" y="0"/>
                              </a:moveTo>
                              <a:lnTo>
                                <a:pt x="6144895" y="0"/>
                              </a:lnTo>
                              <a:lnTo>
                                <a:pt x="614489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56" style="width:483.85pt;height:0.799988pt;position:absolute;mso-position-horizontal-relative:page;mso-position-horizontal:absolute;margin-left:70.5pt;mso-position-vertical-relative:page;margin-top:59.25pt;" coordsize="61448,101">
              <v:shape id="Shape 178461" style="position:absolute;width:61448;height:101;left:0;top:0;" coordsize="6144895,10160" path="m0,0l6144895,0l614489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15"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613" name="Group 169613"/>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70" name="Shape 178470"/>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13" style="width:455.8pt;height:0.799988pt;position:absolute;mso-position-horizontal-relative:page;mso-position-horizontal:absolute;margin-left:70.5pt;mso-position-vertical-relative:page;margin-top:59.25pt;" coordsize="57886,101">
              <v:shape id="Shape 178471"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32"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585" name="Group 169585"/>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68" name="Shape 178468"/>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585" style="width:455.8pt;height:0.799988pt;position:absolute;mso-position-horizontal-relative:page;mso-position-horizontal:absolute;margin-left:70.5pt;mso-position-vertical-relative:page;margin-top:59.25pt;" coordsize="57886,101">
              <v:shape id="Shape 178469"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32"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557" name="Group 169557"/>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66" name="Shape 178466"/>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557" style="width:455.8pt;height:0.799988pt;position:absolute;mso-position-horizontal-relative:page;mso-position-horizontal:absolute;margin-left:70.5pt;mso-position-vertical-relative:page;margin-top:59.25pt;" coordsize="57886,101">
              <v:shape id="Shape 178467"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32"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705" name="Group 169705"/>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76" name="Shape 178476"/>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05" style="width:455.8pt;height:0.799988pt;position:absolute;mso-position-horizontal-relative:page;mso-position-horizontal:absolute;margin-left:70.5pt;mso-position-vertical-relative:page;margin-top:59.25pt;" coordsize="57886,101">
              <v:shape id="Shape 178477"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w:t>
    </w:r>
    <w:r>
      <w:rPr>
        <w:i/>
        <w:color w:val="595959"/>
        <w:sz w:val="21"/>
      </w:rPr>
      <w:t xml:space="preserve">предложение </w:t>
    </w:r>
  </w:p>
  <w:p w:rsidR="00FF5C7E" w:rsidRDefault="00794CA7">
    <w:pPr>
      <w:spacing w:after="0" w:line="259" w:lineRule="auto"/>
      <w:ind w:left="0" w:right="16"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677" name="Group 169677"/>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74" name="Shape 178474"/>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77" style="width:455.8pt;height:0.799988pt;position:absolute;mso-position-horizontal-relative:page;mso-position-horizontal:absolute;margin-left:70.5pt;mso-position-vertical-relative:page;margin-top:59.25pt;" coordsize="57886,101">
              <v:shape id="Shape 178475"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16"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649" name="Group 169649"/>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72" name="Shape 178472"/>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49" style="width:455.8pt;height:0.799988pt;position:absolute;mso-position-horizontal-relative:page;mso-position-horizontal:absolute;margin-left:70.5pt;mso-position-vertical-relative:page;margin-top:59.25pt;" coordsize="57886,101">
              <v:shape id="Shape 178473"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Допълнителна информация за преценка на необходимостта от ОВОС на ин</w:t>
    </w:r>
    <w:r>
      <w:rPr>
        <w:i/>
        <w:color w:val="595959"/>
        <w:sz w:val="21"/>
      </w:rPr>
      <w:t xml:space="preserve">вестиционно предложение </w:t>
    </w:r>
  </w:p>
  <w:p w:rsidR="00FF5C7E" w:rsidRDefault="00794CA7">
    <w:pPr>
      <w:spacing w:after="0" w:line="259" w:lineRule="auto"/>
      <w:ind w:left="0" w:right="16"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0" w:right="6" w:firstLine="0"/>
      <w:jc w:val="center"/>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895033</wp:posOffset>
              </wp:positionH>
              <wp:positionV relativeFrom="page">
                <wp:posOffset>610489</wp:posOffset>
              </wp:positionV>
              <wp:extent cx="8918575" cy="10160"/>
              <wp:effectExtent l="0" t="0" r="0" b="0"/>
              <wp:wrapSquare wrapText="bothSides"/>
              <wp:docPr id="169739" name="Group 169739"/>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78" name="Shape 178478"/>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39" style="width:702.25pt;height:0.799988pt;position:absolute;mso-position-horizontal-relative:page;mso-position-horizontal:absolute;margin-left:70.475pt;mso-position-vertical-relative:page;margin-top:48.07pt;" coordsize="89185,101">
              <v:shape id="Shape 178479" style="position:absolute;width:89185;height:101;left:0;top:0;" coordsize="8918575,10160" path="m0,0l8918575,0l891857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w:t>
    </w:r>
    <w:r>
      <w:rPr>
        <w:i/>
        <w:color w:val="595959"/>
        <w:sz w:val="21"/>
      </w:rPr>
      <w:t>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187" w:line="259" w:lineRule="auto"/>
      <w:ind w:left="17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895350</wp:posOffset>
              </wp:positionH>
              <wp:positionV relativeFrom="page">
                <wp:posOffset>854456</wp:posOffset>
              </wp:positionV>
              <wp:extent cx="5910835" cy="10160"/>
              <wp:effectExtent l="0" t="0" r="0" b="0"/>
              <wp:wrapSquare wrapText="bothSides"/>
              <wp:docPr id="169111" name="Group 169111"/>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40" name="Shape 178440"/>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11" style="width:465.42pt;height:0.799988pt;position:absolute;mso-position-horizontal-relative:page;mso-position-horizontal:absolute;margin-left:70.5pt;mso-position-vertical-relative:page;margin-top:67.28pt;" coordsize="59108,101">
              <v:shape id="Shape 178441"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82"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673" w:right="-1768" w:firstLine="0"/>
      <w:jc w:val="center"/>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895033</wp:posOffset>
              </wp:positionH>
              <wp:positionV relativeFrom="page">
                <wp:posOffset>610489</wp:posOffset>
              </wp:positionV>
              <wp:extent cx="8918575" cy="10160"/>
              <wp:effectExtent l="0" t="0" r="0" b="0"/>
              <wp:wrapSquare wrapText="bothSides"/>
              <wp:docPr id="169822" name="Group 169822"/>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84" name="Shape 178484"/>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822" style="width:702.25pt;height:0.799988pt;position:absolute;mso-position-horizontal-relative:page;mso-position-horizontal:absolute;margin-left:70.475pt;mso-position-vertical-relative:page;margin-top:48.07pt;" coordsize="89185,101">
              <v:shape id="Shape 178485" style="position:absolute;width:89185;height:101;left:0;top:0;" coordsize="8918575,10160" path="m0,0l8918575,0l8918575,10160l0,10160l0,0">
                <v:stroke weight="0pt" endcap="flat" joinstyle="miter" miterlimit="10" on="false" color="#000000" opacity="0"/>
                <v:fill on="true" color="#000000"/>
              </v:shape>
              <w10:wrap type="square"/>
            </v:group>
          </w:pict>
        </mc:Fallback>
      </mc:AlternateContent>
    </w:r>
    <w:r>
      <w:rPr>
        <w:i/>
        <w:color w:val="595959"/>
        <w:sz w:val="21"/>
      </w:rPr>
      <w:t>Допълнителна информация 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673" w:right="-1768" w:firstLine="0"/>
      <w:jc w:val="center"/>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895033</wp:posOffset>
              </wp:positionH>
              <wp:positionV relativeFrom="page">
                <wp:posOffset>610489</wp:posOffset>
              </wp:positionV>
              <wp:extent cx="8918575" cy="10160"/>
              <wp:effectExtent l="0" t="0" r="0" b="0"/>
              <wp:wrapSquare wrapText="bothSides"/>
              <wp:docPr id="169797" name="Group 169797"/>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82" name="Shape 178482"/>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97" style="width:702.25pt;height:0.799988pt;position:absolute;mso-position-horizontal-relative:page;mso-position-horizontal:absolute;margin-left:70.475pt;mso-position-vertical-relative:page;margin-top:48.07pt;" coordsize="89185,101">
              <v:shape id="Shape 178483" style="position:absolute;width:89185;height:101;left:0;top:0;" coordsize="8918575,10160" path="m0,0l8918575,0l891857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w:t>
    </w:r>
    <w:r>
      <w:rPr>
        <w:i/>
        <w:color w:val="595959"/>
        <w:sz w:val="21"/>
      </w:rPr>
      <w:t>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673" w:right="-1768" w:firstLine="0"/>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895033</wp:posOffset>
              </wp:positionH>
              <wp:positionV relativeFrom="page">
                <wp:posOffset>610489</wp:posOffset>
              </wp:positionV>
              <wp:extent cx="8918575" cy="10160"/>
              <wp:effectExtent l="0" t="0" r="0" b="0"/>
              <wp:wrapSquare wrapText="bothSides"/>
              <wp:docPr id="169772" name="Group 169772"/>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80" name="Shape 178480"/>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72" style="width:702.25pt;height:0.799988pt;position:absolute;mso-position-horizontal-relative:page;mso-position-horizontal:absolute;margin-left:70.475pt;mso-position-vertical-relative:page;margin-top:48.07pt;" coordsize="89185,101">
              <v:shape id="Shape 178481" style="position:absolute;width:89185;height:101;left:0;top:0;" coordsize="8918575,10160" path="m0,0l8918575,0l8918575,10160l0,10160l0,0">
                <v:stroke weight="0pt" endcap="flat" joinstyle="miter" miterlimit="10" on="false" color="#000000" opacity="0"/>
                <v:fill on="true" color="#000000"/>
              </v:shape>
              <w10:wrap type="square"/>
            </v:group>
          </w:pict>
        </mc:Fallback>
      </mc:AlternateContent>
    </w:r>
    <w:r>
      <w:rPr>
        <w:i/>
        <w:color w:val="595959"/>
        <w:sz w:val="21"/>
      </w:rPr>
      <w:t>Допълнителна информация 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903" name="Group 169903"/>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90" name="Shape 178490"/>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03" style="width:455.8pt;height:0.799988pt;position:absolute;mso-position-horizontal-relative:page;mso-position-horizontal:absolute;margin-left:70.5pt;mso-position-vertical-relative:page;margin-top:59.25pt;" coordsize="57886,101">
              <v:shape id="Shape 178491"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23"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875" name="Group 169875"/>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88" name="Shape 178488"/>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875" style="width:455.8pt;height:0.799988pt;position:absolute;mso-position-horizontal-relative:page;mso-position-horizontal:absolute;margin-left:70.5pt;mso-position-vertical-relative:page;margin-top:59.25pt;" coordsize="57886,101">
              <v:shape id="Shape 178489"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w:t>
    </w:r>
    <w:r>
      <w:rPr>
        <w:i/>
        <w:color w:val="595959"/>
        <w:sz w:val="21"/>
      </w:rPr>
      <w:t xml:space="preserve">за преценка на необходимостта от ОВОС на инвестиционно предложение </w:t>
    </w:r>
  </w:p>
  <w:p w:rsidR="00FF5C7E" w:rsidRDefault="00794CA7">
    <w:pPr>
      <w:spacing w:after="0" w:line="259" w:lineRule="auto"/>
      <w:ind w:left="0" w:right="23"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36" w:line="259" w:lineRule="auto"/>
      <w:ind w:left="80" w:firstLine="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895350</wp:posOffset>
              </wp:positionH>
              <wp:positionV relativeFrom="page">
                <wp:posOffset>752475</wp:posOffset>
              </wp:positionV>
              <wp:extent cx="5788660" cy="10160"/>
              <wp:effectExtent l="0" t="0" r="0" b="0"/>
              <wp:wrapSquare wrapText="bothSides"/>
              <wp:docPr id="169847" name="Group 169847"/>
              <wp:cNvGraphicFramePr/>
              <a:graphic xmlns:a="http://schemas.openxmlformats.org/drawingml/2006/main">
                <a:graphicData uri="http://schemas.microsoft.com/office/word/2010/wordprocessingGroup">
                  <wpg:wgp>
                    <wpg:cNvGrpSpPr/>
                    <wpg:grpSpPr>
                      <a:xfrm>
                        <a:off x="0" y="0"/>
                        <a:ext cx="5788660" cy="10160"/>
                        <a:chOff x="0" y="0"/>
                        <a:chExt cx="5788660" cy="10160"/>
                      </a:xfrm>
                    </wpg:grpSpPr>
                    <wps:wsp>
                      <wps:cNvPr id="178486" name="Shape 178486"/>
                      <wps:cNvSpPr/>
                      <wps:spPr>
                        <a:xfrm>
                          <a:off x="0" y="0"/>
                          <a:ext cx="5788660" cy="10160"/>
                        </a:xfrm>
                        <a:custGeom>
                          <a:avLst/>
                          <a:gdLst/>
                          <a:ahLst/>
                          <a:cxnLst/>
                          <a:rect l="0" t="0" r="0" b="0"/>
                          <a:pathLst>
                            <a:path w="5788660" h="10160">
                              <a:moveTo>
                                <a:pt x="0" y="0"/>
                              </a:moveTo>
                              <a:lnTo>
                                <a:pt x="5788660" y="0"/>
                              </a:lnTo>
                              <a:lnTo>
                                <a:pt x="57886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847" style="width:455.8pt;height:0.799988pt;position:absolute;mso-position-horizontal-relative:page;mso-position-horizontal:absolute;margin-left:70.5pt;mso-position-vertical-relative:page;margin-top:59.25pt;" coordsize="57886,101">
              <v:shape id="Shape 178487" style="position:absolute;width:57886;height:101;left:0;top:0;" coordsize="5788660,10160" path="m0,0l5788660,0l5788660,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23" w:firstLine="0"/>
      <w:jc w:val="center"/>
    </w:pPr>
    <w:r>
      <w:rPr>
        <w:i/>
        <w:color w:val="595959"/>
        <w:sz w:val="21"/>
      </w:rPr>
      <w:t>„Логистичен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20" w:firstLine="0"/>
      <w:jc w:val="center"/>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895033</wp:posOffset>
              </wp:positionH>
              <wp:positionV relativeFrom="page">
                <wp:posOffset>610489</wp:posOffset>
              </wp:positionV>
              <wp:extent cx="8918575" cy="10160"/>
              <wp:effectExtent l="0" t="0" r="0" b="0"/>
              <wp:wrapSquare wrapText="bothSides"/>
              <wp:docPr id="169983" name="Group 169983"/>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96" name="Shape 178496"/>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83" style="width:702.25pt;height:0.799988pt;position:absolute;mso-position-horizontal-relative:page;mso-position-horizontal:absolute;margin-left:70.475pt;mso-position-vertical-relative:page;margin-top:48.07pt;" coordsize="89185,101">
              <v:shape id="Shape 178497" style="position:absolute;width:89185;height:101;left:0;top:0;" coordsize="8918575,10160" path="m0,0l8918575,0l8918575,10160l0,10160l0,0">
                <v:stroke weight="0pt" endcap="flat" joinstyle="miter" miterlimit="10" on="false" color="#000000" opacity="0"/>
                <v:fill on="true" color="#000000"/>
              </v:shape>
              <w10:wrap type="square"/>
            </v:group>
          </w:pict>
        </mc:Fallback>
      </mc:AlternateContent>
    </w:r>
    <w:r>
      <w:rPr>
        <w:i/>
        <w:color w:val="595959"/>
        <w:sz w:val="21"/>
      </w:rPr>
      <w:t>Допълнителна информация 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187" w:line="259" w:lineRule="auto"/>
      <w:ind w:left="17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895350</wp:posOffset>
              </wp:positionH>
              <wp:positionV relativeFrom="page">
                <wp:posOffset>854456</wp:posOffset>
              </wp:positionV>
              <wp:extent cx="5910835" cy="10160"/>
              <wp:effectExtent l="0" t="0" r="0" b="0"/>
              <wp:wrapSquare wrapText="bothSides"/>
              <wp:docPr id="169084" name="Group 169084"/>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38" name="Shape 178438"/>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84" style="width:465.42pt;height:0.799988pt;position:absolute;mso-position-horizontal-relative:page;mso-position-horizontal:absolute;margin-left:70.5pt;mso-position-vertical-relative:page;margin-top:67.28pt;" coordsize="59108,101">
              <v:shape id="Shape 178439"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w:t>
    </w:r>
    <w:r>
      <w:rPr>
        <w:i/>
        <w:color w:val="595959"/>
        <w:sz w:val="21"/>
      </w:rPr>
      <w:t xml:space="preserve">за преценка на необходимостта от ОВОС на инвестиционно предложение </w:t>
    </w:r>
  </w:p>
  <w:p w:rsidR="00FF5C7E" w:rsidRDefault="00794CA7">
    <w:pPr>
      <w:spacing w:after="0" w:line="259" w:lineRule="auto"/>
      <w:ind w:left="0" w:right="82"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20" w:firstLine="0"/>
      <w:jc w:val="center"/>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895033</wp:posOffset>
              </wp:positionH>
              <wp:positionV relativeFrom="page">
                <wp:posOffset>610489</wp:posOffset>
              </wp:positionV>
              <wp:extent cx="8918575" cy="10160"/>
              <wp:effectExtent l="0" t="0" r="0" b="0"/>
              <wp:wrapSquare wrapText="bothSides"/>
              <wp:docPr id="169958" name="Group 169958"/>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94" name="Shape 178494"/>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58" style="width:702.25pt;height:0.799988pt;position:absolute;mso-position-horizontal-relative:page;mso-position-horizontal:absolute;margin-left:70.475pt;mso-position-vertical-relative:page;margin-top:48.07pt;" coordsize="89185,101">
              <v:shape id="Shape 178495" style="position:absolute;width:89185;height:101;left:0;top:0;" coordsize="8918575,10160" path="m0,0l8918575,0l891857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w:t>
    </w:r>
    <w:r>
      <w:rPr>
        <w:i/>
        <w:color w:val="595959"/>
        <w:sz w:val="21"/>
      </w:rPr>
      <w:t>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0" w:line="259" w:lineRule="auto"/>
      <w:ind w:left="20" w:firstLine="0"/>
      <w:jc w:val="center"/>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895033</wp:posOffset>
              </wp:positionH>
              <wp:positionV relativeFrom="page">
                <wp:posOffset>610489</wp:posOffset>
              </wp:positionV>
              <wp:extent cx="8918575" cy="10160"/>
              <wp:effectExtent l="0" t="0" r="0" b="0"/>
              <wp:wrapSquare wrapText="bothSides"/>
              <wp:docPr id="169933" name="Group 169933"/>
              <wp:cNvGraphicFramePr/>
              <a:graphic xmlns:a="http://schemas.openxmlformats.org/drawingml/2006/main">
                <a:graphicData uri="http://schemas.microsoft.com/office/word/2010/wordprocessingGroup">
                  <wpg:wgp>
                    <wpg:cNvGrpSpPr/>
                    <wpg:grpSpPr>
                      <a:xfrm>
                        <a:off x="0" y="0"/>
                        <a:ext cx="8918575" cy="10160"/>
                        <a:chOff x="0" y="0"/>
                        <a:chExt cx="8918575" cy="10160"/>
                      </a:xfrm>
                    </wpg:grpSpPr>
                    <wps:wsp>
                      <wps:cNvPr id="178492" name="Shape 178492"/>
                      <wps:cNvSpPr/>
                      <wps:spPr>
                        <a:xfrm>
                          <a:off x="0" y="0"/>
                          <a:ext cx="8918575" cy="10160"/>
                        </a:xfrm>
                        <a:custGeom>
                          <a:avLst/>
                          <a:gdLst/>
                          <a:ahLst/>
                          <a:cxnLst/>
                          <a:rect l="0" t="0" r="0" b="0"/>
                          <a:pathLst>
                            <a:path w="8918575" h="10160">
                              <a:moveTo>
                                <a:pt x="0" y="0"/>
                              </a:moveTo>
                              <a:lnTo>
                                <a:pt x="8918575" y="0"/>
                              </a:lnTo>
                              <a:lnTo>
                                <a:pt x="891857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33" style="width:702.25pt;height:0.799988pt;position:absolute;mso-position-horizontal-relative:page;mso-position-horizontal:absolute;margin-left:70.475pt;mso-position-vertical-relative:page;margin-top:48.07pt;" coordsize="89185,101">
              <v:shape id="Shape 178493" style="position:absolute;width:89185;height:101;left:0;top:0;" coordsize="8918575,10160" path="m0,0l8918575,0l8918575,10160l0,10160l0,0">
                <v:stroke weight="0pt" endcap="flat" joinstyle="miter" miterlimit="10" on="false" color="#000000" opacity="0"/>
                <v:fill on="true" color="#000000"/>
              </v:shape>
              <w10:wrap type="square"/>
            </v:group>
          </w:pict>
        </mc:Fallback>
      </mc:AlternateContent>
    </w:r>
    <w:r>
      <w:rPr>
        <w:i/>
        <w:color w:val="595959"/>
        <w:sz w:val="21"/>
      </w:rPr>
      <w:t>Допълнителна информация за преценка на необходимостта от ОВОС на инвестиционно предложение „Логистичен парк МАРИЦА“, с. Костиево</w:t>
    </w:r>
    <w:r>
      <w:rPr>
        <w:sz w:val="21"/>
      </w:rPr>
      <w:t xml:space="preserve"> </w:t>
    </w:r>
  </w:p>
  <w:p w:rsidR="00FF5C7E" w:rsidRDefault="00794CA7">
    <w:pPr>
      <w:spacing w:after="0" w:line="259" w:lineRule="auto"/>
      <w:ind w:left="0" w:firstLine="0"/>
      <w:jc w:val="left"/>
    </w:pPr>
    <w:r>
      <w:rPr>
        <w:sz w:val="16"/>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FF5C7E">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187" w:line="259" w:lineRule="auto"/>
      <w:ind w:left="17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895350</wp:posOffset>
              </wp:positionH>
              <wp:positionV relativeFrom="page">
                <wp:posOffset>854456</wp:posOffset>
              </wp:positionV>
              <wp:extent cx="5910835" cy="10160"/>
              <wp:effectExtent l="0" t="0" r="0" b="0"/>
              <wp:wrapSquare wrapText="bothSides"/>
              <wp:docPr id="169057" name="Group 169057"/>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36" name="Shape 178436"/>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57" style="width:465.42pt;height:0.799988pt;position:absolute;mso-position-horizontal-relative:page;mso-position-horizontal:absolute;margin-left:70.5pt;mso-position-vertical-relative:page;margin-top:67.28pt;" coordsize="59108,101">
              <v:shape id="Shape 178437"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0" w:right="82"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176"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203" name="Group 169203"/>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46" name="Shape 178446"/>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03" style="width:465.42pt;height:0.799988pt;position:absolute;mso-position-horizontal-relative:page;mso-position-horizontal:absolute;margin-left:70.5pt;mso-position-vertical-relative:page;margin-top:60.05pt;" coordsize="59108,101">
              <v:shape id="Shape 178447"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181"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176"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171" name="Group 169171"/>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44" name="Shape 178444"/>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71" style="width:465.42pt;height:0.799988pt;position:absolute;mso-position-horizontal-relative:page;mso-position-horizontal:absolute;margin-left:70.5pt;mso-position-vertical-relative:page;margin-top:60.05pt;" coordsize="59108,101">
              <v:shape id="Shape 178445"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181" w:firstLine="0"/>
      <w:jc w:val="center"/>
    </w:pPr>
    <w:r>
      <w:rPr>
        <w:i/>
        <w:color w:val="595959"/>
        <w:sz w:val="21"/>
      </w:rPr>
      <w:t>„</w:t>
    </w: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7E" w:rsidRDefault="00794CA7">
    <w:pPr>
      <w:spacing w:after="203" w:line="259" w:lineRule="auto"/>
      <w:ind w:left="176"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895350</wp:posOffset>
              </wp:positionH>
              <wp:positionV relativeFrom="page">
                <wp:posOffset>762635</wp:posOffset>
              </wp:positionV>
              <wp:extent cx="5910835" cy="10160"/>
              <wp:effectExtent l="0" t="0" r="0" b="0"/>
              <wp:wrapSquare wrapText="bothSides"/>
              <wp:docPr id="169139" name="Group 169139"/>
              <wp:cNvGraphicFramePr/>
              <a:graphic xmlns:a="http://schemas.openxmlformats.org/drawingml/2006/main">
                <a:graphicData uri="http://schemas.microsoft.com/office/word/2010/wordprocessingGroup">
                  <wpg:wgp>
                    <wpg:cNvGrpSpPr/>
                    <wpg:grpSpPr>
                      <a:xfrm>
                        <a:off x="0" y="0"/>
                        <a:ext cx="5910835" cy="10160"/>
                        <a:chOff x="0" y="0"/>
                        <a:chExt cx="5910835" cy="10160"/>
                      </a:xfrm>
                    </wpg:grpSpPr>
                    <wps:wsp>
                      <wps:cNvPr id="178442" name="Shape 178442"/>
                      <wps:cNvSpPr/>
                      <wps:spPr>
                        <a:xfrm>
                          <a:off x="0" y="0"/>
                          <a:ext cx="5910835" cy="10160"/>
                        </a:xfrm>
                        <a:custGeom>
                          <a:avLst/>
                          <a:gdLst/>
                          <a:ahLst/>
                          <a:cxnLst/>
                          <a:rect l="0" t="0" r="0" b="0"/>
                          <a:pathLst>
                            <a:path w="5910835" h="10160">
                              <a:moveTo>
                                <a:pt x="0" y="0"/>
                              </a:moveTo>
                              <a:lnTo>
                                <a:pt x="5910835" y="0"/>
                              </a:lnTo>
                              <a:lnTo>
                                <a:pt x="591083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39" style="width:465.42pt;height:0.799988pt;position:absolute;mso-position-horizontal-relative:page;mso-position-horizontal:absolute;margin-left:70.5pt;mso-position-vertical-relative:page;margin-top:60.05pt;" coordsize="59108,101">
              <v:shape id="Shape 178443" style="position:absolute;width:59108;height:101;left:0;top:0;" coordsize="5910835,10160" path="m0,0l5910835,0l5910835,10160l0,10160l0,0">
                <v:stroke weight="0pt" endcap="flat" joinstyle="miter" miterlimit="10" on="false" color="#000000" opacity="0"/>
                <v:fill on="true" color="#000000"/>
              </v:shape>
              <w10:wrap type="square"/>
            </v:group>
          </w:pict>
        </mc:Fallback>
      </mc:AlternateContent>
    </w:r>
    <w:r>
      <w:rPr>
        <w:i/>
        <w:color w:val="595959"/>
        <w:sz w:val="21"/>
      </w:rPr>
      <w:t xml:space="preserve">Допълнителна информация за преценка на необходимостта от ОВОС на инвестиционно предложение </w:t>
    </w:r>
  </w:p>
  <w:p w:rsidR="00FF5C7E" w:rsidRDefault="00794CA7">
    <w:pPr>
      <w:spacing w:after="0" w:line="259" w:lineRule="auto"/>
      <w:ind w:left="181" w:firstLine="0"/>
      <w:jc w:val="center"/>
    </w:pPr>
    <w:r>
      <w:rPr>
        <w:i/>
        <w:color w:val="595959"/>
        <w:sz w:val="21"/>
      </w:rPr>
      <w:t>„Логистичен парк МАРИЦА“, с. Костиево</w:t>
    </w:r>
    <w:r>
      <w:rPr>
        <w:i/>
        <w:sz w:val="40"/>
      </w:rPr>
      <w:t xml:space="preserve"> </w:t>
    </w:r>
  </w:p>
  <w:p w:rsidR="00FF5C7E" w:rsidRDefault="00794CA7">
    <w:pPr>
      <w:spacing w:after="0" w:line="259" w:lineRule="auto"/>
      <w:ind w:lef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92378"/>
    <w:multiLevelType w:val="hybridMultilevel"/>
    <w:tmpl w:val="EA705B96"/>
    <w:lvl w:ilvl="0" w:tplc="16CC0A04">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38D1FA">
      <w:start w:val="1"/>
      <w:numFmt w:val="bullet"/>
      <w:lvlText w:val="o"/>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3C21FE">
      <w:start w:val="1"/>
      <w:numFmt w:val="bullet"/>
      <w:lvlText w:val="▪"/>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E8D9E8">
      <w:start w:val="1"/>
      <w:numFmt w:val="bullet"/>
      <w:lvlText w:val="•"/>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3A3152">
      <w:start w:val="1"/>
      <w:numFmt w:val="bullet"/>
      <w:lvlText w:val="o"/>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D8E298">
      <w:start w:val="1"/>
      <w:numFmt w:val="bullet"/>
      <w:lvlText w:val="▪"/>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0E2CE6">
      <w:start w:val="1"/>
      <w:numFmt w:val="bullet"/>
      <w:lvlText w:val="•"/>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2ED816">
      <w:start w:val="1"/>
      <w:numFmt w:val="bullet"/>
      <w:lvlText w:val="o"/>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D8069A">
      <w:start w:val="1"/>
      <w:numFmt w:val="bullet"/>
      <w:lvlText w:val="▪"/>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06399A"/>
    <w:multiLevelType w:val="hybridMultilevel"/>
    <w:tmpl w:val="0CAC6922"/>
    <w:lvl w:ilvl="0" w:tplc="9B0479D2">
      <w:start w:val="1"/>
      <w:numFmt w:val="bullet"/>
      <w:lvlText w:val="-"/>
      <w:lvlJc w:val="left"/>
      <w:pPr>
        <w:ind w:left="721"/>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C72F7DA">
      <w:start w:val="1"/>
      <w:numFmt w:val="bullet"/>
      <w:lvlText w:val="o"/>
      <w:lvlJc w:val="left"/>
      <w:pPr>
        <w:ind w:left="144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039A87B8">
      <w:start w:val="1"/>
      <w:numFmt w:val="bullet"/>
      <w:lvlText w:val="▪"/>
      <w:lvlJc w:val="left"/>
      <w:pPr>
        <w:ind w:left="216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065C3182">
      <w:start w:val="1"/>
      <w:numFmt w:val="bullet"/>
      <w:lvlText w:val="•"/>
      <w:lvlJc w:val="left"/>
      <w:pPr>
        <w:ind w:left="288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AF7221AA">
      <w:start w:val="1"/>
      <w:numFmt w:val="bullet"/>
      <w:lvlText w:val="o"/>
      <w:lvlJc w:val="left"/>
      <w:pPr>
        <w:ind w:left="360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DB9EEFA2">
      <w:start w:val="1"/>
      <w:numFmt w:val="bullet"/>
      <w:lvlText w:val="▪"/>
      <w:lvlJc w:val="left"/>
      <w:pPr>
        <w:ind w:left="432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B6D20864">
      <w:start w:val="1"/>
      <w:numFmt w:val="bullet"/>
      <w:lvlText w:val="•"/>
      <w:lvlJc w:val="left"/>
      <w:pPr>
        <w:ind w:left="504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33FA8BB0">
      <w:start w:val="1"/>
      <w:numFmt w:val="bullet"/>
      <w:lvlText w:val="o"/>
      <w:lvlJc w:val="left"/>
      <w:pPr>
        <w:ind w:left="576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626E7586">
      <w:start w:val="1"/>
      <w:numFmt w:val="bullet"/>
      <w:lvlText w:val="▪"/>
      <w:lvlJc w:val="left"/>
      <w:pPr>
        <w:ind w:left="648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C34855"/>
    <w:multiLevelType w:val="hybridMultilevel"/>
    <w:tmpl w:val="2F0A05DC"/>
    <w:lvl w:ilvl="0" w:tplc="3E780446">
      <w:start w:val="1"/>
      <w:numFmt w:val="bullet"/>
      <w:lvlText w:val="-"/>
      <w:lvlJc w:val="left"/>
      <w:pPr>
        <w:ind w:left="3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DC8467C">
      <w:start w:val="1"/>
      <w:numFmt w:val="bullet"/>
      <w:lvlText w:val="o"/>
      <w:lvlJc w:val="left"/>
      <w:pPr>
        <w:ind w:left="11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1D6AF9E">
      <w:start w:val="1"/>
      <w:numFmt w:val="bullet"/>
      <w:lvlText w:val="▪"/>
      <w:lvlJc w:val="left"/>
      <w:pPr>
        <w:ind w:left="19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66E1266">
      <w:start w:val="1"/>
      <w:numFmt w:val="bullet"/>
      <w:lvlText w:val="•"/>
      <w:lvlJc w:val="left"/>
      <w:pPr>
        <w:ind w:left="26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01ADBBA">
      <w:start w:val="1"/>
      <w:numFmt w:val="bullet"/>
      <w:lvlText w:val="o"/>
      <w:lvlJc w:val="left"/>
      <w:pPr>
        <w:ind w:left="334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F382790">
      <w:start w:val="1"/>
      <w:numFmt w:val="bullet"/>
      <w:lvlText w:val="▪"/>
      <w:lvlJc w:val="left"/>
      <w:pPr>
        <w:ind w:left="40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41A595A">
      <w:start w:val="1"/>
      <w:numFmt w:val="bullet"/>
      <w:lvlText w:val="•"/>
      <w:lvlJc w:val="left"/>
      <w:pPr>
        <w:ind w:left="47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7A47A2A">
      <w:start w:val="1"/>
      <w:numFmt w:val="bullet"/>
      <w:lvlText w:val="o"/>
      <w:lvlJc w:val="left"/>
      <w:pPr>
        <w:ind w:left="55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FD8D154">
      <w:start w:val="1"/>
      <w:numFmt w:val="bullet"/>
      <w:lvlText w:val="▪"/>
      <w:lvlJc w:val="left"/>
      <w:pPr>
        <w:ind w:left="62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0202A67"/>
    <w:multiLevelType w:val="hybridMultilevel"/>
    <w:tmpl w:val="F8BA8DEE"/>
    <w:lvl w:ilvl="0" w:tplc="847E4310">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946352">
      <w:start w:val="1"/>
      <w:numFmt w:val="bullet"/>
      <w:lvlText w:val="o"/>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4487EA">
      <w:start w:val="1"/>
      <w:numFmt w:val="bullet"/>
      <w:lvlText w:val="▪"/>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A4B71A">
      <w:start w:val="1"/>
      <w:numFmt w:val="bullet"/>
      <w:lvlText w:val="•"/>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24E6A">
      <w:start w:val="1"/>
      <w:numFmt w:val="bullet"/>
      <w:lvlText w:val="o"/>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52E360">
      <w:start w:val="1"/>
      <w:numFmt w:val="bullet"/>
      <w:lvlText w:val="▪"/>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BCAD50">
      <w:start w:val="1"/>
      <w:numFmt w:val="bullet"/>
      <w:lvlText w:val="•"/>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BA63A6">
      <w:start w:val="1"/>
      <w:numFmt w:val="bullet"/>
      <w:lvlText w:val="o"/>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C27DF0">
      <w:start w:val="1"/>
      <w:numFmt w:val="bullet"/>
      <w:lvlText w:val="▪"/>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45311E"/>
    <w:multiLevelType w:val="hybridMultilevel"/>
    <w:tmpl w:val="2460C5A2"/>
    <w:lvl w:ilvl="0" w:tplc="78A86C0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A87E74">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5276A2">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4ADDD4">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FE4E16">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52A998">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5A7962">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DE0002">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E0E56A">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9E096A"/>
    <w:multiLevelType w:val="hybridMultilevel"/>
    <w:tmpl w:val="BB74D37A"/>
    <w:lvl w:ilvl="0" w:tplc="A0323160">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CE63C">
      <w:start w:val="1"/>
      <w:numFmt w:val="bullet"/>
      <w:lvlText w:val="o"/>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BA5AC4">
      <w:start w:val="1"/>
      <w:numFmt w:val="bullet"/>
      <w:lvlText w:val="▪"/>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9858D6">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654F2">
      <w:start w:val="1"/>
      <w:numFmt w:val="bullet"/>
      <w:lvlText w:val="o"/>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961486">
      <w:start w:val="1"/>
      <w:numFmt w:val="bullet"/>
      <w:lvlText w:val="▪"/>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A6AEA">
      <w:start w:val="1"/>
      <w:numFmt w:val="bullet"/>
      <w:lvlText w:val="•"/>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368A7C">
      <w:start w:val="1"/>
      <w:numFmt w:val="bullet"/>
      <w:lvlText w:val="o"/>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C2CC70">
      <w:start w:val="1"/>
      <w:numFmt w:val="bullet"/>
      <w:lvlText w:val="▪"/>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9C4C3B"/>
    <w:multiLevelType w:val="hybridMultilevel"/>
    <w:tmpl w:val="886AADFC"/>
    <w:lvl w:ilvl="0" w:tplc="4DA8A9FC">
      <w:start w:val="1"/>
      <w:numFmt w:val="bullet"/>
      <w:lvlText w:val="-"/>
      <w:lvlJc w:val="left"/>
      <w:pPr>
        <w:ind w:left="721"/>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CD221A9E">
      <w:start w:val="1"/>
      <w:numFmt w:val="bullet"/>
      <w:lvlText w:val="o"/>
      <w:lvlJc w:val="left"/>
      <w:pPr>
        <w:ind w:left="143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96084260">
      <w:start w:val="1"/>
      <w:numFmt w:val="bullet"/>
      <w:lvlText w:val="▪"/>
      <w:lvlJc w:val="left"/>
      <w:pPr>
        <w:ind w:left="215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C988DF46">
      <w:start w:val="1"/>
      <w:numFmt w:val="bullet"/>
      <w:lvlText w:val="•"/>
      <w:lvlJc w:val="left"/>
      <w:pPr>
        <w:ind w:left="287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0BBC6850">
      <w:start w:val="1"/>
      <w:numFmt w:val="bullet"/>
      <w:lvlText w:val="o"/>
      <w:lvlJc w:val="left"/>
      <w:pPr>
        <w:ind w:left="359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51A6B626">
      <w:start w:val="1"/>
      <w:numFmt w:val="bullet"/>
      <w:lvlText w:val="▪"/>
      <w:lvlJc w:val="left"/>
      <w:pPr>
        <w:ind w:left="431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457063B8">
      <w:start w:val="1"/>
      <w:numFmt w:val="bullet"/>
      <w:lvlText w:val="•"/>
      <w:lvlJc w:val="left"/>
      <w:pPr>
        <w:ind w:left="503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FDC2BFDA">
      <w:start w:val="1"/>
      <w:numFmt w:val="bullet"/>
      <w:lvlText w:val="o"/>
      <w:lvlJc w:val="left"/>
      <w:pPr>
        <w:ind w:left="575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8E20C5E0">
      <w:start w:val="1"/>
      <w:numFmt w:val="bullet"/>
      <w:lvlText w:val="▪"/>
      <w:lvlJc w:val="left"/>
      <w:pPr>
        <w:ind w:left="647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56331E"/>
    <w:multiLevelType w:val="hybridMultilevel"/>
    <w:tmpl w:val="8A9C1F16"/>
    <w:lvl w:ilvl="0" w:tplc="0622CA52">
      <w:start w:val="1"/>
      <w:numFmt w:val="bullet"/>
      <w:lvlText w:val="•"/>
      <w:lvlJc w:val="left"/>
      <w:pPr>
        <w:ind w:left="1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5E7DE6">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E4636A">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3AE29E">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D055C4">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74D5FC">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68D1E8">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0EEBF4">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4E867C">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D50A9F"/>
    <w:multiLevelType w:val="hybridMultilevel"/>
    <w:tmpl w:val="61567CDE"/>
    <w:lvl w:ilvl="0" w:tplc="DD62B75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887C4A">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92EDDA">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C04E2E">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0EB2F8">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86F9D2">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F2B086">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8C206E">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B44744">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F7B0BCB"/>
    <w:multiLevelType w:val="hybridMultilevel"/>
    <w:tmpl w:val="3DDA5498"/>
    <w:lvl w:ilvl="0" w:tplc="B0646C58">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EEF7C">
      <w:start w:val="1"/>
      <w:numFmt w:val="bullet"/>
      <w:lvlText w:val="o"/>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CD29E">
      <w:start w:val="1"/>
      <w:numFmt w:val="bullet"/>
      <w:lvlText w:val="▪"/>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EDEDE">
      <w:start w:val="1"/>
      <w:numFmt w:val="bullet"/>
      <w:lvlText w:val="•"/>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C5702">
      <w:start w:val="1"/>
      <w:numFmt w:val="bullet"/>
      <w:lvlText w:val="o"/>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141A10">
      <w:start w:val="1"/>
      <w:numFmt w:val="bullet"/>
      <w:lvlText w:val="▪"/>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25B3E">
      <w:start w:val="1"/>
      <w:numFmt w:val="bullet"/>
      <w:lvlText w:val="•"/>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ECB25E">
      <w:start w:val="1"/>
      <w:numFmt w:val="bullet"/>
      <w:lvlText w:val="o"/>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2CEE2E">
      <w:start w:val="1"/>
      <w:numFmt w:val="bullet"/>
      <w:lvlText w:val="▪"/>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2155A90"/>
    <w:multiLevelType w:val="hybridMultilevel"/>
    <w:tmpl w:val="2B48EBF2"/>
    <w:lvl w:ilvl="0" w:tplc="2710FF74">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E8898">
      <w:start w:val="1"/>
      <w:numFmt w:val="bullet"/>
      <w:lvlText w:val="o"/>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8F856">
      <w:start w:val="1"/>
      <w:numFmt w:val="bullet"/>
      <w:lvlText w:val="▪"/>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1C46F8">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5EFD88">
      <w:start w:val="1"/>
      <w:numFmt w:val="bullet"/>
      <w:lvlText w:val="o"/>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ADEE6">
      <w:start w:val="1"/>
      <w:numFmt w:val="bullet"/>
      <w:lvlText w:val="▪"/>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FEB408">
      <w:start w:val="1"/>
      <w:numFmt w:val="bullet"/>
      <w:lvlText w:val="•"/>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03666">
      <w:start w:val="1"/>
      <w:numFmt w:val="bullet"/>
      <w:lvlText w:val="o"/>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2EEA34">
      <w:start w:val="1"/>
      <w:numFmt w:val="bullet"/>
      <w:lvlText w:val="▪"/>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DE26D2"/>
    <w:multiLevelType w:val="hybridMultilevel"/>
    <w:tmpl w:val="FD703E2A"/>
    <w:lvl w:ilvl="0" w:tplc="342A789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14F19C">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BA8F58">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FA8DE0">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A00AAE">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FAD0DE">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324B78">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A24734">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7A152C">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7E6117E"/>
    <w:multiLevelType w:val="hybridMultilevel"/>
    <w:tmpl w:val="90C0A940"/>
    <w:lvl w:ilvl="0" w:tplc="7F4028A8">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84470">
      <w:start w:val="1"/>
      <w:numFmt w:val="bullet"/>
      <w:lvlText w:val="o"/>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28316">
      <w:start w:val="1"/>
      <w:numFmt w:val="bullet"/>
      <w:lvlText w:val="▪"/>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C1478">
      <w:start w:val="1"/>
      <w:numFmt w:val="bullet"/>
      <w:lvlText w:val="•"/>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28A4E4">
      <w:start w:val="1"/>
      <w:numFmt w:val="bullet"/>
      <w:lvlText w:val="o"/>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8CFB6">
      <w:start w:val="1"/>
      <w:numFmt w:val="bullet"/>
      <w:lvlText w:val="▪"/>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08045A">
      <w:start w:val="1"/>
      <w:numFmt w:val="bullet"/>
      <w:lvlText w:val="•"/>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EFEDC">
      <w:start w:val="1"/>
      <w:numFmt w:val="bullet"/>
      <w:lvlText w:val="o"/>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BEE65A">
      <w:start w:val="1"/>
      <w:numFmt w:val="bullet"/>
      <w:lvlText w:val="▪"/>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8B45954"/>
    <w:multiLevelType w:val="hybridMultilevel"/>
    <w:tmpl w:val="4EE888FA"/>
    <w:lvl w:ilvl="0" w:tplc="497C7250">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40F58">
      <w:start w:val="1"/>
      <w:numFmt w:val="bullet"/>
      <w:lvlText w:val="o"/>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6F874">
      <w:start w:val="1"/>
      <w:numFmt w:val="bullet"/>
      <w:lvlText w:val="▪"/>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8A6378">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C3670">
      <w:start w:val="1"/>
      <w:numFmt w:val="bullet"/>
      <w:lvlText w:val="o"/>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1C41C6">
      <w:start w:val="1"/>
      <w:numFmt w:val="bullet"/>
      <w:lvlText w:val="▪"/>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1C998C">
      <w:start w:val="1"/>
      <w:numFmt w:val="bullet"/>
      <w:lvlText w:val="•"/>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363230">
      <w:start w:val="1"/>
      <w:numFmt w:val="bullet"/>
      <w:lvlText w:val="o"/>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749FBC">
      <w:start w:val="1"/>
      <w:numFmt w:val="bullet"/>
      <w:lvlText w:val="▪"/>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9EB105B"/>
    <w:multiLevelType w:val="hybridMultilevel"/>
    <w:tmpl w:val="5EF8BE28"/>
    <w:lvl w:ilvl="0" w:tplc="8D18642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84D5BE">
      <w:start w:val="1"/>
      <w:numFmt w:val="bullet"/>
      <w:lvlText w:val="o"/>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B22378">
      <w:start w:val="1"/>
      <w:numFmt w:val="bullet"/>
      <w:lvlText w:val="▪"/>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CEE1E4">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F8014C">
      <w:start w:val="1"/>
      <w:numFmt w:val="bullet"/>
      <w:lvlText w:val="o"/>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268C8">
      <w:start w:val="1"/>
      <w:numFmt w:val="bullet"/>
      <w:lvlText w:val="▪"/>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94EDE0">
      <w:start w:val="1"/>
      <w:numFmt w:val="bullet"/>
      <w:lvlText w:val="•"/>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526864">
      <w:start w:val="1"/>
      <w:numFmt w:val="bullet"/>
      <w:lvlText w:val="o"/>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587E66">
      <w:start w:val="1"/>
      <w:numFmt w:val="bullet"/>
      <w:lvlText w:val="▪"/>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03C636B"/>
    <w:multiLevelType w:val="hybridMultilevel"/>
    <w:tmpl w:val="B5E8276A"/>
    <w:lvl w:ilvl="0" w:tplc="6D386284">
      <w:start w:val="1"/>
      <w:numFmt w:val="bullet"/>
      <w:lvlText w:val="-"/>
      <w:lvlJc w:val="left"/>
      <w:pPr>
        <w:ind w:left="721"/>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C08C5700">
      <w:start w:val="1"/>
      <w:numFmt w:val="bullet"/>
      <w:lvlText w:val="o"/>
      <w:lvlJc w:val="left"/>
      <w:pPr>
        <w:ind w:left="144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12FA5614">
      <w:start w:val="1"/>
      <w:numFmt w:val="bullet"/>
      <w:lvlText w:val="▪"/>
      <w:lvlJc w:val="left"/>
      <w:pPr>
        <w:ind w:left="216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95764560">
      <w:start w:val="1"/>
      <w:numFmt w:val="bullet"/>
      <w:lvlText w:val="•"/>
      <w:lvlJc w:val="left"/>
      <w:pPr>
        <w:ind w:left="288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E8B85F74">
      <w:start w:val="1"/>
      <w:numFmt w:val="bullet"/>
      <w:lvlText w:val="o"/>
      <w:lvlJc w:val="left"/>
      <w:pPr>
        <w:ind w:left="360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68366A78">
      <w:start w:val="1"/>
      <w:numFmt w:val="bullet"/>
      <w:lvlText w:val="▪"/>
      <w:lvlJc w:val="left"/>
      <w:pPr>
        <w:ind w:left="432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D640E0C0">
      <w:start w:val="1"/>
      <w:numFmt w:val="bullet"/>
      <w:lvlText w:val="•"/>
      <w:lvlJc w:val="left"/>
      <w:pPr>
        <w:ind w:left="504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D7B27854">
      <w:start w:val="1"/>
      <w:numFmt w:val="bullet"/>
      <w:lvlText w:val="o"/>
      <w:lvlJc w:val="left"/>
      <w:pPr>
        <w:ind w:left="576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A7FE25C4">
      <w:start w:val="1"/>
      <w:numFmt w:val="bullet"/>
      <w:lvlText w:val="▪"/>
      <w:lvlJc w:val="left"/>
      <w:pPr>
        <w:ind w:left="648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537A92"/>
    <w:multiLevelType w:val="hybridMultilevel"/>
    <w:tmpl w:val="05224FD6"/>
    <w:lvl w:ilvl="0" w:tplc="17DE189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1CFF4A">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908434">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FC7E12">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6D22E">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CA1EB0">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166CE6">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7A19BA">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38DCFC">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0D6501"/>
    <w:multiLevelType w:val="hybridMultilevel"/>
    <w:tmpl w:val="29CAB2BE"/>
    <w:lvl w:ilvl="0" w:tplc="C4A8D59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CC0CC6">
      <w:start w:val="1"/>
      <w:numFmt w:val="bullet"/>
      <w:lvlText w:val="o"/>
      <w:lvlJc w:val="left"/>
      <w:pPr>
        <w:ind w:left="1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92A110">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7A8892">
      <w:start w:val="1"/>
      <w:numFmt w:val="bullet"/>
      <w:lvlText w:val="•"/>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890B6">
      <w:start w:val="1"/>
      <w:numFmt w:val="bullet"/>
      <w:lvlText w:val="o"/>
      <w:lvlJc w:val="left"/>
      <w:pPr>
        <w:ind w:left="3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B00E7A">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AE2116">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C297A8">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A8F110">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3D72F14"/>
    <w:multiLevelType w:val="hybridMultilevel"/>
    <w:tmpl w:val="95CE6F42"/>
    <w:lvl w:ilvl="0" w:tplc="9430805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E079F8">
      <w:start w:val="1"/>
      <w:numFmt w:val="bullet"/>
      <w:lvlText w:val="o"/>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41F06">
      <w:start w:val="1"/>
      <w:numFmt w:val="bullet"/>
      <w:lvlText w:val="▪"/>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E6470">
      <w:start w:val="1"/>
      <w:numFmt w:val="bullet"/>
      <w:lvlText w:val="•"/>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78F1D4">
      <w:start w:val="1"/>
      <w:numFmt w:val="bullet"/>
      <w:lvlText w:val="o"/>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29AF0">
      <w:start w:val="1"/>
      <w:numFmt w:val="bullet"/>
      <w:lvlText w:val="▪"/>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C967A">
      <w:start w:val="1"/>
      <w:numFmt w:val="bullet"/>
      <w:lvlText w:val="•"/>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86FA2">
      <w:start w:val="1"/>
      <w:numFmt w:val="bullet"/>
      <w:lvlText w:val="o"/>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823264">
      <w:start w:val="1"/>
      <w:numFmt w:val="bullet"/>
      <w:lvlText w:val="▪"/>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5350F22"/>
    <w:multiLevelType w:val="hybridMultilevel"/>
    <w:tmpl w:val="8C8664EA"/>
    <w:lvl w:ilvl="0" w:tplc="04629F0A">
      <w:start w:val="1"/>
      <w:numFmt w:val="bullet"/>
      <w:lvlText w:val="-"/>
      <w:lvlJc w:val="left"/>
      <w:pPr>
        <w:ind w:left="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46F6A">
      <w:start w:val="1"/>
      <w:numFmt w:val="bullet"/>
      <w:lvlText w:val="o"/>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C3C22">
      <w:start w:val="1"/>
      <w:numFmt w:val="bullet"/>
      <w:lvlText w:val="▪"/>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4C626">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E0F368">
      <w:start w:val="1"/>
      <w:numFmt w:val="bullet"/>
      <w:lvlText w:val="o"/>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98E268">
      <w:start w:val="1"/>
      <w:numFmt w:val="bullet"/>
      <w:lvlText w:val="▪"/>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A8650">
      <w:start w:val="1"/>
      <w:numFmt w:val="bullet"/>
      <w:lvlText w:val="•"/>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3EF13E">
      <w:start w:val="1"/>
      <w:numFmt w:val="bullet"/>
      <w:lvlText w:val="o"/>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363C42">
      <w:start w:val="1"/>
      <w:numFmt w:val="bullet"/>
      <w:lvlText w:val="▪"/>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9136FEF"/>
    <w:multiLevelType w:val="hybridMultilevel"/>
    <w:tmpl w:val="C1A09A38"/>
    <w:lvl w:ilvl="0" w:tplc="E7425C3C">
      <w:start w:val="1"/>
      <w:numFmt w:val="bullet"/>
      <w:lvlText w:val="-"/>
      <w:lvlJc w:val="left"/>
      <w:pPr>
        <w:ind w:left="721"/>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CAACCD98">
      <w:start w:val="1"/>
      <w:numFmt w:val="bullet"/>
      <w:lvlText w:val="o"/>
      <w:lvlJc w:val="left"/>
      <w:pPr>
        <w:ind w:left="143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FFBA5084">
      <w:start w:val="1"/>
      <w:numFmt w:val="bullet"/>
      <w:lvlText w:val="▪"/>
      <w:lvlJc w:val="left"/>
      <w:pPr>
        <w:ind w:left="215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F4244E2">
      <w:start w:val="1"/>
      <w:numFmt w:val="bullet"/>
      <w:lvlText w:val="•"/>
      <w:lvlJc w:val="left"/>
      <w:pPr>
        <w:ind w:left="287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FC4A47B2">
      <w:start w:val="1"/>
      <w:numFmt w:val="bullet"/>
      <w:lvlText w:val="o"/>
      <w:lvlJc w:val="left"/>
      <w:pPr>
        <w:ind w:left="359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E08298DC">
      <w:start w:val="1"/>
      <w:numFmt w:val="bullet"/>
      <w:lvlText w:val="▪"/>
      <w:lvlJc w:val="left"/>
      <w:pPr>
        <w:ind w:left="431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9D984D04">
      <w:start w:val="1"/>
      <w:numFmt w:val="bullet"/>
      <w:lvlText w:val="•"/>
      <w:lvlJc w:val="left"/>
      <w:pPr>
        <w:ind w:left="503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16A2C3D0">
      <w:start w:val="1"/>
      <w:numFmt w:val="bullet"/>
      <w:lvlText w:val="o"/>
      <w:lvlJc w:val="left"/>
      <w:pPr>
        <w:ind w:left="575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8F16E15C">
      <w:start w:val="1"/>
      <w:numFmt w:val="bullet"/>
      <w:lvlText w:val="▪"/>
      <w:lvlJc w:val="left"/>
      <w:pPr>
        <w:ind w:left="647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F365A29"/>
    <w:multiLevelType w:val="hybridMultilevel"/>
    <w:tmpl w:val="4A34215C"/>
    <w:lvl w:ilvl="0" w:tplc="456A6B02">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DAD9B2">
      <w:start w:val="1"/>
      <w:numFmt w:val="bullet"/>
      <w:lvlText w:val="-"/>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2C7F14">
      <w:start w:val="1"/>
      <w:numFmt w:val="bullet"/>
      <w:lvlText w:val="▪"/>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66F8F2">
      <w:start w:val="1"/>
      <w:numFmt w:val="bullet"/>
      <w:lvlText w:val="•"/>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07B4">
      <w:start w:val="1"/>
      <w:numFmt w:val="bullet"/>
      <w:lvlText w:val="o"/>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BA52EE">
      <w:start w:val="1"/>
      <w:numFmt w:val="bullet"/>
      <w:lvlText w:val="▪"/>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B03478">
      <w:start w:val="1"/>
      <w:numFmt w:val="bullet"/>
      <w:lvlText w:val="•"/>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0C62D0">
      <w:start w:val="1"/>
      <w:numFmt w:val="bullet"/>
      <w:lvlText w:val="o"/>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048C2">
      <w:start w:val="1"/>
      <w:numFmt w:val="bullet"/>
      <w:lvlText w:val="▪"/>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49B4A72"/>
    <w:multiLevelType w:val="hybridMultilevel"/>
    <w:tmpl w:val="7CD0B6F6"/>
    <w:lvl w:ilvl="0" w:tplc="9A6234E2">
      <w:start w:val="1"/>
      <w:numFmt w:val="bullet"/>
      <w:lvlText w:val="•"/>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F60F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78F9D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C8DBC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F8273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E162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48811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8533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727B1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F573CE8"/>
    <w:multiLevelType w:val="hybridMultilevel"/>
    <w:tmpl w:val="83B2E58E"/>
    <w:lvl w:ilvl="0" w:tplc="1280FCC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90A2B6">
      <w:start w:val="1"/>
      <w:numFmt w:val="bullet"/>
      <w:lvlText w:val="o"/>
      <w:lvlJc w:val="left"/>
      <w:pPr>
        <w:ind w:left="1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DAF3E2">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12C5AE">
      <w:start w:val="1"/>
      <w:numFmt w:val="bullet"/>
      <w:lvlText w:val="•"/>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5A764A">
      <w:start w:val="1"/>
      <w:numFmt w:val="bullet"/>
      <w:lvlText w:val="o"/>
      <w:lvlJc w:val="left"/>
      <w:pPr>
        <w:ind w:left="3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826F7E">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9A6FF2">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74E0B2">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E8074E">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10B7F1A"/>
    <w:multiLevelType w:val="hybridMultilevel"/>
    <w:tmpl w:val="B09CE1E8"/>
    <w:lvl w:ilvl="0" w:tplc="1D98B2A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AA9AB4">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380A76">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61FBC">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8CAB48">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78FB16">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A8CDE4">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0DD26">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88138C">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9C6B72"/>
    <w:multiLevelType w:val="hybridMultilevel"/>
    <w:tmpl w:val="61DA6B24"/>
    <w:lvl w:ilvl="0" w:tplc="B45E2FE6">
      <w:start w:val="1"/>
      <w:numFmt w:val="bullet"/>
      <w:lvlText w:val="-"/>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F96F710">
      <w:start w:val="1"/>
      <w:numFmt w:val="bullet"/>
      <w:lvlText w:val="o"/>
      <w:lvlJc w:val="left"/>
      <w:pPr>
        <w:ind w:left="144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CA56CD82">
      <w:start w:val="1"/>
      <w:numFmt w:val="bullet"/>
      <w:lvlText w:val="▪"/>
      <w:lvlJc w:val="left"/>
      <w:pPr>
        <w:ind w:left="216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83501C1E">
      <w:start w:val="1"/>
      <w:numFmt w:val="bullet"/>
      <w:lvlText w:val="•"/>
      <w:lvlJc w:val="left"/>
      <w:pPr>
        <w:ind w:left="288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222A63C">
      <w:start w:val="1"/>
      <w:numFmt w:val="bullet"/>
      <w:lvlText w:val="o"/>
      <w:lvlJc w:val="left"/>
      <w:pPr>
        <w:ind w:left="360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E1867194">
      <w:start w:val="1"/>
      <w:numFmt w:val="bullet"/>
      <w:lvlText w:val="▪"/>
      <w:lvlJc w:val="left"/>
      <w:pPr>
        <w:ind w:left="432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B7D63CAC">
      <w:start w:val="1"/>
      <w:numFmt w:val="bullet"/>
      <w:lvlText w:val="•"/>
      <w:lvlJc w:val="left"/>
      <w:pPr>
        <w:ind w:left="504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E9A06120">
      <w:start w:val="1"/>
      <w:numFmt w:val="bullet"/>
      <w:lvlText w:val="o"/>
      <w:lvlJc w:val="left"/>
      <w:pPr>
        <w:ind w:left="576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63AA076C">
      <w:start w:val="1"/>
      <w:numFmt w:val="bullet"/>
      <w:lvlText w:val="▪"/>
      <w:lvlJc w:val="left"/>
      <w:pPr>
        <w:ind w:left="648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F9D7C4B"/>
    <w:multiLevelType w:val="hybridMultilevel"/>
    <w:tmpl w:val="2A6A67B6"/>
    <w:lvl w:ilvl="0" w:tplc="2ACE980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064B8">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72C9EA">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87252">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6239D8">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CF410">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63C14">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F206FA">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A2E6DE">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17"/>
  </w:num>
  <w:num w:numId="3">
    <w:abstractNumId w:val="16"/>
  </w:num>
  <w:num w:numId="4">
    <w:abstractNumId w:val="7"/>
  </w:num>
  <w:num w:numId="5">
    <w:abstractNumId w:val="23"/>
  </w:num>
  <w:num w:numId="6">
    <w:abstractNumId w:val="18"/>
  </w:num>
  <w:num w:numId="7">
    <w:abstractNumId w:val="19"/>
  </w:num>
  <w:num w:numId="8">
    <w:abstractNumId w:val="26"/>
  </w:num>
  <w:num w:numId="9">
    <w:abstractNumId w:val="11"/>
  </w:num>
  <w:num w:numId="10">
    <w:abstractNumId w:val="10"/>
  </w:num>
  <w:num w:numId="11">
    <w:abstractNumId w:val="6"/>
  </w:num>
  <w:num w:numId="12">
    <w:abstractNumId w:val="20"/>
  </w:num>
  <w:num w:numId="13">
    <w:abstractNumId w:val="3"/>
  </w:num>
  <w:num w:numId="14">
    <w:abstractNumId w:val="25"/>
  </w:num>
  <w:num w:numId="15">
    <w:abstractNumId w:val="1"/>
  </w:num>
  <w:num w:numId="16">
    <w:abstractNumId w:val="0"/>
  </w:num>
  <w:num w:numId="17">
    <w:abstractNumId w:val="13"/>
  </w:num>
  <w:num w:numId="18">
    <w:abstractNumId w:val="9"/>
  </w:num>
  <w:num w:numId="19">
    <w:abstractNumId w:val="24"/>
  </w:num>
  <w:num w:numId="20">
    <w:abstractNumId w:val="8"/>
  </w:num>
  <w:num w:numId="21">
    <w:abstractNumId w:val="4"/>
  </w:num>
  <w:num w:numId="22">
    <w:abstractNumId w:val="14"/>
  </w:num>
  <w:num w:numId="23">
    <w:abstractNumId w:val="15"/>
  </w:num>
  <w:num w:numId="24">
    <w:abstractNumId w:val="5"/>
  </w:num>
  <w:num w:numId="25">
    <w:abstractNumId w:val="12"/>
  </w:num>
  <w:num w:numId="26">
    <w:abstractNumId w:val="2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C7E"/>
    <w:rsid w:val="00794CA7"/>
    <w:rsid w:val="00FF5C7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DB2B1-1777-423D-8F33-D2EC1F53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90" w:line="271"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226" w:line="263" w:lineRule="auto"/>
      <w:ind w:left="10" w:hanging="10"/>
      <w:jc w:val="both"/>
      <w:outlineLvl w:val="0"/>
    </w:pPr>
    <w:rPr>
      <w:rFonts w:ascii="Times New Roman" w:eastAsia="Times New Roman" w:hAnsi="Times New Roman" w:cs="Times New Roman"/>
      <w:b/>
      <w:color w:val="0F243E"/>
      <w:sz w:val="26"/>
    </w:rPr>
  </w:style>
  <w:style w:type="paragraph" w:styleId="2">
    <w:name w:val="heading 2"/>
    <w:next w:val="a"/>
    <w:link w:val="20"/>
    <w:uiPriority w:val="9"/>
    <w:unhideWhenUsed/>
    <w:qFormat/>
    <w:pPr>
      <w:keepNext/>
      <w:keepLines/>
      <w:spacing w:after="137" w:line="268" w:lineRule="auto"/>
      <w:ind w:left="10" w:hanging="10"/>
      <w:outlineLvl w:val="1"/>
    </w:pPr>
    <w:rPr>
      <w:rFonts w:ascii="Times New Roman" w:eastAsia="Times New Roman" w:hAnsi="Times New Roman" w:cs="Times New Roman"/>
      <w:b/>
      <w:color w:val="0F243E"/>
      <w:sz w:val="24"/>
    </w:rPr>
  </w:style>
  <w:style w:type="paragraph" w:styleId="3">
    <w:name w:val="heading 3"/>
    <w:next w:val="a"/>
    <w:link w:val="30"/>
    <w:uiPriority w:val="9"/>
    <w:unhideWhenUsed/>
    <w:qFormat/>
    <w:pPr>
      <w:keepNext/>
      <w:keepLines/>
      <w:spacing w:after="138" w:line="267" w:lineRule="auto"/>
      <w:ind w:left="10" w:hanging="10"/>
      <w:jc w:val="both"/>
      <w:outlineLvl w:val="2"/>
    </w:pPr>
    <w:rPr>
      <w:rFonts w:ascii="Times New Roman" w:eastAsia="Times New Roman" w:hAnsi="Times New Roman" w:cs="Times New Roman"/>
      <w:i/>
      <w:color w:val="0F243E"/>
      <w:sz w:val="24"/>
    </w:rPr>
  </w:style>
  <w:style w:type="paragraph" w:styleId="4">
    <w:name w:val="heading 4"/>
    <w:next w:val="a"/>
    <w:link w:val="40"/>
    <w:uiPriority w:val="9"/>
    <w:unhideWhenUsed/>
    <w:qFormat/>
    <w:pPr>
      <w:keepNext/>
      <w:keepLines/>
      <w:spacing w:after="137" w:line="268" w:lineRule="auto"/>
      <w:ind w:left="10" w:hanging="10"/>
      <w:outlineLvl w:val="3"/>
    </w:pPr>
    <w:rPr>
      <w:rFonts w:ascii="Times New Roman" w:eastAsia="Times New Roman" w:hAnsi="Times New Roman" w:cs="Times New Roman"/>
      <w:b/>
      <w:color w:val="0F243E"/>
      <w:sz w:val="24"/>
    </w:rPr>
  </w:style>
  <w:style w:type="paragraph" w:styleId="5">
    <w:name w:val="heading 5"/>
    <w:next w:val="a"/>
    <w:link w:val="50"/>
    <w:uiPriority w:val="9"/>
    <w:unhideWhenUsed/>
    <w:qFormat/>
    <w:pPr>
      <w:keepNext/>
      <w:keepLines/>
      <w:spacing w:after="138" w:line="267" w:lineRule="auto"/>
      <w:ind w:left="10" w:hanging="10"/>
      <w:jc w:val="both"/>
      <w:outlineLvl w:val="4"/>
    </w:pPr>
    <w:rPr>
      <w:rFonts w:ascii="Times New Roman" w:eastAsia="Times New Roman" w:hAnsi="Times New Roman" w:cs="Times New Roman"/>
      <w:i/>
      <w:color w:val="0F243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лавие 4 Знак"/>
    <w:link w:val="4"/>
    <w:rPr>
      <w:rFonts w:ascii="Times New Roman" w:eastAsia="Times New Roman" w:hAnsi="Times New Roman" w:cs="Times New Roman"/>
      <w:b/>
      <w:color w:val="0F243E"/>
      <w:sz w:val="24"/>
    </w:rPr>
  </w:style>
  <w:style w:type="character" w:customStyle="1" w:styleId="50">
    <w:name w:val="Заглавие 5 Знак"/>
    <w:link w:val="5"/>
    <w:rPr>
      <w:rFonts w:ascii="Times New Roman" w:eastAsia="Times New Roman" w:hAnsi="Times New Roman" w:cs="Times New Roman"/>
      <w:i/>
      <w:color w:val="0F243E"/>
      <w:sz w:val="24"/>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1"/>
    </w:rPr>
  </w:style>
  <w:style w:type="character" w:customStyle="1" w:styleId="footnotedescriptionChar">
    <w:name w:val="footnote description Char"/>
    <w:link w:val="footnotedescription"/>
    <w:rPr>
      <w:rFonts w:ascii="Times New Roman" w:eastAsia="Times New Roman" w:hAnsi="Times New Roman" w:cs="Times New Roman"/>
      <w:color w:val="000000"/>
      <w:sz w:val="21"/>
    </w:rPr>
  </w:style>
  <w:style w:type="character" w:customStyle="1" w:styleId="10">
    <w:name w:val="Заглавие 1 Знак"/>
    <w:link w:val="1"/>
    <w:rPr>
      <w:rFonts w:ascii="Times New Roman" w:eastAsia="Times New Roman" w:hAnsi="Times New Roman" w:cs="Times New Roman"/>
      <w:b/>
      <w:color w:val="0F243E"/>
      <w:sz w:val="26"/>
    </w:rPr>
  </w:style>
  <w:style w:type="character" w:customStyle="1" w:styleId="20">
    <w:name w:val="Заглавие 2 Знак"/>
    <w:link w:val="2"/>
    <w:rPr>
      <w:rFonts w:ascii="Times New Roman" w:eastAsia="Times New Roman" w:hAnsi="Times New Roman" w:cs="Times New Roman"/>
      <w:b/>
      <w:color w:val="0F243E"/>
      <w:sz w:val="24"/>
    </w:rPr>
  </w:style>
  <w:style w:type="character" w:customStyle="1" w:styleId="30">
    <w:name w:val="Заглавие 3 Знак"/>
    <w:link w:val="3"/>
    <w:rPr>
      <w:rFonts w:ascii="Times New Roman" w:eastAsia="Times New Roman" w:hAnsi="Times New Roman" w:cs="Times New Roman"/>
      <w:i/>
      <w:color w:val="0F243E"/>
      <w:sz w:val="24"/>
    </w:rPr>
  </w:style>
  <w:style w:type="paragraph" w:styleId="11">
    <w:name w:val="toc 1"/>
    <w:hidden/>
    <w:pPr>
      <w:spacing w:after="87" w:line="271" w:lineRule="auto"/>
      <w:ind w:left="25" w:right="15" w:hanging="10"/>
      <w:jc w:val="both"/>
    </w:pPr>
    <w:rPr>
      <w:rFonts w:ascii="Times New Roman" w:eastAsia="Times New Roman" w:hAnsi="Times New Roman" w:cs="Times New Roman"/>
      <w:color w:val="000000"/>
      <w:sz w:val="24"/>
    </w:rPr>
  </w:style>
  <w:style w:type="paragraph" w:styleId="21">
    <w:name w:val="toc 2"/>
    <w:hidden/>
    <w:pPr>
      <w:spacing w:after="3" w:line="271" w:lineRule="auto"/>
      <w:ind w:left="265" w:right="28" w:hanging="10"/>
      <w:jc w:val="both"/>
    </w:pPr>
    <w:rPr>
      <w:rFonts w:ascii="Times New Roman" w:eastAsia="Times New Roman" w:hAnsi="Times New Roman" w:cs="Times New Roman"/>
      <w:color w:val="000000"/>
      <w:sz w:val="24"/>
    </w:rPr>
  </w:style>
  <w:style w:type="paragraph" w:styleId="31">
    <w:name w:val="toc 3"/>
    <w:hidden/>
    <w:pPr>
      <w:spacing w:after="68" w:line="271" w:lineRule="auto"/>
      <w:ind w:left="505" w:right="29" w:hanging="10"/>
      <w:jc w:val="both"/>
    </w:pPr>
    <w:rPr>
      <w:rFonts w:ascii="Times New Roman" w:eastAsia="Times New Roman" w:hAnsi="Times New Roman" w:cs="Times New Roman"/>
      <w:color w:val="000000"/>
      <w:sz w:val="24"/>
    </w:rPr>
  </w:style>
  <w:style w:type="paragraph" w:styleId="41">
    <w:name w:val="toc 4"/>
    <w:hidden/>
    <w:pPr>
      <w:spacing w:after="90" w:line="271" w:lineRule="auto"/>
      <w:ind w:left="874" w:right="15" w:hanging="10"/>
      <w:jc w:val="both"/>
    </w:pPr>
    <w:rPr>
      <w:rFonts w:ascii="Times New Roman" w:eastAsia="Times New Roman" w:hAnsi="Times New Roman" w:cs="Times New Roman"/>
      <w:color w:val="000000"/>
      <w:sz w:val="24"/>
    </w:rPr>
  </w:style>
  <w:style w:type="paragraph" w:styleId="51">
    <w:name w:val="toc 5"/>
    <w:hidden/>
    <w:pPr>
      <w:spacing w:after="90" w:line="271" w:lineRule="auto"/>
      <w:ind w:left="1307" w:right="29" w:hanging="10"/>
      <w:jc w:val="both"/>
    </w:pPr>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1"/>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1" Type="http://schemas.openxmlformats.org/officeDocument/2006/relationships/header" Target="header8.xml"/><Relationship Id="rId42" Type="http://schemas.openxmlformats.org/officeDocument/2006/relationships/hyperlink" Target="http://maritsa.bg/uploads/1540289357-1698825838-31.pdf" TargetMode="External"/><Relationship Id="rId63" Type="http://schemas.openxmlformats.org/officeDocument/2006/relationships/header" Target="header19.xml"/><Relationship Id="rId138" Type="http://schemas.openxmlformats.org/officeDocument/2006/relationships/header" Target="header25.xml"/><Relationship Id="rId159" Type="http://schemas.openxmlformats.org/officeDocument/2006/relationships/hyperlink" Target="http://195.238.85.192:8080/bdibr/map_default.phtml?config=2_PURB&amp;currentpage=3&amp;resetsession=ALL" TargetMode="External"/><Relationship Id="rId170" Type="http://schemas.openxmlformats.org/officeDocument/2006/relationships/image" Target="media/image18.png"/><Relationship Id="rId191" Type="http://schemas.openxmlformats.org/officeDocument/2006/relationships/footer" Target="footer28.xml"/><Relationship Id="rId205" Type="http://schemas.openxmlformats.org/officeDocument/2006/relationships/image" Target="media/image25.jpg"/><Relationship Id="rId226" Type="http://schemas.openxmlformats.org/officeDocument/2006/relationships/header" Target="header39.xml"/><Relationship Id="rId247" Type="http://schemas.openxmlformats.org/officeDocument/2006/relationships/header" Target="header48.xml"/><Relationship Id="rId268" Type="http://schemas.openxmlformats.org/officeDocument/2006/relationships/hyperlink" Target="https://m.fakti.bg/imoti/487796-golama-investicia-krai-plovdiv" TargetMode="External"/><Relationship Id="rId289" Type="http://schemas.openxmlformats.org/officeDocument/2006/relationships/header" Target="header53.xml"/><Relationship Id="rId11" Type="http://schemas.openxmlformats.org/officeDocument/2006/relationships/footer" Target="footer2.xml"/><Relationship Id="rId32" Type="http://schemas.openxmlformats.org/officeDocument/2006/relationships/header" Target="header12.xml"/><Relationship Id="rId53" Type="http://schemas.openxmlformats.org/officeDocument/2006/relationships/footer" Target="footer14.xml"/><Relationship Id="rId128" Type="http://schemas.openxmlformats.org/officeDocument/2006/relationships/image" Target="media/image80.png"/><Relationship Id="rId149" Type="http://schemas.openxmlformats.org/officeDocument/2006/relationships/hyperlink" Target="https://earbd.bg/" TargetMode="External"/><Relationship Id="rId5" Type="http://schemas.openxmlformats.org/officeDocument/2006/relationships/footnotes" Target="footnotes.xml"/><Relationship Id="rId160" Type="http://schemas.openxmlformats.org/officeDocument/2006/relationships/hyperlink" Target="http://195.238.85.192:8080/bdibr/map_default.phtml?config=2_PURB&amp;currentpage=3&amp;resetsession=ALL" TargetMode="External"/><Relationship Id="rId181" Type="http://schemas.openxmlformats.org/officeDocument/2006/relationships/image" Target="media/image170.png"/><Relationship Id="rId216" Type="http://schemas.openxmlformats.org/officeDocument/2006/relationships/header" Target="header34.xml"/><Relationship Id="rId237" Type="http://schemas.openxmlformats.org/officeDocument/2006/relationships/footer" Target="footer44.xml"/><Relationship Id="rId258" Type="http://schemas.openxmlformats.org/officeDocument/2006/relationships/hyperlink" Target="https://maritsa.bg/wp-content/uploads/2020/06/%D0%BE%D0%B1%D1%8F%D0%B2%D0%B0-%D1%87%D0%BB.4-%D0%9A%D0%BE%D1%81%D1%82%D0%B8%D0%B5%D0%B2%D0%BE.pdf" TargetMode="External"/><Relationship Id="rId279" Type="http://schemas.openxmlformats.org/officeDocument/2006/relationships/hyperlink" Target="https://trafficnews.bg/broker/stroitel-nebostargach-sofiia-iska-da-investira-milioni-181571/" TargetMode="External"/><Relationship Id="rId22" Type="http://schemas.openxmlformats.org/officeDocument/2006/relationships/footer" Target="footer7.xml"/><Relationship Id="rId43" Type="http://schemas.openxmlformats.org/officeDocument/2006/relationships/hyperlink" Target="http://maritsa.bg/uploads/1540289357-1698825838-31.pdf" TargetMode="External"/><Relationship Id="rId64" Type="http://schemas.openxmlformats.org/officeDocument/2006/relationships/header" Target="header20.xml"/><Relationship Id="rId139" Type="http://schemas.openxmlformats.org/officeDocument/2006/relationships/header" Target="header26.xml"/><Relationship Id="rId290" Type="http://schemas.openxmlformats.org/officeDocument/2006/relationships/footer" Target="footer52.xml"/><Relationship Id="rId150" Type="http://schemas.openxmlformats.org/officeDocument/2006/relationships/hyperlink" Target="http://natura2000.moew.government.bg/" TargetMode="External"/><Relationship Id="rId171" Type="http://schemas.openxmlformats.org/officeDocument/2006/relationships/hyperlink" Target="http://195.238.85.192:8080/bdibr/map_default.phtml?config=2_PURB&amp;currentpage=3&amp;resetsession=ALL" TargetMode="External"/><Relationship Id="rId192" Type="http://schemas.openxmlformats.org/officeDocument/2006/relationships/footer" Target="footer29.xml"/><Relationship Id="rId206" Type="http://schemas.openxmlformats.org/officeDocument/2006/relationships/image" Target="media/image26.jpg"/><Relationship Id="rId227" Type="http://schemas.openxmlformats.org/officeDocument/2006/relationships/footer" Target="footer39.xml"/><Relationship Id="rId248" Type="http://schemas.openxmlformats.org/officeDocument/2006/relationships/footer" Target="footer48.xml"/><Relationship Id="rId269" Type="http://schemas.openxmlformats.org/officeDocument/2006/relationships/hyperlink" Target="https://m.fakti.bg/imoti/487796-golama-investicia-krai-plovdiv" TargetMode="External"/><Relationship Id="rId12" Type="http://schemas.openxmlformats.org/officeDocument/2006/relationships/header" Target="header3.xml"/><Relationship Id="rId33" Type="http://schemas.openxmlformats.org/officeDocument/2006/relationships/footer" Target="footer12.xml"/><Relationship Id="rId129" Type="http://schemas.openxmlformats.org/officeDocument/2006/relationships/image" Target="media/image90.png"/><Relationship Id="rId280" Type="http://schemas.openxmlformats.org/officeDocument/2006/relationships/hyperlink" Target="https://trafficnews.bg/broker/stroitel-nebostargach-sofiia-iska-da-investira-milioni-181571/" TargetMode="External"/><Relationship Id="rId54" Type="http://schemas.openxmlformats.org/officeDocument/2006/relationships/header" Target="header15.xml"/><Relationship Id="rId140" Type="http://schemas.openxmlformats.org/officeDocument/2006/relationships/footer" Target="footer25.xml"/><Relationship Id="rId161" Type="http://schemas.openxmlformats.org/officeDocument/2006/relationships/hyperlink" Target="http://195.238.85.192:8080/bdibr/map_default.phtml?config=2_PURB&amp;currentpage=3&amp;resetsession=ALL" TargetMode="External"/><Relationship Id="rId182" Type="http://schemas.openxmlformats.org/officeDocument/2006/relationships/image" Target="media/image180.png"/><Relationship Id="rId217" Type="http://schemas.openxmlformats.org/officeDocument/2006/relationships/header" Target="header35.xml"/><Relationship Id="rId6" Type="http://schemas.openxmlformats.org/officeDocument/2006/relationships/endnotes" Target="endnotes.xml"/><Relationship Id="rId238" Type="http://schemas.openxmlformats.org/officeDocument/2006/relationships/header" Target="header45.xml"/><Relationship Id="rId259" Type="http://schemas.openxmlformats.org/officeDocument/2006/relationships/hyperlink" Target="https://maritsa.bg/wp-content/uploads/2020/06/%D0%BE%D0%B1%D1%8F%D0%B2%D0%B0-%D1%87%D0%BB.4-%D0%9A%D0%BE%D1%81%D1%82%D0%B8%D0%B5%D0%B2%D0%BE.pdf" TargetMode="External"/><Relationship Id="rId23" Type="http://schemas.openxmlformats.org/officeDocument/2006/relationships/footer" Target="footer8.xml"/><Relationship Id="rId270" Type="http://schemas.openxmlformats.org/officeDocument/2006/relationships/hyperlink" Target="https://m.fakti.bg/imoti/487796-golama-investicia-krai-plovdiv" TargetMode="External"/><Relationship Id="rId291" Type="http://schemas.openxmlformats.org/officeDocument/2006/relationships/footer" Target="footer53.xml"/><Relationship Id="rId44" Type="http://schemas.openxmlformats.org/officeDocument/2006/relationships/hyperlink" Target="http://maritsa.bg/" TargetMode="External"/><Relationship Id="rId65" Type="http://schemas.openxmlformats.org/officeDocument/2006/relationships/footer" Target="footer19.xml"/><Relationship Id="rId130" Type="http://schemas.openxmlformats.org/officeDocument/2006/relationships/image" Target="media/image11.jpg"/><Relationship Id="rId151" Type="http://schemas.openxmlformats.org/officeDocument/2006/relationships/hyperlink" Target="http://natura2000.moew.government.bg/" TargetMode="External"/><Relationship Id="rId172" Type="http://schemas.openxmlformats.org/officeDocument/2006/relationships/hyperlink" Target="http://195.238.85.192:8080/bdibr/map_default.phtml?config=2_PURB&amp;currentpage=3&amp;resetsession=ALL" TargetMode="External"/><Relationship Id="rId193" Type="http://schemas.openxmlformats.org/officeDocument/2006/relationships/header" Target="header30.xml"/><Relationship Id="rId207" Type="http://schemas.openxmlformats.org/officeDocument/2006/relationships/hyperlink" Target="https://www.earbd.bg/" TargetMode="External"/><Relationship Id="rId228" Type="http://schemas.openxmlformats.org/officeDocument/2006/relationships/header" Target="header40.xml"/><Relationship Id="rId249" Type="http://schemas.openxmlformats.org/officeDocument/2006/relationships/header" Target="header49.xml"/><Relationship Id="rId13" Type="http://schemas.openxmlformats.org/officeDocument/2006/relationships/footer" Target="footer3.xml"/><Relationship Id="rId260" Type="http://schemas.openxmlformats.org/officeDocument/2006/relationships/hyperlink" Target="https://maritsa.bg/wp-content/uploads/2020/06/%D0%BE%D0%B1%D1%8F%D0%B2%D0%B0-%D1%87%D0%BB.4-%D0%9A%D0%BE%D1%81%D1%82%D0%B8%D0%B5%D0%B2%D0%BE.pdf" TargetMode="External"/><Relationship Id="rId281" Type="http://schemas.openxmlformats.org/officeDocument/2006/relationships/hyperlink" Target="https://trafficnews.bg/broker/stroitel-nebostargach-sofiia-iska-da-investira-milioni-181571/" TargetMode="External"/><Relationship Id="rId34" Type="http://schemas.openxmlformats.org/officeDocument/2006/relationships/image" Target="media/image4.jpg"/><Relationship Id="rId55" Type="http://schemas.openxmlformats.org/officeDocument/2006/relationships/footer" Target="footer15.xml"/><Relationship Id="rId141" Type="http://schemas.openxmlformats.org/officeDocument/2006/relationships/footer" Target="footer26.xml"/><Relationship Id="rId7" Type="http://schemas.openxmlformats.org/officeDocument/2006/relationships/image" Target="media/image1.jpg"/><Relationship Id="rId162" Type="http://schemas.openxmlformats.org/officeDocument/2006/relationships/image" Target="media/image16.png"/><Relationship Id="rId183" Type="http://schemas.openxmlformats.org/officeDocument/2006/relationships/image" Target="media/image190.png"/><Relationship Id="rId218" Type="http://schemas.openxmlformats.org/officeDocument/2006/relationships/footer" Target="footer34.xml"/><Relationship Id="rId239" Type="http://schemas.openxmlformats.org/officeDocument/2006/relationships/footer" Target="footer45.xml"/><Relationship Id="rId250" Type="http://schemas.openxmlformats.org/officeDocument/2006/relationships/header" Target="header50.xml"/><Relationship Id="rId271" Type="http://schemas.openxmlformats.org/officeDocument/2006/relationships/hyperlink" Target="https://m.fakti.bg/imoti/487796-golama-investicia-krai-plovdiv" TargetMode="External"/><Relationship Id="rId292" Type="http://schemas.openxmlformats.org/officeDocument/2006/relationships/header" Target="header54.xml"/><Relationship Id="rId24" Type="http://schemas.openxmlformats.org/officeDocument/2006/relationships/header" Target="header9.xml"/><Relationship Id="rId45" Type="http://schemas.openxmlformats.org/officeDocument/2006/relationships/hyperlink" Target="http://maritsa.bg/" TargetMode="External"/><Relationship Id="rId66" Type="http://schemas.openxmlformats.org/officeDocument/2006/relationships/footer" Target="footer20.xml"/><Relationship Id="rId131" Type="http://schemas.openxmlformats.org/officeDocument/2006/relationships/header" Target="header22.xml"/><Relationship Id="rId152" Type="http://schemas.openxmlformats.org/officeDocument/2006/relationships/hyperlink" Target="http://195.238.85.192:8080/bdibr/map_default.phtml?config=2_PURB&amp;currentpage=3&amp;resetsession=ALL" TargetMode="External"/><Relationship Id="rId173" Type="http://schemas.openxmlformats.org/officeDocument/2006/relationships/hyperlink" Target="http://195.238.85.192:8080/bdibr/map_default.phtml?config=2_PURB&amp;currentpage=3&amp;resetsession=ALL" TargetMode="External"/><Relationship Id="rId194" Type="http://schemas.openxmlformats.org/officeDocument/2006/relationships/footer" Target="footer30.xml"/><Relationship Id="rId208" Type="http://schemas.openxmlformats.org/officeDocument/2006/relationships/hyperlink" Target="https://www.earbd.bg/" TargetMode="External"/><Relationship Id="rId229" Type="http://schemas.openxmlformats.org/officeDocument/2006/relationships/header" Target="header41.xml"/><Relationship Id="rId240" Type="http://schemas.openxmlformats.org/officeDocument/2006/relationships/hyperlink" Target="https://earbd.bg/" TargetMode="External"/><Relationship Id="rId261" Type="http://schemas.openxmlformats.org/officeDocument/2006/relationships/hyperlink" Target="https://maritsa.bg/wp-content/uploads/2020/06/%D0%BE%D0%B1%D1%8F%D0%B2%D0%B0-%D1%87%D0%BB.4-%D0%9A%D0%BE%D1%81%D1%82%D0%B8%D0%B5%D0%B2%D0%BE.pdf" TargetMode="External"/><Relationship Id="rId14" Type="http://schemas.openxmlformats.org/officeDocument/2006/relationships/header" Target="header4.xml"/><Relationship Id="rId35" Type="http://schemas.openxmlformats.org/officeDocument/2006/relationships/hyperlink" Target="https://maritsa.bg/" TargetMode="External"/><Relationship Id="rId56" Type="http://schemas.openxmlformats.org/officeDocument/2006/relationships/header" Target="header16.xml"/><Relationship Id="rId282" Type="http://schemas.openxmlformats.org/officeDocument/2006/relationships/hyperlink" Target="https://trafficnews.bg/broker/stroitel-nebostargach-sofiia-iska-da-investira-milioni-181571/" TargetMode="External"/><Relationship Id="rId8" Type="http://schemas.openxmlformats.org/officeDocument/2006/relationships/header" Target="header1.xml"/><Relationship Id="rId142" Type="http://schemas.openxmlformats.org/officeDocument/2006/relationships/header" Target="header27.xml"/><Relationship Id="rId163" Type="http://schemas.openxmlformats.org/officeDocument/2006/relationships/hyperlink" Target="http://195.238.85.192:8080/bdibr/map_default.phtml?config=2_PURB&amp;currentpage=3&amp;resetsession=ALL" TargetMode="External"/><Relationship Id="rId184" Type="http://schemas.openxmlformats.org/officeDocument/2006/relationships/image" Target="media/image20.png"/><Relationship Id="rId219" Type="http://schemas.openxmlformats.org/officeDocument/2006/relationships/footer" Target="footer35.xml"/><Relationship Id="rId230" Type="http://schemas.openxmlformats.org/officeDocument/2006/relationships/footer" Target="footer40.xml"/><Relationship Id="rId251" Type="http://schemas.openxmlformats.org/officeDocument/2006/relationships/footer" Target="footer49.xml"/><Relationship Id="rId25" Type="http://schemas.openxmlformats.org/officeDocument/2006/relationships/footer" Target="footer9.xml"/><Relationship Id="rId46" Type="http://schemas.openxmlformats.org/officeDocument/2006/relationships/hyperlink" Target="https://pd.government.bg/" TargetMode="External"/><Relationship Id="rId67" Type="http://schemas.openxmlformats.org/officeDocument/2006/relationships/header" Target="header21.xml"/><Relationship Id="rId272" Type="http://schemas.openxmlformats.org/officeDocument/2006/relationships/hyperlink" Target="https://trafficnews.bg/broker/stroitel-nebostargach-sofiia-iska-da-investira-milioni-181571/" TargetMode="External"/><Relationship Id="rId293" Type="http://schemas.openxmlformats.org/officeDocument/2006/relationships/footer" Target="footer54.xml"/><Relationship Id="rId132" Type="http://schemas.openxmlformats.org/officeDocument/2006/relationships/header" Target="header23.xml"/><Relationship Id="rId153" Type="http://schemas.openxmlformats.org/officeDocument/2006/relationships/image" Target="media/image13.jpg"/><Relationship Id="rId174" Type="http://schemas.openxmlformats.org/officeDocument/2006/relationships/image" Target="media/image19.png"/><Relationship Id="rId195" Type="http://schemas.openxmlformats.org/officeDocument/2006/relationships/image" Target="media/image22.png"/><Relationship Id="rId209" Type="http://schemas.openxmlformats.org/officeDocument/2006/relationships/hyperlink" Target="https://www.earbd.bg/" TargetMode="External"/><Relationship Id="rId220" Type="http://schemas.openxmlformats.org/officeDocument/2006/relationships/header" Target="header36.xml"/><Relationship Id="rId241" Type="http://schemas.openxmlformats.org/officeDocument/2006/relationships/hyperlink" Target="https://earbd.bg/" TargetMode="External"/><Relationship Id="rId15" Type="http://schemas.openxmlformats.org/officeDocument/2006/relationships/header" Target="header5.xml"/><Relationship Id="rId36" Type="http://schemas.openxmlformats.org/officeDocument/2006/relationships/hyperlink" Target="https://maritsa.bg/" TargetMode="External"/><Relationship Id="rId57" Type="http://schemas.openxmlformats.org/officeDocument/2006/relationships/header" Target="header17.xml"/><Relationship Id="rId262" Type="http://schemas.openxmlformats.org/officeDocument/2006/relationships/hyperlink" Target="https://m.fakti.bg/imoti/487796-golama-investicia-krai-plovdiv" TargetMode="External"/><Relationship Id="rId283" Type="http://schemas.openxmlformats.org/officeDocument/2006/relationships/hyperlink" Target="https://trafficnews.bg/broker/stroitel-nebostargach-sofiia-iska-da-investira-milioni-181571/" TargetMode="Externa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footer" Target="footer13.xml"/><Relationship Id="rId73" Type="http://schemas.openxmlformats.org/officeDocument/2006/relationships/image" Target="media/image10.png"/><Relationship Id="rId143" Type="http://schemas.openxmlformats.org/officeDocument/2006/relationships/footer" Target="footer27.xml"/><Relationship Id="rId148" Type="http://schemas.openxmlformats.org/officeDocument/2006/relationships/hyperlink" Target="https://plovdiv.riosv.com/main.php" TargetMode="External"/><Relationship Id="rId164" Type="http://schemas.openxmlformats.org/officeDocument/2006/relationships/hyperlink" Target="http://195.238.85.192:8080/bdibr/map_default.phtml?config=2_PURB&amp;currentpage=3&amp;resetsession=ALL" TargetMode="External"/><Relationship Id="rId169" Type="http://schemas.openxmlformats.org/officeDocument/2006/relationships/hyperlink" Target="http://195.238.85.192:8080/bdibr/map_default.phtml?config=2_PURB&amp;currentpage=3&amp;resetsession=ALL" TargetMode="External"/><Relationship Id="rId185"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60.png"/><Relationship Id="rId210" Type="http://schemas.openxmlformats.org/officeDocument/2006/relationships/hyperlink" Target="https://www.nsi.bg/bg" TargetMode="External"/><Relationship Id="rId215" Type="http://schemas.openxmlformats.org/officeDocument/2006/relationships/hyperlink" Target="https://maritsa.bg/" TargetMode="External"/><Relationship Id="rId236" Type="http://schemas.openxmlformats.org/officeDocument/2006/relationships/footer" Target="footer43.xml"/><Relationship Id="rId257" Type="http://schemas.openxmlformats.org/officeDocument/2006/relationships/hyperlink" Target="https://maritsa.bg/wp-content/uploads/2020/06/%D0%BE%D0%B1%D1%8F%D0%B2%D0%B0-%D1%87%D0%BB.4-%D0%9A%D0%BE%D1%81%D1%82%D0%B8%D0%B5%D0%B2%D0%BE.pdf" TargetMode="External"/><Relationship Id="rId278" Type="http://schemas.openxmlformats.org/officeDocument/2006/relationships/hyperlink" Target="https://trafficnews.bg/broker/stroitel-nebostargach-sofiia-iska-da-investira-milioni-181571/" TargetMode="External"/><Relationship Id="rId26" Type="http://schemas.openxmlformats.org/officeDocument/2006/relationships/image" Target="media/image2.jpg"/><Relationship Id="rId231" Type="http://schemas.openxmlformats.org/officeDocument/2006/relationships/footer" Target="footer41.xml"/><Relationship Id="rId252" Type="http://schemas.openxmlformats.org/officeDocument/2006/relationships/footer" Target="footer50.xml"/><Relationship Id="rId273" Type="http://schemas.openxmlformats.org/officeDocument/2006/relationships/hyperlink" Target="https://trafficnews.bg/broker/stroitel-nebostargach-sofiia-iska-da-investira-milioni-181571/" TargetMode="External"/><Relationship Id="rId294" Type="http://schemas.openxmlformats.org/officeDocument/2006/relationships/fontTable" Target="fontTable.xml"/><Relationship Id="rId47" Type="http://schemas.openxmlformats.org/officeDocument/2006/relationships/hyperlink" Target="https://pd.government.bg/" TargetMode="External"/><Relationship Id="rId68" Type="http://schemas.openxmlformats.org/officeDocument/2006/relationships/footer" Target="footer21.xml"/><Relationship Id="rId133" Type="http://schemas.openxmlformats.org/officeDocument/2006/relationships/footer" Target="footer22.xml"/><Relationship Id="rId154" Type="http://schemas.openxmlformats.org/officeDocument/2006/relationships/image" Target="media/image14.png"/><Relationship Id="rId175" Type="http://schemas.openxmlformats.org/officeDocument/2006/relationships/hyperlink" Target="http://195.238.85.192:8080/bdibr/map_default.phtml?config=2_PURB&amp;currentpage=3&amp;resetsession=ALL" TargetMode="External"/><Relationship Id="rId196" Type="http://schemas.openxmlformats.org/officeDocument/2006/relationships/image" Target="media/image23.png"/><Relationship Id="rId200" Type="http://schemas.openxmlformats.org/officeDocument/2006/relationships/header" Target="header32.xml"/><Relationship Id="rId16" Type="http://schemas.openxmlformats.org/officeDocument/2006/relationships/footer" Target="footer4.xml"/><Relationship Id="rId221" Type="http://schemas.openxmlformats.org/officeDocument/2006/relationships/footer" Target="footer36.xml"/><Relationship Id="rId242" Type="http://schemas.openxmlformats.org/officeDocument/2006/relationships/hyperlink" Target="https://earbd.bg/" TargetMode="External"/><Relationship Id="rId263" Type="http://schemas.openxmlformats.org/officeDocument/2006/relationships/hyperlink" Target="https://m.fakti.bg/imoti/487796-golama-investicia-krai-plovdiv" TargetMode="External"/><Relationship Id="rId284" Type="http://schemas.openxmlformats.org/officeDocument/2006/relationships/hyperlink" Target="https://trafficnews.bg/broker/stroitel-nebostargach-sofiia-iska-da-investira-milioni-181571/" TargetMode="External"/><Relationship Id="rId37" Type="http://schemas.openxmlformats.org/officeDocument/2006/relationships/hyperlink" Target="http://maritsa.bg/" TargetMode="External"/><Relationship Id="rId58" Type="http://schemas.openxmlformats.org/officeDocument/2006/relationships/footer" Target="footer16.xml"/><Relationship Id="rId144" Type="http://schemas.openxmlformats.org/officeDocument/2006/relationships/hyperlink" Target="http://www.eea.government.bg/" TargetMode="External"/><Relationship Id="rId165" Type="http://schemas.openxmlformats.org/officeDocument/2006/relationships/hyperlink" Target="http://195.238.85.192:8080/bdibr/map_default.phtml?config=2_PURB&amp;currentpage=3&amp;resetsession=ALL" TargetMode="External"/><Relationship Id="rId186" Type="http://schemas.openxmlformats.org/officeDocument/2006/relationships/image" Target="media/image21.png"/><Relationship Id="rId211" Type="http://schemas.openxmlformats.org/officeDocument/2006/relationships/hyperlink" Target="https://www.nsi.bg/bg" TargetMode="External"/><Relationship Id="rId232" Type="http://schemas.openxmlformats.org/officeDocument/2006/relationships/header" Target="header42.xml"/><Relationship Id="rId253" Type="http://schemas.openxmlformats.org/officeDocument/2006/relationships/header" Target="header51.xml"/><Relationship Id="rId274" Type="http://schemas.openxmlformats.org/officeDocument/2006/relationships/hyperlink" Target="https://trafficnews.bg/broker/stroitel-nebostargach-sofiia-iska-da-investira-milioni-181571/" TargetMode="External"/><Relationship Id="rId295" Type="http://schemas.openxmlformats.org/officeDocument/2006/relationships/theme" Target="theme/theme1.xml"/><Relationship Id="rId27" Type="http://schemas.openxmlformats.org/officeDocument/2006/relationships/image" Target="media/image3.jpg"/><Relationship Id="rId48" Type="http://schemas.openxmlformats.org/officeDocument/2006/relationships/hyperlink" Target="https://earbd.bg/" TargetMode="External"/><Relationship Id="rId69" Type="http://schemas.openxmlformats.org/officeDocument/2006/relationships/image" Target="media/image6.jpg"/><Relationship Id="rId134" Type="http://schemas.openxmlformats.org/officeDocument/2006/relationships/footer" Target="footer23.xml"/><Relationship Id="rId155" Type="http://schemas.openxmlformats.org/officeDocument/2006/relationships/hyperlink" Target="http://195.238.85.192:8080/bdibr/map_default.phtml?config=2_PURB&amp;currentpage=3&amp;resetsession=ALL" TargetMode="External"/><Relationship Id="rId176" Type="http://schemas.openxmlformats.org/officeDocument/2006/relationships/hyperlink" Target="http://195.238.85.192:8080/bdibr/map_default.phtml?config=2_PURB&amp;currentpage=3&amp;resetsession=ALL" TargetMode="External"/><Relationship Id="rId197" Type="http://schemas.openxmlformats.org/officeDocument/2006/relationships/image" Target="media/image27.png"/><Relationship Id="rId201" Type="http://schemas.openxmlformats.org/officeDocument/2006/relationships/footer" Target="footer31.xml"/><Relationship Id="rId222" Type="http://schemas.openxmlformats.org/officeDocument/2006/relationships/header" Target="header37.xml"/><Relationship Id="rId243" Type="http://schemas.openxmlformats.org/officeDocument/2006/relationships/header" Target="header46.xml"/><Relationship Id="rId264" Type="http://schemas.openxmlformats.org/officeDocument/2006/relationships/hyperlink" Target="https://m.fakti.bg/imoti/487796-golama-investicia-krai-plovdiv" TargetMode="External"/><Relationship Id="rId285" Type="http://schemas.openxmlformats.org/officeDocument/2006/relationships/hyperlink" Target="https://trafficnews.bg/broker/stroitel-nebostargach-sofiia-iska-da-investira-milioni-181571/" TargetMode="External"/><Relationship Id="rId17" Type="http://schemas.openxmlformats.org/officeDocument/2006/relationships/footer" Target="footer5.xml"/><Relationship Id="rId38" Type="http://schemas.openxmlformats.org/officeDocument/2006/relationships/hyperlink" Target="http://maritsa.bg/" TargetMode="External"/><Relationship Id="rId59" Type="http://schemas.openxmlformats.org/officeDocument/2006/relationships/footer" Target="footer17.xml"/><Relationship Id="rId70" Type="http://schemas.openxmlformats.org/officeDocument/2006/relationships/image" Target="media/image7.png"/><Relationship Id="rId145" Type="http://schemas.openxmlformats.org/officeDocument/2006/relationships/hyperlink" Target="http://www.eea.government.bg/" TargetMode="External"/><Relationship Id="rId166" Type="http://schemas.openxmlformats.org/officeDocument/2006/relationships/image" Target="media/image17.png"/><Relationship Id="hyperlink8313" Type="http://schemas.openxmlformats.org/officeDocument/2006/relationships/hyperlink" Target="http://195.238.85.192:8080/bdibr/map_default.phtml?config=2_PURB&amp;currentpage=3&amp;resetsession=ALL" TargetMode="External"/><Relationship Id="rId187" Type="http://schemas.openxmlformats.org/officeDocument/2006/relationships/image" Target="media/image130.jpg"/><Relationship Id="rId1" Type="http://schemas.openxmlformats.org/officeDocument/2006/relationships/numbering" Target="numbering.xml"/><Relationship Id="rId212" Type="http://schemas.openxmlformats.org/officeDocument/2006/relationships/hyperlink" Target="https://maritsa.bg/" TargetMode="External"/><Relationship Id="rId233" Type="http://schemas.openxmlformats.org/officeDocument/2006/relationships/footer" Target="footer42.xml"/><Relationship Id="rId254" Type="http://schemas.openxmlformats.org/officeDocument/2006/relationships/footer" Target="footer51.xml"/><Relationship Id="rId28" Type="http://schemas.openxmlformats.org/officeDocument/2006/relationships/header" Target="header10.xml"/><Relationship Id="rId49" Type="http://schemas.openxmlformats.org/officeDocument/2006/relationships/hyperlink" Target="https://earbd.bg/" TargetMode="External"/><Relationship Id="rId275" Type="http://schemas.openxmlformats.org/officeDocument/2006/relationships/hyperlink" Target="https://trafficnews.bg/broker/stroitel-nebostargach-sofiia-iska-da-investira-milioni-181571/" TargetMode="External"/><Relationship Id="rId60" Type="http://schemas.openxmlformats.org/officeDocument/2006/relationships/header" Target="header18.xml"/><Relationship Id="rId135" Type="http://schemas.openxmlformats.org/officeDocument/2006/relationships/header" Target="header24.xml"/><Relationship Id="rId156" Type="http://schemas.openxmlformats.org/officeDocument/2006/relationships/hyperlink" Target="http://195.238.85.192:8080/bdibr/map_default.phtml?config=2_PURB&amp;currentpage=3&amp;resetsession=ALL" TargetMode="External"/><Relationship Id="rId177" Type="http://schemas.openxmlformats.org/officeDocument/2006/relationships/hyperlink" Target="http://195.238.85.192:8080/bdibr/map_default.phtml?config=2_PURB&amp;currentpage=3&amp;resetsession=ALL" TargetMode="External"/><Relationship Id="rId198" Type="http://schemas.openxmlformats.org/officeDocument/2006/relationships/image" Target="media/image24.png"/><Relationship Id="rId202" Type="http://schemas.openxmlformats.org/officeDocument/2006/relationships/footer" Target="footer32.xml"/><Relationship Id="rId223" Type="http://schemas.openxmlformats.org/officeDocument/2006/relationships/header" Target="header38.xml"/><Relationship Id="rId244" Type="http://schemas.openxmlformats.org/officeDocument/2006/relationships/header" Target="header47.xml"/><Relationship Id="rId18" Type="http://schemas.openxmlformats.org/officeDocument/2006/relationships/header" Target="header6.xml"/><Relationship Id="rId39" Type="http://schemas.openxmlformats.org/officeDocument/2006/relationships/hyperlink" Target="http://maritsa.bg/uploads/1540289357-1698825838-31.pdf" TargetMode="External"/><Relationship Id="rId265" Type="http://schemas.openxmlformats.org/officeDocument/2006/relationships/hyperlink" Target="https://m.fakti.bg/imoti/487796-golama-investicia-krai-plovdiv" TargetMode="External"/><Relationship Id="rId286" Type="http://schemas.openxmlformats.org/officeDocument/2006/relationships/hyperlink" Target="https://trafficnews.bg/broker/stroitel-nebostargach-sofiia-iska-da-investira-milioni-181571/" TargetMode="External"/><Relationship Id="rId50" Type="http://schemas.openxmlformats.org/officeDocument/2006/relationships/header" Target="header13.xml"/><Relationship Id="rId125" Type="http://schemas.openxmlformats.org/officeDocument/2006/relationships/image" Target="media/image50.jpg"/><Relationship Id="rId146" Type="http://schemas.openxmlformats.org/officeDocument/2006/relationships/hyperlink" Target="http://www.eea.government.bg/" TargetMode="External"/><Relationship Id="rId167" Type="http://schemas.openxmlformats.org/officeDocument/2006/relationships/hyperlink" Target="http://195.238.85.192:8080/bdibr/map_default.phtml?config=2_PURB&amp;currentpage=3&amp;resetsession=ALL" TargetMode="External"/><Relationship Id="rId188" Type="http://schemas.openxmlformats.org/officeDocument/2006/relationships/image" Target="media/image140.png"/><Relationship Id="rId71" Type="http://schemas.openxmlformats.org/officeDocument/2006/relationships/image" Target="media/image8.png"/><Relationship Id="rId213" Type="http://schemas.openxmlformats.org/officeDocument/2006/relationships/hyperlink" Target="https://maritsa.bg/" TargetMode="External"/><Relationship Id="rId234" Type="http://schemas.openxmlformats.org/officeDocument/2006/relationships/header" Target="header43.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yperlink" Target="https://maritsa.bg/wp-content/uploads/2020/06/%D0%BE%D0%B1%D1%8F%D0%B2%D0%B0-%D1%87%D0%BB.4-%D0%9A%D0%BE%D1%81%D1%82%D0%B8%D0%B5%D0%B2%D0%BE.pdf" TargetMode="External"/><Relationship Id="rId276" Type="http://schemas.openxmlformats.org/officeDocument/2006/relationships/hyperlink" Target="https://trafficnews.bg/broker/stroitel-nebostargach-sofiia-iska-da-investira-milioni-181571/" TargetMode="External"/><Relationship Id="rId40" Type="http://schemas.openxmlformats.org/officeDocument/2006/relationships/hyperlink" Target="http://maritsa.bg/uploads/1540289357-1698825838-31.pdf" TargetMode="External"/><Relationship Id="rId136" Type="http://schemas.openxmlformats.org/officeDocument/2006/relationships/footer" Target="footer24.xml"/><Relationship Id="rId157" Type="http://schemas.openxmlformats.org/officeDocument/2006/relationships/hyperlink" Target="http://195.238.85.192:8080/bdibr/map_default.phtml?config=2_PURB&amp;currentpage=3&amp;resetsession=ALL" TargetMode="External"/><Relationship Id="rId178" Type="http://schemas.openxmlformats.org/officeDocument/2006/relationships/image" Target="media/image120.jpg"/><Relationship Id="rId61" Type="http://schemas.openxmlformats.org/officeDocument/2006/relationships/footer" Target="footer18.xml"/><Relationship Id="rId199" Type="http://schemas.openxmlformats.org/officeDocument/2006/relationships/header" Target="header31.xml"/><Relationship Id="rId203" Type="http://schemas.openxmlformats.org/officeDocument/2006/relationships/header" Target="header33.xml"/><Relationship Id="rId19" Type="http://schemas.openxmlformats.org/officeDocument/2006/relationships/footer" Target="footer6.xml"/><Relationship Id="rId224" Type="http://schemas.openxmlformats.org/officeDocument/2006/relationships/footer" Target="footer37.xml"/><Relationship Id="rId245" Type="http://schemas.openxmlformats.org/officeDocument/2006/relationships/footer" Target="footer46.xml"/><Relationship Id="rId266" Type="http://schemas.openxmlformats.org/officeDocument/2006/relationships/hyperlink" Target="https://m.fakti.bg/imoti/487796-golama-investicia-krai-plovdiv" TargetMode="External"/><Relationship Id="rId287" Type="http://schemas.openxmlformats.org/officeDocument/2006/relationships/hyperlink" Target="https://trafficnews.bg/broker/stroitel-nebostargach-sofiia-iska-da-investira-milioni-181571/" TargetMode="External"/><Relationship Id="rId30" Type="http://schemas.openxmlformats.org/officeDocument/2006/relationships/footer" Target="footer10.xml"/><Relationship Id="rId126" Type="http://schemas.openxmlformats.org/officeDocument/2006/relationships/image" Target="media/image6.png"/><Relationship Id="rId147" Type="http://schemas.openxmlformats.org/officeDocument/2006/relationships/hyperlink" Target="https://plovdiv.riosv.com/main.php" TargetMode="External"/><Relationship Id="rId168" Type="http://schemas.openxmlformats.org/officeDocument/2006/relationships/hyperlink" Target="http://195.238.85.192:8080/bdibr/map_default.phtml?config=2_PURB&amp;currentpage=3&amp;resetsession=ALL" TargetMode="External"/><Relationship Id="rId51" Type="http://schemas.openxmlformats.org/officeDocument/2006/relationships/header" Target="header14.xml"/><Relationship Id="rId72" Type="http://schemas.openxmlformats.org/officeDocument/2006/relationships/image" Target="media/image9.png"/><Relationship Id="rId189" Type="http://schemas.openxmlformats.org/officeDocument/2006/relationships/header" Target="header28.xml"/><Relationship Id="rId3" Type="http://schemas.openxmlformats.org/officeDocument/2006/relationships/settings" Target="settings.xml"/><Relationship Id="rId214" Type="http://schemas.openxmlformats.org/officeDocument/2006/relationships/hyperlink" Target="https://maritsa.bg/" TargetMode="External"/><Relationship Id="rId235" Type="http://schemas.openxmlformats.org/officeDocument/2006/relationships/header" Target="header44.xml"/><Relationship Id="rId256" Type="http://schemas.openxmlformats.org/officeDocument/2006/relationships/hyperlink" Target="https://maritsa.bg/wp-content/uploads/2020/06/%D0%BE%D0%B1%D1%8F%D0%B2%D0%B0-%D1%87%D0%BB.4-%D0%9A%D0%BE%D1%81%D1%82%D0%B8%D0%B5%D0%B2%D0%BE.pdf" TargetMode="External"/><Relationship Id="rId277" Type="http://schemas.openxmlformats.org/officeDocument/2006/relationships/hyperlink" Target="https://trafficnews.bg/broker/stroitel-nebostargach-sofiia-iska-da-investira-milioni-181571/" TargetMode="External"/><Relationship Id="rId137" Type="http://schemas.openxmlformats.org/officeDocument/2006/relationships/image" Target="media/image12.jpg"/><Relationship Id="rId158" Type="http://schemas.openxmlformats.org/officeDocument/2006/relationships/image" Target="media/image15.png"/><Relationship Id="rId20" Type="http://schemas.openxmlformats.org/officeDocument/2006/relationships/header" Target="header7.xml"/><Relationship Id="rId41" Type="http://schemas.openxmlformats.org/officeDocument/2006/relationships/hyperlink" Target="http://maritsa.bg/uploads/1540289357-1698825838-31.pdf" TargetMode="External"/><Relationship Id="rId62" Type="http://schemas.openxmlformats.org/officeDocument/2006/relationships/image" Target="media/image5.jpg"/><Relationship Id="rId179" Type="http://schemas.openxmlformats.org/officeDocument/2006/relationships/image" Target="media/image150.png"/><Relationship Id="rId190" Type="http://schemas.openxmlformats.org/officeDocument/2006/relationships/header" Target="header29.xml"/><Relationship Id="rId204" Type="http://schemas.openxmlformats.org/officeDocument/2006/relationships/footer" Target="footer33.xml"/><Relationship Id="rId225" Type="http://schemas.openxmlformats.org/officeDocument/2006/relationships/footer" Target="footer38.xml"/><Relationship Id="rId246" Type="http://schemas.openxmlformats.org/officeDocument/2006/relationships/footer" Target="footer47.xml"/><Relationship Id="rId267" Type="http://schemas.openxmlformats.org/officeDocument/2006/relationships/hyperlink" Target="https://m.fakti.bg/imoti/487796-golama-investicia-krai-plovdiv" TargetMode="External"/><Relationship Id="rId288" Type="http://schemas.openxmlformats.org/officeDocument/2006/relationships/header" Target="header52.xml"/><Relationship Id="rId127" Type="http://schemas.openxmlformats.org/officeDocument/2006/relationships/image" Target="media/image70.png"/></Relationships>
</file>

<file path=word/_rels/footnotes.xml.rels><?xml version="1.0" encoding="UTF-8" standalone="yes"?>
<Relationships xmlns="http://schemas.openxmlformats.org/package/2006/relationships"><Relationship Id="rId3" Type="http://schemas.openxmlformats.org/officeDocument/2006/relationships/hyperlink" Target="https://ncpha.government.bg/bg/2019-02-19-23-07-45/2019-02-21-22-04-51" TargetMode="External"/><Relationship Id="rId2" Type="http://schemas.openxmlformats.org/officeDocument/2006/relationships/hyperlink" Target="https://www.nsi.bg/bg/content/11420/%D0%BE%D0%B1%D0%BB%D0%B0%D1%81%D1%82-%D0%BF%D0%BB%D0%BE%D0%B2%D0%B4%D0%B8%D0%B2" TargetMode="External"/><Relationship Id="rId1" Type="http://schemas.openxmlformats.org/officeDocument/2006/relationships/hyperlink" Target="https://www.nsi.bg/bg/content/11420/%D0%BE%D0%B1%D0%BB%D0%B0%D1%81%D1%82-%D0%BF%D0%BB%D0%BE%D0%B2%D0%B4%D0%B8%D0%B2" TargetMode="External"/><Relationship Id="rId4" Type="http://schemas.openxmlformats.org/officeDocument/2006/relationships/hyperlink" Target="https://ncpha.government.bg/bg/2019-02-19-23-07-45/2019-02-21-22-04-51"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101</Pages>
  <Words>25056</Words>
  <Characters>142825</Characters>
  <Application>Microsoft Office Word</Application>
  <DocSecurity>0</DocSecurity>
  <Lines>1190</Lines>
  <Paragraphs>335</Paragraphs>
  <ScaleCrop>false</ScaleCrop>
  <Company/>
  <LinksUpToDate>false</LinksUpToDate>
  <CharactersWithSpaces>167546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dc:creator>
  <cp:keywords/>
  <cp:lastModifiedBy>Vladimir Iliev</cp:lastModifiedBy>
  <cp:revision>2</cp:revision>
  <dcterms:created xsi:type="dcterms:W3CDTF">2020-09-03T12:50:00Z</dcterms:created>
  <dcterms:modified xsi:type="dcterms:W3CDTF">2020-09-03T12:50:00Z</dcterms:modified>
</cp:coreProperties>
</file>