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12" w:rsidRPr="00E22549" w:rsidRDefault="00AB517B" w:rsidP="00AB517B">
      <w:pPr>
        <w:pStyle w:val="a5"/>
        <w:spacing w:before="240" w:after="0" w:line="360" w:lineRule="auto"/>
        <w:contextualSpacing w:val="0"/>
        <w:jc w:val="center"/>
        <w:rPr>
          <w:rFonts w:ascii="Times New Roman" w:hAnsi="Times New Roman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202F" wp14:editId="398188A9">
                <wp:simplePos x="0" y="0"/>
                <wp:positionH relativeFrom="margin">
                  <wp:posOffset>271145</wp:posOffset>
                </wp:positionH>
                <wp:positionV relativeFrom="margin">
                  <wp:posOffset>-1270</wp:posOffset>
                </wp:positionV>
                <wp:extent cx="5363845" cy="2447925"/>
                <wp:effectExtent l="0" t="0" r="46355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447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517B" w:rsidRPr="00D74402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72"/>
                                <w:szCs w:val="72"/>
                              </w:rPr>
                              <w:t>ИНФОРМАЦИЯ</w:t>
                            </w: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517B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ЗА ПРЕЦЕНЯВАНЕ НА НЕОБХОДИМОСТТА ОТ ОВОС НА ИНВЕСТИЦИОННО ПРЕДЛОЖЕНИЕ</w:t>
                            </w:r>
                          </w:p>
                          <w:p w:rsidR="00AB517B" w:rsidRPr="00D74402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(по Приложение № 2 към чл. 6 от Наредбата за ОВОС)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5pt;margin-top:-.1pt;width:422.3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" strokecolor="#93cddd" strokeweight="1pt">
                <v:fill color2="#b7dee8" focus="100%" type="gradient"/>
                <v:shadow on="t" color="#215968" opacity=".5" offset="1pt"/>
                <v:textbox inset="10.8pt,7.2pt,10.8pt,7.2pt">
                  <w:txbxContent>
                    <w:p w:rsidR="00AB517B" w:rsidRPr="00D74402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72"/>
                          <w:szCs w:val="72"/>
                        </w:rPr>
                        <w:t>ИНФОРМАЦИЯ</w:t>
                      </w: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517B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>ЗА ПРЕЦЕНЯВАНЕ НА НЕОБХОДИМОСТТА ОТ ОВОС НА ИНВЕСТИЦИОННО ПРЕДЛОЖЕНИЕ</w:t>
                      </w:r>
                    </w:p>
                    <w:p w:rsidR="00AB517B" w:rsidRPr="00D74402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>(по Приложение № 2 към чл. 6 от Наредбата за ОВОС)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A06E9" w:rsidRPr="00AB517B" w:rsidRDefault="009A06E9" w:rsidP="00A9766A">
      <w:pPr>
        <w:spacing w:before="1440" w:after="120" w:line="360" w:lineRule="auto"/>
        <w:ind w:right="-2"/>
        <w:jc w:val="center"/>
        <w:rPr>
          <w:rFonts w:ascii="Cambria" w:hAnsi="Cambria"/>
          <w:b/>
          <w:sz w:val="32"/>
          <w:szCs w:val="32"/>
        </w:rPr>
      </w:pPr>
      <w:r w:rsidRPr="00AB517B">
        <w:rPr>
          <w:rFonts w:ascii="Cambria" w:hAnsi="Cambria"/>
          <w:b/>
          <w:sz w:val="32"/>
          <w:szCs w:val="32"/>
        </w:rPr>
        <w:t>„</w:t>
      </w:r>
      <w:r w:rsidR="00A9766A">
        <w:rPr>
          <w:rFonts w:ascii="Cambria" w:hAnsi="Cambria"/>
          <w:b/>
          <w:sz w:val="32"/>
          <w:szCs w:val="32"/>
        </w:rPr>
        <w:t>Изграждане на тръбен кладенец (ТК) за напояване на зелени тревни площи</w:t>
      </w:r>
      <w:r w:rsidRPr="00AB517B">
        <w:rPr>
          <w:rFonts w:ascii="Cambria" w:hAnsi="Cambria"/>
          <w:b/>
          <w:sz w:val="32"/>
          <w:szCs w:val="32"/>
        </w:rPr>
        <w:t xml:space="preserve">“ в ПИ </w:t>
      </w:r>
      <w:r w:rsidR="00CA5F0F" w:rsidRPr="00AB517B">
        <w:rPr>
          <w:rFonts w:ascii="Cambria" w:hAnsi="Cambria"/>
          <w:b/>
          <w:sz w:val="32"/>
          <w:szCs w:val="32"/>
        </w:rPr>
        <w:t xml:space="preserve">№ </w:t>
      </w:r>
      <w:r w:rsidR="00A9766A">
        <w:rPr>
          <w:rFonts w:ascii="Cambria" w:hAnsi="Cambria"/>
          <w:b/>
          <w:sz w:val="32"/>
          <w:szCs w:val="32"/>
        </w:rPr>
        <w:t>56784.536.134</w:t>
      </w:r>
      <w:r w:rsidRPr="00AB517B">
        <w:rPr>
          <w:rFonts w:ascii="Cambria" w:hAnsi="Cambria"/>
          <w:b/>
          <w:sz w:val="32"/>
          <w:szCs w:val="32"/>
        </w:rPr>
        <w:t xml:space="preserve">, </w:t>
      </w:r>
      <w:r w:rsidR="00A9766A">
        <w:rPr>
          <w:rFonts w:ascii="Cambria" w:hAnsi="Cambria"/>
          <w:b/>
          <w:sz w:val="32"/>
          <w:szCs w:val="32"/>
        </w:rPr>
        <w:t>гр</w:t>
      </w:r>
      <w:r w:rsidR="00CA5F0F" w:rsidRPr="00AB517B">
        <w:rPr>
          <w:rFonts w:ascii="Cambria" w:hAnsi="Cambria"/>
          <w:b/>
          <w:sz w:val="32"/>
          <w:szCs w:val="32"/>
        </w:rPr>
        <w:t>.</w:t>
      </w:r>
      <w:r w:rsidR="00AB517B" w:rsidRPr="00AB517B">
        <w:rPr>
          <w:rFonts w:ascii="Cambria" w:hAnsi="Cambria"/>
          <w:b/>
          <w:sz w:val="32"/>
          <w:szCs w:val="32"/>
        </w:rPr>
        <w:t xml:space="preserve"> </w:t>
      </w:r>
      <w:r w:rsidR="00A9766A">
        <w:rPr>
          <w:rFonts w:ascii="Cambria" w:hAnsi="Cambria"/>
          <w:b/>
          <w:sz w:val="32"/>
          <w:szCs w:val="32"/>
        </w:rPr>
        <w:t>Пловдив</w:t>
      </w:r>
      <w:r w:rsidR="00CA5F0F" w:rsidRPr="00AB517B">
        <w:rPr>
          <w:rFonts w:ascii="Cambria" w:hAnsi="Cambria"/>
          <w:b/>
          <w:sz w:val="32"/>
          <w:szCs w:val="32"/>
        </w:rPr>
        <w:t xml:space="preserve">, община </w:t>
      </w:r>
      <w:r w:rsidR="00A9766A">
        <w:rPr>
          <w:rFonts w:ascii="Cambria" w:hAnsi="Cambria"/>
          <w:b/>
          <w:sz w:val="32"/>
          <w:szCs w:val="32"/>
        </w:rPr>
        <w:t>Пловдив</w:t>
      </w:r>
      <w:r w:rsidRPr="00AB517B">
        <w:rPr>
          <w:rFonts w:ascii="Cambria" w:hAnsi="Cambria"/>
          <w:b/>
          <w:sz w:val="32"/>
          <w:szCs w:val="32"/>
        </w:rPr>
        <w:t xml:space="preserve">, област </w:t>
      </w:r>
      <w:r w:rsidR="001D4BA6">
        <w:rPr>
          <w:rFonts w:ascii="Cambria" w:hAnsi="Cambria"/>
          <w:b/>
          <w:sz w:val="32"/>
          <w:szCs w:val="32"/>
        </w:rPr>
        <w:t>Пловдив</w:t>
      </w:r>
    </w:p>
    <w:p w:rsidR="00E22A12" w:rsidRPr="00AB517B" w:rsidRDefault="00E22A12" w:rsidP="00A9766A">
      <w:pPr>
        <w:spacing w:before="1440" w:after="120" w:line="360" w:lineRule="auto"/>
        <w:jc w:val="center"/>
        <w:rPr>
          <w:rFonts w:ascii="Cambria" w:hAnsi="Cambria"/>
          <w:b/>
          <w:spacing w:val="7"/>
          <w:sz w:val="28"/>
          <w:szCs w:val="28"/>
        </w:rPr>
      </w:pPr>
      <w:r w:rsidRPr="00AB517B">
        <w:rPr>
          <w:rFonts w:ascii="Cambria" w:hAnsi="Cambria"/>
          <w:b/>
          <w:spacing w:val="7"/>
          <w:sz w:val="28"/>
          <w:szCs w:val="28"/>
        </w:rPr>
        <w:t xml:space="preserve">Възложител: </w:t>
      </w:r>
      <w:r w:rsidR="00516406" w:rsidRPr="00AB517B">
        <w:rPr>
          <w:rFonts w:ascii="Cambria" w:hAnsi="Cambria"/>
          <w:b/>
          <w:sz w:val="28"/>
          <w:szCs w:val="28"/>
        </w:rPr>
        <w:t>„</w:t>
      </w:r>
      <w:r w:rsidR="00A9766A">
        <w:rPr>
          <w:rFonts w:ascii="Cambria" w:hAnsi="Cambria"/>
          <w:b/>
          <w:sz w:val="28"/>
          <w:szCs w:val="28"/>
        </w:rPr>
        <w:t>Електроразпределение юг</w:t>
      </w:r>
      <w:r w:rsidR="00516406" w:rsidRPr="00AB517B">
        <w:rPr>
          <w:rFonts w:ascii="Cambria" w:hAnsi="Cambria"/>
          <w:b/>
          <w:sz w:val="28"/>
          <w:szCs w:val="28"/>
        </w:rPr>
        <w:t>“</w:t>
      </w:r>
      <w:r w:rsidR="009A06E9" w:rsidRPr="00AB517B">
        <w:rPr>
          <w:rFonts w:ascii="Cambria" w:hAnsi="Cambria"/>
          <w:b/>
          <w:sz w:val="28"/>
          <w:szCs w:val="28"/>
        </w:rPr>
        <w:t xml:space="preserve"> Е</w:t>
      </w:r>
      <w:r w:rsidR="00A9766A">
        <w:rPr>
          <w:rFonts w:ascii="Cambria" w:hAnsi="Cambria"/>
          <w:b/>
          <w:sz w:val="28"/>
          <w:szCs w:val="28"/>
        </w:rPr>
        <w:t>А</w:t>
      </w:r>
      <w:r w:rsidR="009A06E9" w:rsidRPr="00AB517B">
        <w:rPr>
          <w:rFonts w:ascii="Cambria" w:hAnsi="Cambria"/>
          <w:b/>
          <w:sz w:val="28"/>
          <w:szCs w:val="28"/>
        </w:rPr>
        <w:t>Д</w:t>
      </w:r>
    </w:p>
    <w:p w:rsidR="00E22A12" w:rsidRPr="001A2E35" w:rsidRDefault="00E22A12" w:rsidP="00E22A12">
      <w:pPr>
        <w:pStyle w:val="a5"/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 w:rsidRPr="00FD2773">
        <w:rPr>
          <w:rFonts w:ascii="Times New Roman" w:hAnsi="Times New Roman"/>
        </w:rPr>
        <w:br w:type="page"/>
      </w:r>
      <w:r w:rsidRPr="001A2E35">
        <w:rPr>
          <w:rFonts w:ascii="Times New Roman" w:hAnsi="Times New Roman"/>
          <w:sz w:val="24"/>
          <w:szCs w:val="24"/>
        </w:rPr>
        <w:lastRenderedPageBreak/>
        <w:t>У</w:t>
      </w:r>
      <w:r w:rsidRPr="001A2E35">
        <w:rPr>
          <w:rFonts w:ascii="Times New Roman" w:hAnsi="Times New Roman"/>
          <w:sz w:val="24"/>
          <w:szCs w:val="24"/>
          <w:lang w:val="en-US"/>
        </w:rPr>
        <w:t>ВОД</w:t>
      </w:r>
    </w:p>
    <w:p w:rsidR="00E22A12" w:rsidRDefault="00E22A12" w:rsidP="00E22A12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sz w:val="24"/>
          <w:szCs w:val="24"/>
        </w:rPr>
        <w:t>Настоящата информация относно преценка на необходимостта от извършване на ОВОС е изготвена въз основа на писмо на РИОСВ – гр.</w:t>
      </w:r>
      <w:r w:rsidR="00AB517B">
        <w:rPr>
          <w:rFonts w:ascii="Times New Roman" w:hAnsi="Times New Roman"/>
          <w:sz w:val="24"/>
          <w:szCs w:val="24"/>
        </w:rPr>
        <w:t xml:space="preserve"> </w:t>
      </w:r>
      <w:r w:rsidR="00BA4DAE">
        <w:rPr>
          <w:rFonts w:ascii="Times New Roman" w:hAnsi="Times New Roman"/>
          <w:sz w:val="24"/>
          <w:szCs w:val="24"/>
        </w:rPr>
        <w:t>Пловдив</w:t>
      </w:r>
      <w:r w:rsidRPr="001A2E35">
        <w:rPr>
          <w:rFonts w:ascii="Times New Roman" w:hAnsi="Times New Roman"/>
          <w:sz w:val="24"/>
          <w:szCs w:val="24"/>
        </w:rPr>
        <w:t xml:space="preserve">, изх. № </w:t>
      </w:r>
      <w:r w:rsidR="00BA4DAE">
        <w:rPr>
          <w:rFonts w:ascii="Times New Roman" w:hAnsi="Times New Roman"/>
          <w:sz w:val="24"/>
          <w:szCs w:val="24"/>
        </w:rPr>
        <w:t>ОВОС</w:t>
      </w:r>
      <w:r w:rsidR="00D16D49">
        <w:rPr>
          <w:rFonts w:ascii="Times New Roman" w:hAnsi="Times New Roman"/>
          <w:sz w:val="24"/>
          <w:szCs w:val="24"/>
        </w:rPr>
        <w:t>-</w:t>
      </w:r>
      <w:r w:rsidR="00A9766A">
        <w:rPr>
          <w:rFonts w:ascii="Times New Roman" w:hAnsi="Times New Roman"/>
          <w:sz w:val="24"/>
          <w:szCs w:val="24"/>
        </w:rPr>
        <w:t>2886</w:t>
      </w:r>
      <w:r w:rsidR="00D16D49">
        <w:rPr>
          <w:rFonts w:ascii="Times New Roman" w:hAnsi="Times New Roman"/>
          <w:sz w:val="24"/>
          <w:szCs w:val="24"/>
        </w:rPr>
        <w:t>-</w:t>
      </w:r>
      <w:r w:rsidR="00A9766A">
        <w:rPr>
          <w:rFonts w:ascii="Times New Roman" w:hAnsi="Times New Roman"/>
          <w:sz w:val="24"/>
          <w:szCs w:val="24"/>
        </w:rPr>
        <w:t>3</w:t>
      </w:r>
      <w:r w:rsidRPr="001A2E35">
        <w:rPr>
          <w:rFonts w:ascii="Times New Roman" w:hAnsi="Times New Roman"/>
          <w:sz w:val="24"/>
          <w:szCs w:val="24"/>
        </w:rPr>
        <w:t>/</w:t>
      </w:r>
      <w:r w:rsidR="00A9766A">
        <w:rPr>
          <w:rFonts w:ascii="Times New Roman" w:hAnsi="Times New Roman"/>
          <w:sz w:val="24"/>
          <w:szCs w:val="24"/>
        </w:rPr>
        <w:t>01.02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A2E35">
        <w:rPr>
          <w:rFonts w:ascii="Times New Roman" w:hAnsi="Times New Roman"/>
          <w:sz w:val="24"/>
          <w:szCs w:val="24"/>
        </w:rPr>
        <w:t>20</w:t>
      </w:r>
      <w:r w:rsidR="00405B99">
        <w:rPr>
          <w:rFonts w:ascii="Times New Roman" w:hAnsi="Times New Roman"/>
          <w:sz w:val="24"/>
          <w:szCs w:val="24"/>
        </w:rPr>
        <w:t>2</w:t>
      </w:r>
      <w:r w:rsidR="00A9766A">
        <w:rPr>
          <w:rFonts w:ascii="Times New Roman" w:hAnsi="Times New Roman"/>
          <w:sz w:val="24"/>
          <w:szCs w:val="24"/>
        </w:rPr>
        <w:t>2</w:t>
      </w:r>
      <w:r w:rsidRPr="001A2E35">
        <w:rPr>
          <w:rFonts w:ascii="Times New Roman" w:hAnsi="Times New Roman"/>
          <w:sz w:val="24"/>
          <w:szCs w:val="24"/>
        </w:rPr>
        <w:t xml:space="preserve"> г. По обем и съдържание същата отговаря на изискванията на Приложение 2 към чл. 6 от Наредбата за ОВОС (обн.</w:t>
      </w:r>
      <w:r w:rsidR="00AB517B">
        <w:rPr>
          <w:rFonts w:ascii="Times New Roman" w:hAnsi="Times New Roman"/>
          <w:sz w:val="24"/>
          <w:szCs w:val="24"/>
        </w:rPr>
        <w:t xml:space="preserve"> </w:t>
      </w:r>
      <w:r w:rsidRPr="001A2E35">
        <w:rPr>
          <w:rFonts w:ascii="Times New Roman" w:hAnsi="Times New Roman"/>
          <w:sz w:val="24"/>
          <w:szCs w:val="24"/>
        </w:rPr>
        <w:t>ДВ, бр.25/2003 г., посл. изм. и доп. ДВ, бр.</w:t>
      </w:r>
      <w:r w:rsidR="00D11575">
        <w:rPr>
          <w:rFonts w:ascii="Times New Roman" w:hAnsi="Times New Roman"/>
          <w:sz w:val="24"/>
          <w:szCs w:val="24"/>
        </w:rPr>
        <w:t>3</w:t>
      </w:r>
      <w:r w:rsidR="00F17505">
        <w:rPr>
          <w:rFonts w:ascii="Times New Roman" w:hAnsi="Times New Roman"/>
          <w:sz w:val="24"/>
          <w:szCs w:val="24"/>
        </w:rPr>
        <w:t>1</w:t>
      </w:r>
      <w:r w:rsidRPr="001A2E35">
        <w:rPr>
          <w:rFonts w:ascii="Times New Roman" w:hAnsi="Times New Roman"/>
          <w:sz w:val="24"/>
          <w:szCs w:val="24"/>
        </w:rPr>
        <w:t>/201</w:t>
      </w:r>
      <w:r w:rsidR="00F17505">
        <w:rPr>
          <w:rFonts w:ascii="Times New Roman" w:hAnsi="Times New Roman"/>
          <w:sz w:val="24"/>
          <w:szCs w:val="24"/>
        </w:rPr>
        <w:t>9</w:t>
      </w:r>
      <w:r w:rsidRPr="001A2E35">
        <w:rPr>
          <w:rFonts w:ascii="Times New Roman" w:hAnsi="Times New Roman"/>
          <w:sz w:val="24"/>
          <w:szCs w:val="24"/>
        </w:rPr>
        <w:t xml:space="preserve"> г</w:t>
      </w:r>
      <w:r w:rsidR="00AB517B">
        <w:rPr>
          <w:rFonts w:ascii="Times New Roman" w:hAnsi="Times New Roman"/>
          <w:sz w:val="24"/>
          <w:szCs w:val="24"/>
        </w:rPr>
        <w:t>.</w:t>
      </w:r>
      <w:r w:rsidRPr="001A2E35">
        <w:rPr>
          <w:rFonts w:ascii="Times New Roman" w:hAnsi="Times New Roman"/>
          <w:sz w:val="24"/>
          <w:szCs w:val="24"/>
        </w:rPr>
        <w:t>)</w:t>
      </w:r>
    </w:p>
    <w:p w:rsidR="00E22A12" w:rsidRPr="001A2E35" w:rsidRDefault="00E22A12" w:rsidP="00AB517B">
      <w:pPr>
        <w:pStyle w:val="1"/>
        <w:numPr>
          <w:ilvl w:val="0"/>
          <w:numId w:val="2"/>
        </w:numPr>
        <w:tabs>
          <w:tab w:val="left" w:pos="1134"/>
        </w:tabs>
        <w:spacing w:before="240" w:after="120" w:line="288" w:lineRule="auto"/>
        <w:ind w:left="737" w:firstLine="113"/>
        <w:rPr>
          <w:rFonts w:ascii="Times New Roman" w:hAnsi="Times New Roman"/>
          <w:color w:val="auto"/>
          <w:sz w:val="24"/>
          <w:szCs w:val="24"/>
          <w:lang w:val="en-US"/>
        </w:rPr>
      </w:pPr>
      <w:r w:rsidRPr="001A2E35">
        <w:rPr>
          <w:rFonts w:ascii="Times New Roman" w:hAnsi="Times New Roman"/>
          <w:color w:val="auto"/>
          <w:sz w:val="24"/>
          <w:szCs w:val="24"/>
        </w:rPr>
        <w:t>ИНФОРМАЦИЯ ЗА КОНТАКТ С ВЪЗЛОЖИТЕЛЯ</w:t>
      </w:r>
    </w:p>
    <w:p w:rsidR="00E22A12" w:rsidRPr="001A2E35" w:rsidRDefault="00E22A12" w:rsidP="00C53B12">
      <w:pPr>
        <w:pStyle w:val="ColorfulList-Accent11"/>
        <w:numPr>
          <w:ilvl w:val="0"/>
          <w:numId w:val="3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 xml:space="preserve">Име, </w:t>
      </w:r>
      <w:r w:rsidR="000B4E3E">
        <w:rPr>
          <w:rFonts w:ascii="Times New Roman" w:hAnsi="Times New Roman"/>
          <w:b/>
          <w:sz w:val="24"/>
          <w:szCs w:val="24"/>
        </w:rPr>
        <w:t>постоянен адрес</w:t>
      </w:r>
      <w:r w:rsidR="00CD491E">
        <w:rPr>
          <w:rFonts w:ascii="Times New Roman" w:hAnsi="Times New Roman"/>
          <w:b/>
          <w:sz w:val="24"/>
          <w:szCs w:val="24"/>
        </w:rPr>
        <w:t>,</w:t>
      </w:r>
      <w:r w:rsidR="000B4E3E">
        <w:rPr>
          <w:rFonts w:ascii="Times New Roman" w:hAnsi="Times New Roman"/>
          <w:b/>
          <w:sz w:val="24"/>
          <w:szCs w:val="24"/>
        </w:rPr>
        <w:t xml:space="preserve"> търговско наименование,</w:t>
      </w:r>
      <w:r w:rsidR="005E41C4">
        <w:rPr>
          <w:rFonts w:ascii="Times New Roman" w:hAnsi="Times New Roman"/>
          <w:b/>
          <w:sz w:val="24"/>
          <w:szCs w:val="24"/>
        </w:rPr>
        <w:t xml:space="preserve"> </w:t>
      </w:r>
      <w:r w:rsidRPr="001A2E35">
        <w:rPr>
          <w:rFonts w:ascii="Times New Roman" w:hAnsi="Times New Roman"/>
          <w:b/>
          <w:sz w:val="24"/>
          <w:szCs w:val="24"/>
        </w:rPr>
        <w:t>седалище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2A12" w:rsidRPr="00680B10" w:rsidRDefault="00AE16F0" w:rsidP="00E22A12">
      <w:pPr>
        <w:spacing w:after="0" w:line="288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A9766A">
        <w:rPr>
          <w:rFonts w:ascii="Times New Roman" w:hAnsi="Times New Roman"/>
          <w:b/>
          <w:sz w:val="24"/>
          <w:szCs w:val="24"/>
        </w:rPr>
        <w:t>Електроразпределение юг</w:t>
      </w:r>
      <w:r>
        <w:rPr>
          <w:rFonts w:ascii="Times New Roman" w:hAnsi="Times New Roman"/>
          <w:b/>
          <w:sz w:val="24"/>
          <w:szCs w:val="24"/>
        </w:rPr>
        <w:t>“</w:t>
      </w:r>
      <w:r w:rsidR="00CA39C1">
        <w:rPr>
          <w:rFonts w:ascii="Times New Roman" w:hAnsi="Times New Roman"/>
          <w:b/>
          <w:sz w:val="24"/>
          <w:szCs w:val="24"/>
        </w:rPr>
        <w:t xml:space="preserve"> Е</w:t>
      </w:r>
      <w:r w:rsidR="00A9766A">
        <w:rPr>
          <w:rFonts w:ascii="Times New Roman" w:hAnsi="Times New Roman"/>
          <w:b/>
          <w:sz w:val="24"/>
          <w:szCs w:val="24"/>
        </w:rPr>
        <w:t>А</w:t>
      </w:r>
      <w:r w:rsidR="00CA39C1">
        <w:rPr>
          <w:rFonts w:ascii="Times New Roman" w:hAnsi="Times New Roman"/>
          <w:b/>
          <w:sz w:val="24"/>
          <w:szCs w:val="24"/>
        </w:rPr>
        <w:t>Д</w:t>
      </w:r>
    </w:p>
    <w:p w:rsidR="00E22A12" w:rsidRPr="001A2E35" w:rsidRDefault="005E41C4" w:rsidP="00C53B12">
      <w:pPr>
        <w:pStyle w:val="1"/>
        <w:numPr>
          <w:ilvl w:val="0"/>
          <w:numId w:val="2"/>
        </w:numPr>
        <w:tabs>
          <w:tab w:val="left" w:pos="1134"/>
        </w:tabs>
        <w:spacing w:before="240" w:after="120" w:line="288" w:lineRule="auto"/>
        <w:ind w:left="737" w:firstLine="113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  <w:lang w:val="bg-BG"/>
        </w:rPr>
        <w:t>РЕЗЮМЕ</w:t>
      </w:r>
      <w:r w:rsidR="00E22A12" w:rsidRPr="001A2E35">
        <w:rPr>
          <w:rFonts w:ascii="Times New Roman" w:hAnsi="Times New Roman"/>
          <w:color w:val="auto"/>
          <w:sz w:val="24"/>
          <w:szCs w:val="24"/>
        </w:rPr>
        <w:t xml:space="preserve"> НА ИНВЕСТИЦИОННОТО ПРЕДЛОЖЕНИЕ</w:t>
      </w:r>
    </w:p>
    <w:p w:rsidR="00E22A12" w:rsidRDefault="00E15415" w:rsidP="00C53B12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>Х</w:t>
      </w:r>
      <w:r w:rsidR="0063254F">
        <w:rPr>
          <w:rFonts w:ascii="Times New Roman" w:hAnsi="Times New Roman"/>
          <w:color w:val="auto"/>
          <w:sz w:val="24"/>
          <w:szCs w:val="24"/>
          <w:lang w:val="bg-BG"/>
        </w:rPr>
        <w:t>арактеристика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на инвестиционното предложение</w:t>
      </w:r>
    </w:p>
    <w:p w:rsidR="00E15415" w:rsidRPr="00AB5EA5" w:rsidRDefault="00E15415" w:rsidP="00C53B12">
      <w:pPr>
        <w:spacing w:before="120"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7A23BF">
        <w:rPr>
          <w:rFonts w:ascii="Times New Roman" w:hAnsi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ИП в неговата цялост</w:t>
      </w:r>
      <w:r>
        <w:rPr>
          <w:rFonts w:ascii="Times New Roman" w:hAnsi="Times New Roman"/>
          <w:sz w:val="24"/>
          <w:szCs w:val="24"/>
        </w:rPr>
        <w:t>;</w:t>
      </w:r>
    </w:p>
    <w:p w:rsidR="00A9766A" w:rsidRPr="00A9766A" w:rsidRDefault="00A9766A" w:rsidP="00A9766A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66A">
        <w:rPr>
          <w:rFonts w:ascii="Times New Roman" w:hAnsi="Times New Roman"/>
          <w:sz w:val="24"/>
          <w:szCs w:val="24"/>
        </w:rPr>
        <w:t>Инвестиционното предложение предвижда изграждането на тръбен кладенец (ТК) в ПИ 56784.5</w:t>
      </w:r>
      <w:r>
        <w:rPr>
          <w:rFonts w:ascii="Times New Roman" w:hAnsi="Times New Roman"/>
          <w:sz w:val="24"/>
          <w:szCs w:val="24"/>
        </w:rPr>
        <w:t>36</w:t>
      </w:r>
      <w:r w:rsidRPr="00A976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134</w:t>
      </w:r>
      <w:r w:rsidRPr="00A9766A">
        <w:rPr>
          <w:rFonts w:ascii="Times New Roman" w:hAnsi="Times New Roman"/>
          <w:sz w:val="24"/>
          <w:szCs w:val="24"/>
        </w:rPr>
        <w:t>, който е урегулиран в УПИ X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66A">
        <w:rPr>
          <w:rFonts w:ascii="Times New Roman" w:hAnsi="Times New Roman"/>
          <w:sz w:val="24"/>
          <w:szCs w:val="24"/>
        </w:rPr>
        <w:t>– производствен</w:t>
      </w:r>
      <w:r>
        <w:rPr>
          <w:rFonts w:ascii="Times New Roman" w:hAnsi="Times New Roman"/>
          <w:sz w:val="24"/>
          <w:szCs w:val="24"/>
        </w:rPr>
        <w:t>а</w:t>
      </w:r>
      <w:r w:rsidRPr="00A9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 w:rsidRPr="00A9766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66A">
        <w:rPr>
          <w:rFonts w:ascii="Times New Roman" w:hAnsi="Times New Roman"/>
          <w:sz w:val="24"/>
          <w:szCs w:val="24"/>
        </w:rPr>
        <w:t xml:space="preserve">9 по плана на </w:t>
      </w:r>
      <w:r>
        <w:rPr>
          <w:rFonts w:ascii="Times New Roman" w:hAnsi="Times New Roman"/>
          <w:sz w:val="24"/>
          <w:szCs w:val="24"/>
        </w:rPr>
        <w:t>Ю</w:t>
      </w:r>
      <w:r w:rsidRPr="00A9766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9766A">
        <w:rPr>
          <w:rFonts w:ascii="Times New Roman" w:hAnsi="Times New Roman"/>
          <w:sz w:val="24"/>
          <w:szCs w:val="24"/>
        </w:rPr>
        <w:t xml:space="preserve"> и V част и в него се намира КЕЦ „</w:t>
      </w:r>
      <w:r>
        <w:rPr>
          <w:rFonts w:ascii="Times New Roman" w:hAnsi="Times New Roman"/>
          <w:sz w:val="24"/>
          <w:szCs w:val="24"/>
        </w:rPr>
        <w:t>Юг</w:t>
      </w:r>
      <w:r w:rsidRPr="00A9766A">
        <w:rPr>
          <w:rFonts w:ascii="Times New Roman" w:hAnsi="Times New Roman"/>
          <w:sz w:val="24"/>
          <w:szCs w:val="24"/>
        </w:rPr>
        <w:t>“. На площадката на имота има съществуващ</w:t>
      </w:r>
      <w:r>
        <w:rPr>
          <w:rFonts w:ascii="Times New Roman" w:hAnsi="Times New Roman"/>
          <w:sz w:val="24"/>
          <w:szCs w:val="24"/>
        </w:rPr>
        <w:t>и</w:t>
      </w:r>
      <w:r w:rsidRPr="00A9766A">
        <w:rPr>
          <w:rFonts w:ascii="Times New Roman" w:hAnsi="Times New Roman"/>
          <w:sz w:val="24"/>
          <w:szCs w:val="24"/>
        </w:rPr>
        <w:t xml:space="preserve"> зелен</w:t>
      </w:r>
      <w:r>
        <w:rPr>
          <w:rFonts w:ascii="Times New Roman" w:hAnsi="Times New Roman"/>
          <w:sz w:val="24"/>
          <w:szCs w:val="24"/>
        </w:rPr>
        <w:t>и</w:t>
      </w:r>
      <w:r w:rsidRPr="00A9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тревни</w:t>
      </w:r>
      <w:r w:rsidRPr="00A9766A">
        <w:rPr>
          <w:rFonts w:ascii="Times New Roman" w:hAnsi="Times New Roman"/>
          <w:sz w:val="24"/>
          <w:szCs w:val="24"/>
        </w:rPr>
        <w:t xml:space="preserve"> площ</w:t>
      </w:r>
      <w:r>
        <w:rPr>
          <w:rFonts w:ascii="Times New Roman" w:hAnsi="Times New Roman"/>
          <w:sz w:val="24"/>
          <w:szCs w:val="24"/>
        </w:rPr>
        <w:t>и</w:t>
      </w:r>
      <w:r w:rsidRPr="00A9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размер на 20</w:t>
      </w:r>
      <w:r w:rsidRPr="00A9766A">
        <w:rPr>
          <w:rFonts w:ascii="Times New Roman" w:hAnsi="Times New Roman"/>
          <w:sz w:val="24"/>
          <w:szCs w:val="24"/>
        </w:rPr>
        <w:t>00 м</w:t>
      </w:r>
      <w:r w:rsidRPr="00A9766A">
        <w:rPr>
          <w:rFonts w:ascii="Times New Roman" w:hAnsi="Times New Roman"/>
          <w:sz w:val="24"/>
          <w:szCs w:val="24"/>
          <w:vertAlign w:val="superscript"/>
        </w:rPr>
        <w:t>2</w:t>
      </w:r>
      <w:r w:rsidRPr="00A9766A">
        <w:rPr>
          <w:rFonts w:ascii="Times New Roman" w:hAnsi="Times New Roman"/>
          <w:sz w:val="24"/>
          <w:szCs w:val="24"/>
        </w:rPr>
        <w:t>.</w:t>
      </w:r>
    </w:p>
    <w:p w:rsidR="007738C2" w:rsidRPr="00C53B12" w:rsidRDefault="00A9766A" w:rsidP="00A9766A">
      <w:pPr>
        <w:pStyle w:val="af0"/>
        <w:widowControl w:val="0"/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66A">
        <w:rPr>
          <w:rFonts w:ascii="Times New Roman" w:eastAsia="Times New Roman" w:hAnsi="Times New Roman"/>
          <w:sz w:val="24"/>
          <w:szCs w:val="24"/>
          <w:lang w:eastAsia="bg-BG"/>
        </w:rPr>
        <w:t>Тръбният кладенец ще служи за добиване на подземни води, с цел напояване на зелени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A9766A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лощи</w:t>
      </w:r>
      <w:r w:rsidRPr="00A9766A">
        <w:rPr>
          <w:rFonts w:ascii="Times New Roman" w:eastAsia="Times New Roman" w:hAnsi="Times New Roman"/>
          <w:sz w:val="24"/>
          <w:szCs w:val="24"/>
          <w:lang w:eastAsia="bg-BG"/>
        </w:rPr>
        <w:t xml:space="preserve"> в имота. Предвижда се тръбният кладенец да бъде с дълбочина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A9766A">
        <w:rPr>
          <w:rFonts w:ascii="Times New Roman" w:eastAsia="Times New Roman" w:hAnsi="Times New Roman"/>
          <w:sz w:val="24"/>
          <w:szCs w:val="24"/>
          <w:lang w:eastAsia="bg-BG"/>
        </w:rPr>
        <w:t xml:space="preserve"> м, изпълнен с тръбно-филтърна колона PVC </w:t>
      </w:r>
      <w:r>
        <w:rPr>
          <w:rFonts w:eastAsia="Times New Roman"/>
          <w:sz w:val="24"/>
          <w:szCs w:val="24"/>
          <w:lang w:eastAsia="bg-BG"/>
        </w:rPr>
        <w:t>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140</w:t>
      </w:r>
      <w:r w:rsidR="00466C6E" w:rsidRPr="00466C6E">
        <w:rPr>
          <w:rFonts w:ascii="Times New Roman" w:hAnsi="Times New Roman"/>
          <w:sz w:val="24"/>
          <w:szCs w:val="24"/>
        </w:rPr>
        <w:t>.</w:t>
      </w:r>
    </w:p>
    <w:p w:rsidR="0086233A" w:rsidRPr="00476B8B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б)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взаимовръзка и кумулиране с други съществуващи и/или одобрени инвестиционни предложения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92B65" w:rsidRDefault="00F62ACF" w:rsidP="00492B65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Изграждането на </w:t>
      </w:r>
      <w:r w:rsidR="00D27DE9">
        <w:rPr>
          <w:rFonts w:ascii="Times New Roman" w:hAnsi="Times New Roman"/>
          <w:sz w:val="24"/>
          <w:szCs w:val="24"/>
        </w:rPr>
        <w:t>тръбния кладенец е в пряка</w:t>
      </w:r>
      <w:r w:rsidR="007D40DA">
        <w:rPr>
          <w:rFonts w:ascii="Times New Roman" w:hAnsi="Times New Roman"/>
          <w:sz w:val="24"/>
          <w:szCs w:val="24"/>
        </w:rPr>
        <w:t xml:space="preserve"> връзка с </w:t>
      </w:r>
      <w:r w:rsidR="00D27DE9">
        <w:rPr>
          <w:rFonts w:ascii="Times New Roman" w:hAnsi="Times New Roman"/>
          <w:sz w:val="24"/>
          <w:szCs w:val="24"/>
        </w:rPr>
        <w:t>необходимостта от напояване на зелените площи в имота</w:t>
      </w:r>
      <w:r w:rsidR="007D40DA">
        <w:rPr>
          <w:rFonts w:ascii="Times New Roman" w:hAnsi="Times New Roman"/>
          <w:sz w:val="24"/>
          <w:szCs w:val="24"/>
        </w:rPr>
        <w:t>.</w:t>
      </w:r>
    </w:p>
    <w:p w:rsidR="0086233A" w:rsidRPr="00476B8B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в)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91010" w:rsidRPr="00B91010" w:rsidRDefault="00B91010" w:rsidP="00B91010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B91010">
        <w:rPr>
          <w:rFonts w:ascii="Times New Roman" w:eastAsiaTheme="minorEastAsia" w:hAnsi="Times New Roman"/>
          <w:sz w:val="24"/>
          <w:szCs w:val="24"/>
        </w:rPr>
        <w:t xml:space="preserve">По време на изграждане на тръбния кладенец ще се използват основно горива за сондата и компресора, PVC тръби </w:t>
      </w:r>
      <w:r>
        <w:rPr>
          <w:rFonts w:eastAsiaTheme="minorEastAsia"/>
          <w:sz w:val="24"/>
          <w:szCs w:val="24"/>
        </w:rPr>
        <w:t>Ø</w:t>
      </w:r>
      <w:r w:rsidRPr="00B91010">
        <w:rPr>
          <w:rFonts w:ascii="Times New Roman" w:eastAsiaTheme="minorEastAsia" w:hAnsi="Times New Roman"/>
          <w:sz w:val="24"/>
          <w:szCs w:val="24"/>
        </w:rPr>
        <w:t>140 за обсаждането му и филц за изграждане на филтъра около него.</w:t>
      </w:r>
    </w:p>
    <w:p w:rsidR="00F62ACF" w:rsidRPr="00B91010" w:rsidRDefault="00B91010" w:rsidP="00B91010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B91010">
        <w:rPr>
          <w:rFonts w:ascii="Times New Roman" w:eastAsiaTheme="minorEastAsia" w:hAnsi="Times New Roman"/>
          <w:sz w:val="24"/>
          <w:szCs w:val="24"/>
        </w:rPr>
        <w:t>По време на експлоатацията ще се използва подземна вода за напояване на зелени</w:t>
      </w:r>
      <w:r>
        <w:rPr>
          <w:rFonts w:ascii="Times New Roman" w:eastAsiaTheme="minorEastAsia" w:hAnsi="Times New Roman"/>
          <w:sz w:val="24"/>
          <w:szCs w:val="24"/>
        </w:rPr>
        <w:t>те</w:t>
      </w:r>
      <w:r w:rsidRPr="00B9101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тревни </w:t>
      </w:r>
      <w:r w:rsidRPr="00B91010">
        <w:rPr>
          <w:rFonts w:ascii="Times New Roman" w:eastAsiaTheme="minorEastAsia" w:hAnsi="Times New Roman"/>
          <w:sz w:val="24"/>
          <w:szCs w:val="24"/>
        </w:rPr>
        <w:t>п</w:t>
      </w:r>
      <w:r>
        <w:rPr>
          <w:rFonts w:ascii="Times New Roman" w:eastAsiaTheme="minorEastAsia" w:hAnsi="Times New Roman"/>
          <w:sz w:val="24"/>
          <w:szCs w:val="24"/>
        </w:rPr>
        <w:t>лощи</w:t>
      </w:r>
      <w:r w:rsidRPr="00B91010">
        <w:rPr>
          <w:rFonts w:ascii="Times New Roman" w:eastAsiaTheme="minorEastAsia" w:hAnsi="Times New Roman"/>
          <w:sz w:val="24"/>
          <w:szCs w:val="24"/>
        </w:rPr>
        <w:t xml:space="preserve">. Необходимите водни количества са определени на база: напоявана площ – </w:t>
      </w:r>
      <w:r>
        <w:rPr>
          <w:rFonts w:ascii="Times New Roman" w:eastAsiaTheme="minorEastAsia" w:hAnsi="Times New Roman"/>
          <w:sz w:val="24"/>
          <w:szCs w:val="24"/>
        </w:rPr>
        <w:t>20</w:t>
      </w:r>
      <w:r w:rsidRPr="00B91010">
        <w:rPr>
          <w:rFonts w:ascii="Times New Roman" w:eastAsiaTheme="minorEastAsia" w:hAnsi="Times New Roman"/>
          <w:sz w:val="24"/>
          <w:szCs w:val="24"/>
        </w:rPr>
        <w:t>00 м</w:t>
      </w:r>
      <w:r w:rsidRPr="00B91010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B91010">
        <w:rPr>
          <w:rFonts w:ascii="Times New Roman" w:eastAsiaTheme="minorEastAsia" w:hAnsi="Times New Roman"/>
          <w:sz w:val="24"/>
          <w:szCs w:val="24"/>
        </w:rPr>
        <w:t>, необходима напоителна норма – 5 л/м</w:t>
      </w:r>
      <w:r w:rsidRPr="00B91010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B91010">
        <w:rPr>
          <w:rFonts w:ascii="Times New Roman" w:eastAsiaTheme="minorEastAsia" w:hAnsi="Times New Roman"/>
          <w:sz w:val="24"/>
          <w:szCs w:val="24"/>
        </w:rPr>
        <w:t xml:space="preserve"> и време за поливане – 300 дни годишно</w:t>
      </w:r>
      <w:r w:rsidR="00F62ACF" w:rsidRPr="00B91010">
        <w:rPr>
          <w:rFonts w:ascii="Times New Roman" w:eastAsiaTheme="minorEastAsia" w:hAnsi="Times New Roman"/>
          <w:sz w:val="24"/>
          <w:szCs w:val="24"/>
        </w:rPr>
        <w:t>:</w:t>
      </w:r>
    </w:p>
    <w:p w:rsidR="00F62ACF" w:rsidRPr="00B91010" w:rsidRDefault="008332FE" w:rsidP="00F62ACF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ср.дн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>=10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ден</m:t>
              </m:r>
            </m:den>
          </m:f>
          <m:r>
            <w:rPr>
              <w:rFonts w:ascii="Cambria Math" w:eastAsiaTheme="minorHAnsi" w:hAnsi="Cambria Math"/>
              <w:sz w:val="24"/>
              <w:szCs w:val="24"/>
            </w:rPr>
            <m:t xml:space="preserve">=10000 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ден</m:t>
              </m:r>
            </m:den>
          </m:f>
        </m:oMath>
      </m:oMathPara>
    </w:p>
    <w:p w:rsidR="00B91010" w:rsidRPr="00F62ACF" w:rsidRDefault="008332FE" w:rsidP="00B91010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ср.ден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>=0,12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сек</m:t>
              </m:r>
            </m:den>
          </m:f>
        </m:oMath>
      </m:oMathPara>
    </w:p>
    <w:p w:rsidR="00B91010" w:rsidRPr="00F62ACF" w:rsidRDefault="008332FE" w:rsidP="00B91010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макс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>=1,00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сек</m:t>
              </m:r>
            </m:den>
          </m:f>
        </m:oMath>
      </m:oMathPara>
    </w:p>
    <w:p w:rsidR="00B91010" w:rsidRPr="00F62ACF" w:rsidRDefault="008332FE" w:rsidP="00B91010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 xml:space="preserve">=3000 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год</m:t>
              </m:r>
            </m:den>
          </m:f>
        </m:oMath>
      </m:oMathPara>
    </w:p>
    <w:p w:rsidR="0086233A" w:rsidRPr="00476B8B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г)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 xml:space="preserve">генериране на отпадъци – видове, количества и начин на третиране, и </w:t>
      </w:r>
      <w:r w:rsidRPr="000D05BB">
        <w:rPr>
          <w:rFonts w:ascii="Times New Roman" w:hAnsi="Times New Roman"/>
          <w:b/>
          <w:sz w:val="24"/>
          <w:szCs w:val="24"/>
        </w:rPr>
        <w:lastRenderedPageBreak/>
        <w:t>отпадъчни води;</w:t>
      </w:r>
    </w:p>
    <w:p w:rsidR="00B91010" w:rsidRPr="00B91010" w:rsidRDefault="00B91010" w:rsidP="00B91010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</w:rPr>
        <w:t>Шламът, получен при сондирането представлява смес от глина, земни и скални маси. Ще се събира в яма, която след приключване на сондажните работи ще бъде почистена и рекултивирана. Строителните отпадъци и шламът от ямата ще се изхвърлят на оторизирано депо определено от Кмета на Община Пловдив.</w:t>
      </w:r>
    </w:p>
    <w:p w:rsidR="00B91010" w:rsidRPr="00B91010" w:rsidRDefault="00B91010" w:rsidP="00B91010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</w:rPr>
        <w:t>По време на експлоатацията на ТК не се формират отпадъци.</w:t>
      </w:r>
    </w:p>
    <w:p w:rsidR="00B91010" w:rsidRPr="00B91010" w:rsidRDefault="00B91010" w:rsidP="00B91010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</w:rPr>
        <w:t>По време на изграждане на ТК, при провеждане на опитно-филтрационните работи, водата ще се отвежда в зелените площи на имота. Тя е условно чиста и годна за напояване.</w:t>
      </w:r>
    </w:p>
    <w:p w:rsidR="00F62ACF" w:rsidRDefault="00B91010" w:rsidP="00B91010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</w:rPr>
        <w:t>По време на експлоатацията на тръбния кладенец не се формират отпадъчни води.</w:t>
      </w:r>
    </w:p>
    <w:p w:rsidR="0086233A" w:rsidRPr="00476B8B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д)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замърсяване и вредно въздействие; дискомфорт на околната среда;</w:t>
      </w:r>
    </w:p>
    <w:p w:rsidR="00B91010" w:rsidRPr="00B91010" w:rsidRDefault="00B91010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</w:rPr>
        <w:t>Изграждането и експлоатацията на ТК не е свързано с отделянето на вредни емисии, които да създават дискомфорт на околната среда.</w:t>
      </w:r>
    </w:p>
    <w:p w:rsidR="00B91010" w:rsidRPr="00B91010" w:rsidRDefault="00B91010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  <w:u w:val="single"/>
        </w:rPr>
        <w:t>По време на изграждане</w:t>
      </w:r>
      <w:r w:rsidRPr="00B91010">
        <w:rPr>
          <w:rFonts w:ascii="Times New Roman" w:hAnsi="Times New Roman"/>
          <w:sz w:val="24"/>
          <w:szCs w:val="24"/>
        </w:rPr>
        <w:t xml:space="preserve"> на ТК ще се предизвика известно натоварване и дискомфорт на околната среда, свързано с минимално повишаване нивото на шум в района на площадката на обекта. То ще бъде минимално и кратко по продължителност, локализирано само в рамките на мястото на ТК и няма да предизвика въздействие върху населението, растителния и животински свят в района на обекта.</w:t>
      </w:r>
    </w:p>
    <w:p w:rsidR="00187392" w:rsidRPr="000B3D6B" w:rsidRDefault="00B91010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  <w:u w:val="single"/>
        </w:rPr>
        <w:t>По време на експлоатацията</w:t>
      </w:r>
      <w:r w:rsidRPr="00B91010">
        <w:rPr>
          <w:rFonts w:ascii="Times New Roman" w:hAnsi="Times New Roman"/>
          <w:sz w:val="24"/>
          <w:szCs w:val="24"/>
        </w:rPr>
        <w:t xml:space="preserve"> на ТК не се очаква замърсяване и дискомфорт на околната среда. Ползваните подземни води са в малки количества и няма да окажат въздействие върху подземното водно тяло</w:t>
      </w:r>
      <w:r w:rsidR="001F1A18">
        <w:rPr>
          <w:rFonts w:ascii="Times New Roman" w:hAnsi="Times New Roman"/>
          <w:sz w:val="24"/>
          <w:szCs w:val="24"/>
        </w:rPr>
        <w:t>.</w:t>
      </w:r>
    </w:p>
    <w:p w:rsidR="0086233A" w:rsidRPr="00DE1301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Pr="00DE1301">
        <w:rPr>
          <w:rFonts w:ascii="Times New Roman" w:hAnsi="Times New Roman"/>
          <w:b/>
          <w:sz w:val="24"/>
          <w:szCs w:val="24"/>
        </w:rPr>
        <w:t>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DE1301">
        <w:rPr>
          <w:rFonts w:ascii="Times New Roman" w:hAnsi="Times New Roman"/>
          <w:b/>
          <w:sz w:val="24"/>
          <w:szCs w:val="24"/>
        </w:rPr>
        <w:t>риск от големи аварии и/или бедствия, които са свързани с ИП;</w:t>
      </w:r>
    </w:p>
    <w:p w:rsidR="0086233A" w:rsidRDefault="0097326E" w:rsidP="00D27EDE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</w:t>
      </w:r>
      <w:r w:rsidR="00B91010">
        <w:rPr>
          <w:rFonts w:ascii="Times New Roman" w:hAnsi="Times New Roman"/>
          <w:sz w:val="24"/>
          <w:szCs w:val="24"/>
        </w:rPr>
        <w:t>изгражането</w:t>
      </w:r>
      <w:r>
        <w:rPr>
          <w:rFonts w:ascii="Times New Roman" w:hAnsi="Times New Roman"/>
          <w:sz w:val="24"/>
          <w:szCs w:val="24"/>
        </w:rPr>
        <w:t xml:space="preserve"> и експлоатацията на </w:t>
      </w:r>
      <w:r w:rsidR="00B91010">
        <w:rPr>
          <w:rFonts w:ascii="Times New Roman" w:hAnsi="Times New Roman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 xml:space="preserve"> няма риск от големи аварии и бедствия</w:t>
      </w:r>
      <w:r w:rsidR="000573E4">
        <w:rPr>
          <w:rFonts w:ascii="Times New Roman" w:hAnsi="Times New Roman"/>
          <w:sz w:val="24"/>
          <w:szCs w:val="24"/>
        </w:rPr>
        <w:t>.</w:t>
      </w:r>
    </w:p>
    <w:p w:rsidR="0086233A" w:rsidRPr="00420FD5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20FD5">
        <w:rPr>
          <w:rFonts w:ascii="Times New Roman" w:hAnsi="Times New Roman"/>
          <w:b/>
          <w:sz w:val="24"/>
          <w:szCs w:val="24"/>
        </w:rPr>
        <w:t>ж)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20FD5">
        <w:rPr>
          <w:rFonts w:ascii="Times New Roman" w:hAnsi="Times New Roman"/>
          <w:b/>
          <w:sz w:val="24"/>
          <w:szCs w:val="24"/>
        </w:rPr>
        <w:t>рисковете за човешкото здраве поради неблагоприятно въздействие върху факторите на жизнената среда по смисъла на §1, т.12 от допълнителните разпоредби на Закона за здравето;</w:t>
      </w:r>
    </w:p>
    <w:p w:rsidR="00B91010" w:rsidRPr="00B91010" w:rsidRDefault="00B91010" w:rsidP="00D27ED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  <w:u w:val="single"/>
        </w:rPr>
        <w:t>По време на изграждането</w:t>
      </w:r>
      <w:r w:rsidRPr="00B91010">
        <w:rPr>
          <w:rFonts w:ascii="Times New Roman" w:hAnsi="Times New Roman"/>
          <w:sz w:val="24"/>
          <w:szCs w:val="24"/>
        </w:rPr>
        <w:t xml:space="preserve"> на ТК рискът от инциденти е само за работниците при неспазване на изискванията по охрана на труда. Не съществува риск от инциденти за населението в района.</w:t>
      </w:r>
    </w:p>
    <w:p w:rsidR="000573E4" w:rsidRDefault="00B91010" w:rsidP="00D27ED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10">
        <w:rPr>
          <w:rFonts w:ascii="Times New Roman" w:hAnsi="Times New Roman"/>
          <w:sz w:val="24"/>
          <w:szCs w:val="24"/>
          <w:u w:val="single"/>
        </w:rPr>
        <w:t>По време на експлоатацията</w:t>
      </w:r>
      <w:r w:rsidRPr="00B91010">
        <w:rPr>
          <w:rFonts w:ascii="Times New Roman" w:hAnsi="Times New Roman"/>
          <w:sz w:val="24"/>
          <w:szCs w:val="24"/>
        </w:rPr>
        <w:t xml:space="preserve"> няма риск от големи аварии, инциденти и здравен риск за населението и за околната среда в района</w:t>
      </w:r>
      <w:r w:rsidR="000573E4">
        <w:rPr>
          <w:rFonts w:ascii="Times New Roman" w:hAnsi="Times New Roman"/>
          <w:sz w:val="24"/>
          <w:szCs w:val="24"/>
        </w:rPr>
        <w:t>.</w:t>
      </w:r>
    </w:p>
    <w:p w:rsidR="005744B2" w:rsidRPr="002F36DC" w:rsidRDefault="005744B2" w:rsidP="00C53B12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F36DC">
        <w:rPr>
          <w:rFonts w:ascii="Times New Roman" w:hAnsi="Times New Roman"/>
          <w:color w:val="auto"/>
          <w:sz w:val="24"/>
          <w:szCs w:val="24"/>
        </w:rPr>
        <w:t>Местоположение на площадката, включително необходима площ за временни дейности по време на строителството</w:t>
      </w:r>
    </w:p>
    <w:p w:rsidR="00B91010" w:rsidRPr="00D27EDE" w:rsidRDefault="00B91010" w:rsidP="00B91010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>Площадката, в границите на която ще се изгради проектният тръбен кладенец, представлява ПИ 56784.536.134 гр. Пловдив.</w:t>
      </w:r>
    </w:p>
    <w:p w:rsidR="0097326E" w:rsidRDefault="00B91010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eastAsiaTheme="minorEastAsia" w:hAnsi="Times New Roman"/>
          <w:sz w:val="24"/>
          <w:szCs w:val="24"/>
        </w:rPr>
        <w:t>Проектния</w:t>
      </w:r>
      <w:r w:rsidRPr="00D27EDE">
        <w:rPr>
          <w:rFonts w:ascii="Times New Roman" w:hAnsi="Times New Roman"/>
          <w:sz w:val="24"/>
          <w:szCs w:val="24"/>
        </w:rPr>
        <w:t xml:space="preserve"> ТК ще се изгради в североизточния край на имота и има следните координати</w:t>
      </w:r>
      <w:r w:rsidR="0097326E">
        <w:rPr>
          <w:rFonts w:ascii="Times New Roman" w:hAnsi="Times New Roman"/>
          <w:sz w:val="24"/>
          <w:szCs w:val="24"/>
        </w:rPr>
        <w:t>:</w:t>
      </w:r>
    </w:p>
    <w:tbl>
      <w:tblPr>
        <w:tblW w:w="83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985"/>
        <w:gridCol w:w="1701"/>
        <w:gridCol w:w="1701"/>
        <w:gridCol w:w="1134"/>
      </w:tblGrid>
      <w:tr w:rsidR="0097326E" w:rsidRPr="0040426B" w:rsidTr="00985B75">
        <w:trPr>
          <w:trHeight w:val="28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97326E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Геогр</w:t>
            </w:r>
            <w:r w:rsidRPr="0040426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афски </w:t>
            </w: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коор</w:t>
            </w:r>
            <w:r w:rsidRPr="0040426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динати</w:t>
            </w: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WGS 84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97326E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Геодезични коор</w:t>
            </w:r>
            <w:r w:rsidRPr="0040426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динати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БГС 2005</w:t>
            </w: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326E" w:rsidRPr="0040426B" w:rsidTr="00985B75">
        <w:trPr>
          <w:trHeight w:val="283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97326E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7E0A90" w:rsidRDefault="0097326E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97326E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97326E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6E" w:rsidRPr="0040426B" w:rsidRDefault="0097326E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</w:t>
            </w:r>
          </w:p>
        </w:tc>
      </w:tr>
      <w:tr w:rsidR="0097326E" w:rsidRPr="0040426B" w:rsidTr="00985B75">
        <w:trPr>
          <w:trHeight w:val="283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97326E" w:rsidP="00B910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42°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B91010"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  <w:r w:rsidRPr="00404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'</w:t>
            </w:r>
            <w:r w:rsidR="00B910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51.023</w:t>
            </w:r>
            <w:r w:rsidRPr="00404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97326E" w:rsidP="00B910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="00B910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Pr="004042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'</w:t>
            </w:r>
            <w:r w:rsidR="00B910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26.507</w:t>
            </w:r>
            <w:r w:rsidRPr="0040426B">
              <w:rPr>
                <w:rFonts w:ascii="Times New Roman" w:hAnsi="Times New Roman" w:hint="eastAsia"/>
                <w:sz w:val="24"/>
                <w:szCs w:val="24"/>
                <w:lang w:eastAsia="bg-BG"/>
              </w:rPr>
              <w:t>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B91010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4664579,513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E" w:rsidRPr="0040426B" w:rsidRDefault="00B91010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439962.420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6E" w:rsidRPr="0040426B" w:rsidRDefault="00B91010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159.11</w:t>
            </w:r>
            <w:r w:rsidR="0097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</w:t>
            </w:r>
          </w:p>
        </w:tc>
      </w:tr>
    </w:tbl>
    <w:p w:rsidR="00D27EDE" w:rsidRPr="00D27EDE" w:rsidRDefault="00D27EDE" w:rsidP="00D27EDE">
      <w:pPr>
        <w:spacing w:before="120"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27EDE">
        <w:rPr>
          <w:rFonts w:ascii="Times New Roman" w:eastAsiaTheme="minorEastAsia" w:hAnsi="Times New Roman"/>
          <w:sz w:val="24"/>
          <w:szCs w:val="24"/>
        </w:rPr>
        <w:t>Няма необходимост от изграждане на нова или промяна на съществуваща пътна инфраструктура.</w:t>
      </w:r>
    </w:p>
    <w:p w:rsidR="00986FD1" w:rsidRPr="00D27EDE" w:rsidRDefault="00D27EDE" w:rsidP="00D27EDE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27EDE">
        <w:rPr>
          <w:rFonts w:ascii="Times New Roman" w:eastAsiaTheme="minorEastAsia" w:hAnsi="Times New Roman"/>
          <w:sz w:val="24"/>
          <w:szCs w:val="24"/>
        </w:rPr>
        <w:t>За временни дейности по време на изграждане на ТК ще се използват свободните тревни площи от имота</w:t>
      </w:r>
      <w:r w:rsidR="0097326E" w:rsidRPr="00D27EDE">
        <w:rPr>
          <w:rFonts w:ascii="Times New Roman" w:eastAsiaTheme="minorEastAsia" w:hAnsi="Times New Roman"/>
          <w:sz w:val="24"/>
          <w:szCs w:val="24"/>
        </w:rPr>
        <w:t>.</w:t>
      </w:r>
    </w:p>
    <w:p w:rsidR="000C5D0D" w:rsidRPr="00C5067A" w:rsidRDefault="000C5D0D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1EC2">
        <w:rPr>
          <w:rFonts w:ascii="Times New Roman" w:hAnsi="Times New Roman"/>
          <w:color w:val="auto"/>
          <w:sz w:val="24"/>
          <w:szCs w:val="24"/>
        </w:rPr>
        <w:t xml:space="preserve">Описание на основните процеси (по проспектни данни), капацитет, включително на съоръженията, в които се очаква да са налични </w:t>
      </w:r>
      <w:r w:rsidRPr="00C5067A">
        <w:rPr>
          <w:rFonts w:ascii="Times New Roman" w:hAnsi="Times New Roman"/>
          <w:color w:val="auto"/>
          <w:sz w:val="24"/>
          <w:szCs w:val="24"/>
        </w:rPr>
        <w:t>опасни вещества от приложение № 3 към ЗООС</w:t>
      </w:r>
    </w:p>
    <w:p w:rsidR="00D27EDE" w:rsidRPr="00D27EDE" w:rsidRDefault="00D27EDE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eastAsiaTheme="minorEastAsia" w:hAnsi="Times New Roman"/>
          <w:sz w:val="24"/>
          <w:szCs w:val="24"/>
        </w:rPr>
        <w:t>Изграждането на тръбния кладенец ще стане с автосонда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D27EDE">
        <w:rPr>
          <w:rFonts w:ascii="Times New Roman" w:eastAsiaTheme="minorEastAsia" w:hAnsi="Times New Roman"/>
          <w:sz w:val="24"/>
          <w:szCs w:val="24"/>
        </w:rPr>
        <w:t xml:space="preserve"> чрез глинеста промивка. </w:t>
      </w:r>
      <w:r w:rsidRPr="00D27EDE">
        <w:rPr>
          <w:rFonts w:ascii="Times New Roman" w:hAnsi="Times New Roman"/>
          <w:sz w:val="24"/>
          <w:szCs w:val="24"/>
        </w:rPr>
        <w:t>Сондирането ще е с диаметър 200 мм, а обсаждането с PVC тръби Ø140. Около обсадната тръба ще се изгради филтър от филц, който в горната част на сондажа ще бъде тампониран.</w:t>
      </w:r>
    </w:p>
    <w:p w:rsidR="00D27EDE" w:rsidRPr="00D27EDE" w:rsidRDefault="00D27EDE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>Водовземането ще става от Кватернерния водоносен хоризонт. Подземното водно тяло е „Порови води от Кватернер – Горнотракийска низина“ с код BG3G000000Q013.</w:t>
      </w:r>
    </w:p>
    <w:p w:rsidR="00C5067A" w:rsidRDefault="00D27EDE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>Необходимите водни количества от ТК са</w:t>
      </w:r>
      <w:r>
        <w:rPr>
          <w:rFonts w:ascii="Times New Roman" w:hAnsi="Times New Roman"/>
          <w:sz w:val="24"/>
          <w:szCs w:val="24"/>
        </w:rPr>
        <w:t>:</w:t>
      </w:r>
    </w:p>
    <w:p w:rsidR="00D27EDE" w:rsidRPr="00B91010" w:rsidRDefault="008332FE" w:rsidP="00D27EDE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ср.дн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>=10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ден</m:t>
              </m:r>
            </m:den>
          </m:f>
          <m:r>
            <w:rPr>
              <w:rFonts w:ascii="Cambria Math" w:eastAsiaTheme="minorHAnsi" w:hAnsi="Cambria Math"/>
              <w:sz w:val="24"/>
              <w:szCs w:val="24"/>
            </w:rPr>
            <m:t xml:space="preserve">=10000 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ден</m:t>
              </m:r>
            </m:den>
          </m:f>
        </m:oMath>
      </m:oMathPara>
    </w:p>
    <w:p w:rsidR="00D27EDE" w:rsidRPr="00F62ACF" w:rsidRDefault="008332FE" w:rsidP="00D27EDE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ср.ден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>=0,12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сек</m:t>
              </m:r>
            </m:den>
          </m:f>
        </m:oMath>
      </m:oMathPara>
    </w:p>
    <w:p w:rsidR="00D27EDE" w:rsidRPr="00F62ACF" w:rsidRDefault="008332FE" w:rsidP="00D27EDE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макс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>=1,00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сек</m:t>
              </m:r>
            </m:den>
          </m:f>
        </m:oMath>
      </m:oMathPara>
    </w:p>
    <w:p w:rsidR="00D27EDE" w:rsidRPr="00F62ACF" w:rsidRDefault="008332FE" w:rsidP="00D27EDE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 xml:space="preserve">=3000 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год</m:t>
              </m:r>
            </m:den>
          </m:f>
        </m:oMath>
      </m:oMathPara>
    </w:p>
    <w:p w:rsidR="00D27EDE" w:rsidRPr="00C5067A" w:rsidRDefault="00D27EDE" w:rsidP="00D27EDE">
      <w:pPr>
        <w:widowControl w:val="0"/>
        <w:autoSpaceDE w:val="0"/>
        <w:autoSpaceDN w:val="0"/>
        <w:adjustRightInd w:val="0"/>
        <w:spacing w:after="0" w:line="288" w:lineRule="auto"/>
        <w:ind w:right="-119" w:firstLine="851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>Няма съоръжения с наличие на опасни вещества от Приложение № 3 към ЗООС</w:t>
      </w:r>
      <w:r>
        <w:rPr>
          <w:rFonts w:ascii="Times New Roman" w:hAnsi="Times New Roman"/>
          <w:sz w:val="24"/>
          <w:szCs w:val="24"/>
        </w:rPr>
        <w:t>.</w:t>
      </w:r>
    </w:p>
    <w:p w:rsidR="000C5D0D" w:rsidRPr="005429D8" w:rsidRDefault="000C5D0D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947E8C">
        <w:rPr>
          <w:rFonts w:ascii="Times New Roman" w:hAnsi="Times New Roman"/>
          <w:color w:val="auto"/>
          <w:sz w:val="24"/>
          <w:szCs w:val="24"/>
        </w:rPr>
        <w:t>Схема на нова или промяна на съществуваща пътна инфраструктура</w:t>
      </w:r>
    </w:p>
    <w:p w:rsidR="007B7ED4" w:rsidRDefault="00D27EDE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>Тръбният кладенец се разполага в ПИ 56784.5</w:t>
      </w:r>
      <w:r>
        <w:rPr>
          <w:rFonts w:ascii="Times New Roman" w:hAnsi="Times New Roman"/>
          <w:sz w:val="24"/>
          <w:szCs w:val="24"/>
        </w:rPr>
        <w:t>36</w:t>
      </w:r>
      <w:r w:rsidRPr="00D27E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134</w:t>
      </w:r>
      <w:r w:rsidRPr="00D27EDE">
        <w:rPr>
          <w:rFonts w:ascii="Times New Roman" w:hAnsi="Times New Roman"/>
          <w:sz w:val="24"/>
          <w:szCs w:val="24"/>
        </w:rPr>
        <w:t>,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EDE">
        <w:rPr>
          <w:rFonts w:ascii="Times New Roman" w:hAnsi="Times New Roman"/>
          <w:sz w:val="24"/>
          <w:szCs w:val="24"/>
        </w:rPr>
        <w:t>Пловдив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EDE">
        <w:rPr>
          <w:rFonts w:ascii="Times New Roman" w:hAnsi="Times New Roman"/>
          <w:sz w:val="24"/>
          <w:szCs w:val="24"/>
        </w:rPr>
        <w:t>и има съществуващ транспортен достъп до него, поради което няма необходимост от изграждане на нова пътна инфраструктура</w:t>
      </w:r>
      <w:r w:rsidR="005429D8">
        <w:rPr>
          <w:rFonts w:ascii="Times New Roman" w:hAnsi="Times New Roman"/>
          <w:sz w:val="24"/>
          <w:szCs w:val="24"/>
        </w:rPr>
        <w:t>.</w:t>
      </w:r>
    </w:p>
    <w:p w:rsidR="00ED0636" w:rsidRPr="00947E8C" w:rsidRDefault="00ED0636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47E8C">
        <w:rPr>
          <w:rFonts w:ascii="Times New Roman" w:hAnsi="Times New Roman"/>
          <w:color w:val="auto"/>
          <w:sz w:val="24"/>
          <w:szCs w:val="24"/>
        </w:rPr>
        <w:t>Програма за дейностите, включително за строителство, експлоатация и фазите на закриване, възстановяване и последващо използване</w:t>
      </w:r>
    </w:p>
    <w:p w:rsidR="00D27EDE" w:rsidRPr="00D27EDE" w:rsidRDefault="00D27EDE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 xml:space="preserve">За изграждането на ТК ще се изготви проект и ще се получи разрешително за водовземане от подземен воден обект, съгласно ЗВ. </w:t>
      </w:r>
    </w:p>
    <w:p w:rsidR="005429D8" w:rsidRPr="00D27EDE" w:rsidRDefault="0035484C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E8C">
        <w:rPr>
          <w:rFonts w:ascii="Times New Roman" w:hAnsi="Times New Roman"/>
          <w:sz w:val="24"/>
          <w:szCs w:val="24"/>
        </w:rPr>
        <w:t>На този етап не се пред</w:t>
      </w:r>
      <w:r>
        <w:rPr>
          <w:rFonts w:ascii="Times New Roman" w:hAnsi="Times New Roman"/>
          <w:sz w:val="24"/>
          <w:szCs w:val="24"/>
        </w:rPr>
        <w:t>виждат мероприятия по закриване на обекта</w:t>
      </w:r>
      <w:r w:rsidR="005429D8" w:rsidRPr="00D27EDE">
        <w:rPr>
          <w:rFonts w:ascii="Times New Roman" w:hAnsi="Times New Roman"/>
          <w:sz w:val="24"/>
          <w:szCs w:val="24"/>
        </w:rPr>
        <w:t>.</w:t>
      </w:r>
    </w:p>
    <w:p w:rsidR="00743FCC" w:rsidRPr="000B3D6B" w:rsidRDefault="00743FCC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rPr>
          <w:rFonts w:ascii="Times New Roman" w:hAnsi="Times New Roman"/>
          <w:color w:val="auto"/>
          <w:sz w:val="24"/>
          <w:szCs w:val="24"/>
        </w:rPr>
      </w:pPr>
      <w:r w:rsidRPr="000B3D6B">
        <w:rPr>
          <w:rFonts w:ascii="Times New Roman" w:hAnsi="Times New Roman"/>
          <w:color w:val="auto"/>
          <w:sz w:val="24"/>
          <w:szCs w:val="24"/>
        </w:rPr>
        <w:t>Предлагани методи за строителство</w:t>
      </w:r>
    </w:p>
    <w:p w:rsidR="0035484C" w:rsidRDefault="0035484C" w:rsidP="00CB26D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Сград</w:t>
      </w:r>
      <w:r w:rsidR="00BF19B0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ще се изград</w:t>
      </w:r>
      <w:r w:rsidR="00BF19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традиционния начин, чрез монолитно и сглобяемо строителство.</w:t>
      </w:r>
    </w:p>
    <w:p w:rsidR="000C5D0D" w:rsidRDefault="00CB26D5" w:rsidP="0035484C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D5">
        <w:rPr>
          <w:rFonts w:ascii="Times New Roman" w:hAnsi="Times New Roman"/>
          <w:sz w:val="24"/>
          <w:szCs w:val="24"/>
        </w:rPr>
        <w:t>Тръбният кладенец ще се прокара с автосонда на дълбочина 2</w:t>
      </w:r>
      <w:r>
        <w:rPr>
          <w:rFonts w:ascii="Times New Roman" w:hAnsi="Times New Roman"/>
          <w:sz w:val="24"/>
          <w:szCs w:val="24"/>
        </w:rPr>
        <w:t>5</w:t>
      </w:r>
      <w:r w:rsidRPr="00CB26D5">
        <w:rPr>
          <w:rFonts w:ascii="Times New Roman" w:hAnsi="Times New Roman"/>
          <w:sz w:val="24"/>
          <w:szCs w:val="24"/>
        </w:rPr>
        <w:t xml:space="preserve"> м и ще се изгради с РVC тръби </w:t>
      </w:r>
      <w:r>
        <w:rPr>
          <w:sz w:val="24"/>
          <w:szCs w:val="24"/>
        </w:rPr>
        <w:t>Ø</w:t>
      </w:r>
      <w:r w:rsidRPr="00CB26D5">
        <w:rPr>
          <w:rFonts w:ascii="Times New Roman" w:hAnsi="Times New Roman"/>
          <w:sz w:val="24"/>
          <w:szCs w:val="24"/>
        </w:rPr>
        <w:t>140</w:t>
      </w:r>
      <w:r w:rsidR="00557094">
        <w:rPr>
          <w:rFonts w:ascii="Times New Roman" w:hAnsi="Times New Roman"/>
          <w:sz w:val="24"/>
          <w:szCs w:val="24"/>
        </w:rPr>
        <w:t>.</w:t>
      </w:r>
    </w:p>
    <w:p w:rsidR="00CD353B" w:rsidRPr="005E1ABC" w:rsidRDefault="00CD353B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E1ABC">
        <w:rPr>
          <w:rFonts w:ascii="Times New Roman" w:hAnsi="Times New Roman"/>
          <w:color w:val="auto"/>
          <w:sz w:val="24"/>
          <w:szCs w:val="24"/>
        </w:rPr>
        <w:t>Доказване на необходимостта от инвестиционното предложение</w:t>
      </w:r>
    </w:p>
    <w:p w:rsidR="00E22A12" w:rsidRPr="005E1ABC" w:rsidRDefault="00E14373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373">
        <w:rPr>
          <w:rFonts w:ascii="Times New Roman" w:hAnsi="Times New Roman"/>
          <w:sz w:val="24"/>
          <w:szCs w:val="24"/>
        </w:rPr>
        <w:t>В ПИ 56784.5</w:t>
      </w:r>
      <w:r w:rsidR="00F572B4">
        <w:rPr>
          <w:rFonts w:ascii="Times New Roman" w:hAnsi="Times New Roman"/>
          <w:sz w:val="24"/>
          <w:szCs w:val="24"/>
        </w:rPr>
        <w:t>36</w:t>
      </w:r>
      <w:r w:rsidRPr="00E14373">
        <w:rPr>
          <w:rFonts w:ascii="Times New Roman" w:hAnsi="Times New Roman"/>
          <w:sz w:val="24"/>
          <w:szCs w:val="24"/>
        </w:rPr>
        <w:t>.</w:t>
      </w:r>
      <w:r w:rsidR="00F572B4">
        <w:rPr>
          <w:rFonts w:ascii="Times New Roman" w:hAnsi="Times New Roman"/>
          <w:sz w:val="24"/>
          <w:szCs w:val="24"/>
        </w:rPr>
        <w:t>134</w:t>
      </w:r>
      <w:r w:rsidRPr="00E14373">
        <w:rPr>
          <w:rFonts w:ascii="Times New Roman" w:hAnsi="Times New Roman"/>
          <w:sz w:val="24"/>
          <w:szCs w:val="24"/>
        </w:rPr>
        <w:t xml:space="preserve"> има съществуващ</w:t>
      </w:r>
      <w:r w:rsidR="00F572B4">
        <w:rPr>
          <w:rFonts w:ascii="Times New Roman" w:hAnsi="Times New Roman"/>
          <w:sz w:val="24"/>
          <w:szCs w:val="24"/>
        </w:rPr>
        <w:t>и</w:t>
      </w:r>
      <w:r w:rsidRPr="00E14373">
        <w:rPr>
          <w:rFonts w:ascii="Times New Roman" w:hAnsi="Times New Roman"/>
          <w:sz w:val="24"/>
          <w:szCs w:val="24"/>
        </w:rPr>
        <w:t xml:space="preserve"> зелен</w:t>
      </w:r>
      <w:r w:rsidR="00F572B4">
        <w:rPr>
          <w:rFonts w:ascii="Times New Roman" w:hAnsi="Times New Roman"/>
          <w:sz w:val="24"/>
          <w:szCs w:val="24"/>
        </w:rPr>
        <w:t>и</w:t>
      </w:r>
      <w:r w:rsidRPr="00E14373">
        <w:rPr>
          <w:rFonts w:ascii="Times New Roman" w:hAnsi="Times New Roman"/>
          <w:sz w:val="24"/>
          <w:szCs w:val="24"/>
        </w:rPr>
        <w:t xml:space="preserve"> п</w:t>
      </w:r>
      <w:r w:rsidR="00F572B4">
        <w:rPr>
          <w:rFonts w:ascii="Times New Roman" w:hAnsi="Times New Roman"/>
          <w:sz w:val="24"/>
          <w:szCs w:val="24"/>
        </w:rPr>
        <w:t xml:space="preserve">лощи в размер на </w:t>
      </w:r>
      <w:r w:rsidRPr="00E14373">
        <w:rPr>
          <w:rFonts w:ascii="Times New Roman" w:hAnsi="Times New Roman"/>
          <w:sz w:val="24"/>
          <w:szCs w:val="24"/>
        </w:rPr>
        <w:t>2</w:t>
      </w:r>
      <w:r w:rsidR="00F572B4">
        <w:rPr>
          <w:rFonts w:ascii="Times New Roman" w:hAnsi="Times New Roman"/>
          <w:sz w:val="24"/>
          <w:szCs w:val="24"/>
        </w:rPr>
        <w:t>0</w:t>
      </w:r>
      <w:r w:rsidRPr="00E14373">
        <w:rPr>
          <w:rFonts w:ascii="Times New Roman" w:hAnsi="Times New Roman"/>
          <w:sz w:val="24"/>
          <w:szCs w:val="24"/>
        </w:rPr>
        <w:t>00 м</w:t>
      </w:r>
      <w:r w:rsidRPr="00F572B4">
        <w:rPr>
          <w:rFonts w:ascii="Times New Roman" w:hAnsi="Times New Roman"/>
          <w:sz w:val="24"/>
          <w:szCs w:val="24"/>
          <w:vertAlign w:val="superscript"/>
        </w:rPr>
        <w:t>2</w:t>
      </w:r>
      <w:r w:rsidRPr="00E14373">
        <w:rPr>
          <w:rFonts w:ascii="Times New Roman" w:hAnsi="Times New Roman"/>
          <w:sz w:val="24"/>
          <w:szCs w:val="24"/>
        </w:rPr>
        <w:t xml:space="preserve">. За осигуряване вода за напояването </w:t>
      </w:r>
      <w:r w:rsidR="00F572B4">
        <w:rPr>
          <w:rFonts w:ascii="Times New Roman" w:hAnsi="Times New Roman"/>
          <w:sz w:val="24"/>
          <w:szCs w:val="24"/>
        </w:rPr>
        <w:t>им</w:t>
      </w:r>
      <w:r w:rsidRPr="00E14373">
        <w:rPr>
          <w:rFonts w:ascii="Times New Roman" w:hAnsi="Times New Roman"/>
          <w:sz w:val="24"/>
          <w:szCs w:val="24"/>
        </w:rPr>
        <w:t xml:space="preserve"> се предвижда изграждане на собствен водоизточник от подземни води – тръбен кладенец (ТК)</w:t>
      </w:r>
      <w:r w:rsidR="008C47D8">
        <w:rPr>
          <w:rFonts w:ascii="Times New Roman" w:hAnsi="Times New Roman"/>
          <w:sz w:val="24"/>
          <w:szCs w:val="24"/>
        </w:rPr>
        <w:t>.</w:t>
      </w:r>
    </w:p>
    <w:p w:rsidR="00292C30" w:rsidRPr="005867F8" w:rsidRDefault="00292C30" w:rsidP="00B22A25">
      <w:pPr>
        <w:pStyle w:val="2"/>
        <w:numPr>
          <w:ilvl w:val="0"/>
          <w:numId w:val="15"/>
        </w:numPr>
        <w:tabs>
          <w:tab w:val="left" w:pos="851"/>
        </w:tabs>
        <w:spacing w:before="240"/>
        <w:ind w:left="641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867F8">
        <w:rPr>
          <w:rFonts w:ascii="Times New Roman" w:hAnsi="Times New Roman"/>
          <w:color w:val="auto"/>
          <w:sz w:val="24"/>
          <w:szCs w:val="24"/>
        </w:rPr>
        <w:lastRenderedPageBreak/>
        <w:t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</w:t>
      </w:r>
    </w:p>
    <w:p w:rsidR="0071181F" w:rsidRPr="0071181F" w:rsidRDefault="0071181F" w:rsidP="0071181F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81F">
        <w:rPr>
          <w:rFonts w:ascii="Times New Roman" w:hAnsi="Times New Roman"/>
          <w:sz w:val="24"/>
          <w:szCs w:val="24"/>
        </w:rPr>
        <w:t>Тръбният кладенец ще се изгради в ПИ 56784.5</w:t>
      </w:r>
      <w:r>
        <w:rPr>
          <w:rFonts w:ascii="Times New Roman" w:hAnsi="Times New Roman"/>
          <w:sz w:val="24"/>
          <w:szCs w:val="24"/>
        </w:rPr>
        <w:t>36</w:t>
      </w:r>
      <w:r w:rsidRPr="007118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134</w:t>
      </w:r>
      <w:r w:rsidRPr="0071181F">
        <w:rPr>
          <w:rFonts w:ascii="Times New Roman" w:hAnsi="Times New Roman"/>
          <w:sz w:val="24"/>
          <w:szCs w:val="24"/>
        </w:rPr>
        <w:t>,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81F">
        <w:rPr>
          <w:rFonts w:ascii="Times New Roman" w:hAnsi="Times New Roman"/>
          <w:sz w:val="24"/>
          <w:szCs w:val="24"/>
        </w:rPr>
        <w:t>Пловдив и ще осигурява вода за напояване на съществуващ</w:t>
      </w:r>
      <w:r>
        <w:rPr>
          <w:rFonts w:ascii="Times New Roman" w:hAnsi="Times New Roman"/>
          <w:sz w:val="24"/>
          <w:szCs w:val="24"/>
        </w:rPr>
        <w:t>и</w:t>
      </w:r>
      <w:r w:rsidRPr="0071181F">
        <w:rPr>
          <w:rFonts w:ascii="Times New Roman" w:hAnsi="Times New Roman"/>
          <w:sz w:val="24"/>
          <w:szCs w:val="24"/>
        </w:rPr>
        <w:t xml:space="preserve"> зелен</w:t>
      </w:r>
      <w:r>
        <w:rPr>
          <w:rFonts w:ascii="Times New Roman" w:hAnsi="Times New Roman"/>
          <w:sz w:val="24"/>
          <w:szCs w:val="24"/>
        </w:rPr>
        <w:t>и</w:t>
      </w:r>
      <w:r w:rsidRPr="00711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площи</w:t>
      </w:r>
      <w:r w:rsidRPr="0071181F">
        <w:rPr>
          <w:rFonts w:ascii="Times New Roman" w:hAnsi="Times New Roman"/>
          <w:sz w:val="24"/>
          <w:szCs w:val="24"/>
        </w:rPr>
        <w:t xml:space="preserve"> в имота. В същия имот е разположен КЕЦ „</w:t>
      </w:r>
      <w:r>
        <w:rPr>
          <w:rFonts w:ascii="Times New Roman" w:hAnsi="Times New Roman"/>
          <w:sz w:val="24"/>
          <w:szCs w:val="24"/>
        </w:rPr>
        <w:t>Юг</w:t>
      </w:r>
      <w:r w:rsidRPr="0071181F">
        <w:rPr>
          <w:rFonts w:ascii="Times New Roman" w:hAnsi="Times New Roman"/>
          <w:sz w:val="24"/>
          <w:szCs w:val="24"/>
        </w:rPr>
        <w:t>“.</w:t>
      </w:r>
    </w:p>
    <w:p w:rsidR="0071181F" w:rsidRPr="0071181F" w:rsidRDefault="0071181F" w:rsidP="0071181F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81F">
        <w:rPr>
          <w:rFonts w:ascii="Times New Roman" w:hAnsi="Times New Roman"/>
          <w:sz w:val="24"/>
          <w:szCs w:val="24"/>
        </w:rPr>
        <w:t xml:space="preserve">Имотът не попада в границите на защитени територии по смисъла на ЗЗТ и в границите на защитена зона от Европейската екологична мрежа „Натура 2000“. Най-близката защитена зона е </w:t>
      </w:r>
      <w:r w:rsidR="0038632A">
        <w:rPr>
          <w:rFonts w:ascii="Times New Roman" w:hAnsi="Times New Roman"/>
          <w:sz w:val="24"/>
          <w:szCs w:val="24"/>
        </w:rPr>
        <w:t>„</w:t>
      </w:r>
      <w:r w:rsidRPr="0071181F">
        <w:rPr>
          <w:rFonts w:ascii="Times New Roman" w:hAnsi="Times New Roman"/>
          <w:sz w:val="24"/>
          <w:szCs w:val="24"/>
        </w:rPr>
        <w:t>Река Марица“ (BG0000578).</w:t>
      </w:r>
    </w:p>
    <w:p w:rsidR="0071181F" w:rsidRPr="0071181F" w:rsidRDefault="0071181F" w:rsidP="0071181F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81F">
        <w:rPr>
          <w:rFonts w:ascii="Times New Roman" w:hAnsi="Times New Roman"/>
          <w:sz w:val="24"/>
          <w:szCs w:val="24"/>
        </w:rPr>
        <w:t>Няма необходимост от изграждане на нова инфраструктура.</w:t>
      </w:r>
    </w:p>
    <w:p w:rsidR="00B33EB8" w:rsidRPr="00B33EB8" w:rsidRDefault="0071181F" w:rsidP="0071181F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81F">
        <w:rPr>
          <w:rFonts w:ascii="Times New Roman" w:hAnsi="Times New Roman"/>
          <w:sz w:val="24"/>
          <w:szCs w:val="24"/>
        </w:rPr>
        <w:t>Няма трансгранично въздействие</w:t>
      </w:r>
      <w:r w:rsidR="00B33EB8" w:rsidRPr="00B33EB8">
        <w:rPr>
          <w:rFonts w:ascii="Times New Roman" w:hAnsi="Times New Roman"/>
          <w:sz w:val="24"/>
          <w:szCs w:val="24"/>
        </w:rPr>
        <w:t>.</w:t>
      </w:r>
    </w:p>
    <w:p w:rsidR="00561906" w:rsidRPr="00301CF5" w:rsidRDefault="00561906" w:rsidP="00B22A25">
      <w:pPr>
        <w:pStyle w:val="af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240" w:after="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Съществуващо земеползване по границите на площадката или трасето на ИП;</w:t>
      </w:r>
    </w:p>
    <w:p w:rsidR="00561906" w:rsidRDefault="0038632A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2A">
        <w:rPr>
          <w:rFonts w:ascii="Times New Roman" w:hAnsi="Times New Roman"/>
          <w:sz w:val="24"/>
          <w:szCs w:val="24"/>
        </w:rPr>
        <w:t>С реализирането на инвестиционното предложение няма да се промени дейността в имота и съседните му</w:t>
      </w:r>
      <w:r>
        <w:rPr>
          <w:rFonts w:ascii="Times New Roman" w:hAnsi="Times New Roman"/>
          <w:sz w:val="24"/>
          <w:szCs w:val="24"/>
        </w:rPr>
        <w:t xml:space="preserve"> имоти</w:t>
      </w:r>
      <w:r w:rsidRPr="0038632A">
        <w:rPr>
          <w:rFonts w:ascii="Times New Roman" w:hAnsi="Times New Roman"/>
          <w:sz w:val="24"/>
          <w:szCs w:val="24"/>
        </w:rPr>
        <w:t>, които ще продължават да се ползват по предназначение</w:t>
      </w:r>
      <w:r w:rsidR="00C937BD">
        <w:rPr>
          <w:rFonts w:ascii="Times New Roman" w:hAnsi="Times New Roman"/>
          <w:sz w:val="24"/>
          <w:szCs w:val="24"/>
        </w:rPr>
        <w:t>.</w:t>
      </w:r>
    </w:p>
    <w:p w:rsidR="00C16BD1" w:rsidRPr="00301CF5" w:rsidRDefault="00C16BD1" w:rsidP="00B22A25">
      <w:pPr>
        <w:pStyle w:val="af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240" w:after="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Чувствителни територии, в т.ч. чувствителни зони, уязвими зони, защитени зони, СОЗ около водоизточниците и съоръженията за ПБВ и около водоизточниците на минерални води, използвани за лечебни, профилактични, питейни и хигиенни нужди и др.;</w:t>
      </w:r>
      <w:r w:rsidR="00301CF5">
        <w:rPr>
          <w:rFonts w:ascii="Times New Roman" w:hAnsi="Times New Roman"/>
          <w:b/>
          <w:sz w:val="24"/>
          <w:szCs w:val="24"/>
        </w:rPr>
        <w:t xml:space="preserve"> </w:t>
      </w:r>
      <w:r w:rsidRPr="00301CF5">
        <w:rPr>
          <w:rFonts w:ascii="Times New Roman" w:hAnsi="Times New Roman"/>
          <w:b/>
          <w:sz w:val="24"/>
          <w:szCs w:val="24"/>
        </w:rPr>
        <w:t>Национална екологична мрежа.</w:t>
      </w:r>
    </w:p>
    <w:p w:rsidR="00B40EC0" w:rsidRPr="00B40EC0" w:rsidRDefault="00B40EC0" w:rsidP="00B40EC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 xml:space="preserve">Теренът, в който ще се реализира инвестиционното предложение </w:t>
      </w:r>
      <w:r w:rsidRPr="00B40EC0">
        <w:rPr>
          <w:rFonts w:ascii="Times New Roman" w:hAnsi="Times New Roman"/>
          <w:b/>
          <w:sz w:val="24"/>
          <w:szCs w:val="24"/>
        </w:rPr>
        <w:t>не</w:t>
      </w:r>
      <w:r w:rsidRPr="00B40EC0">
        <w:rPr>
          <w:rFonts w:ascii="Times New Roman" w:hAnsi="Times New Roman"/>
          <w:sz w:val="24"/>
          <w:szCs w:val="24"/>
        </w:rPr>
        <w:t xml:space="preserve"> попада в границите на защитена зона от Европейската екологична мрежа „Натура 2000“.</w:t>
      </w:r>
    </w:p>
    <w:p w:rsidR="00561906" w:rsidRDefault="00B40EC0" w:rsidP="00B40EC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>Не се засягат санитарно-охранителни зони (СОЗ) около водоизточниците и съоръженията за ПБВ, и на минерални води</w:t>
      </w:r>
      <w:r w:rsidR="00B33EB8" w:rsidRPr="00B33EB8">
        <w:rPr>
          <w:rFonts w:ascii="Times New Roman" w:hAnsi="Times New Roman"/>
          <w:sz w:val="24"/>
          <w:szCs w:val="24"/>
        </w:rPr>
        <w:t>.</w:t>
      </w:r>
    </w:p>
    <w:p w:rsidR="00AA3CB6" w:rsidRPr="00301CF5" w:rsidRDefault="00AA3CB6" w:rsidP="0097326E">
      <w:pPr>
        <w:pStyle w:val="af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Други дейности, свързани с ИП (напр.</w:t>
      </w:r>
      <w:r w:rsidR="00301CF5">
        <w:rPr>
          <w:rFonts w:ascii="Times New Roman" w:hAnsi="Times New Roman"/>
          <w:b/>
          <w:sz w:val="24"/>
          <w:szCs w:val="24"/>
        </w:rPr>
        <w:t xml:space="preserve"> </w:t>
      </w:r>
      <w:r w:rsidRPr="00301CF5">
        <w:rPr>
          <w:rFonts w:ascii="Times New Roman" w:hAnsi="Times New Roman"/>
          <w:b/>
          <w:sz w:val="24"/>
          <w:szCs w:val="24"/>
        </w:rPr>
        <w:t>добив на строителни материали, нов водопровод, добив или пренасяне на енергия, жилищно строителство)</w:t>
      </w:r>
    </w:p>
    <w:p w:rsidR="00AA3CB6" w:rsidRDefault="00AA3CB6" w:rsidP="00301CF5">
      <w:pPr>
        <w:widowControl w:val="0"/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други дейности, свързани с ИП, освен описаните.</w:t>
      </w:r>
    </w:p>
    <w:p w:rsidR="00AA3CB6" w:rsidRPr="00301CF5" w:rsidRDefault="00AA3CB6" w:rsidP="0097326E">
      <w:pPr>
        <w:pStyle w:val="af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Необходимост от други разрешителни, свързани с ИП</w:t>
      </w:r>
    </w:p>
    <w:p w:rsidR="00AA3CB6" w:rsidRDefault="00AA3CB6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реализацията на инвестиционното предложение са необходими:</w:t>
      </w:r>
    </w:p>
    <w:p w:rsidR="00AA3CB6" w:rsidRDefault="00AA3CB6" w:rsidP="00301CF5">
      <w:pPr>
        <w:pStyle w:val="af0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01CF5">
        <w:rPr>
          <w:rFonts w:ascii="Times New Roman" w:hAnsi="Times New Roman"/>
          <w:sz w:val="24"/>
          <w:szCs w:val="24"/>
        </w:rPr>
        <w:t>по ЗООС и ЗБР – Решение по Глава шеста от ЗООС и чл.</w:t>
      </w:r>
      <w:r w:rsidR="00301CF5">
        <w:rPr>
          <w:rFonts w:ascii="Times New Roman" w:hAnsi="Times New Roman"/>
          <w:sz w:val="24"/>
          <w:szCs w:val="24"/>
        </w:rPr>
        <w:t xml:space="preserve"> </w:t>
      </w:r>
      <w:r w:rsidRPr="00301CF5">
        <w:rPr>
          <w:rFonts w:ascii="Times New Roman" w:hAnsi="Times New Roman"/>
          <w:sz w:val="24"/>
          <w:szCs w:val="24"/>
        </w:rPr>
        <w:t>31 от ЗБР, от Директора на РИОСВ-</w:t>
      </w:r>
      <w:r w:rsidR="00B40EC0">
        <w:rPr>
          <w:rFonts w:ascii="Times New Roman" w:hAnsi="Times New Roman"/>
          <w:sz w:val="24"/>
          <w:szCs w:val="24"/>
        </w:rPr>
        <w:t>Пловдив</w:t>
      </w:r>
      <w:r w:rsidR="00301CF5">
        <w:rPr>
          <w:rFonts w:ascii="Times New Roman" w:hAnsi="Times New Roman"/>
          <w:sz w:val="24"/>
          <w:szCs w:val="24"/>
        </w:rPr>
        <w:t>;</w:t>
      </w:r>
    </w:p>
    <w:p w:rsidR="00AA3CB6" w:rsidRPr="00B40EC0" w:rsidRDefault="00AA3CB6" w:rsidP="00B40EC0">
      <w:pPr>
        <w:pStyle w:val="af0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 xml:space="preserve">по </w:t>
      </w:r>
      <w:r w:rsidR="00082A13" w:rsidRPr="00B40EC0">
        <w:rPr>
          <w:rFonts w:ascii="Times New Roman" w:hAnsi="Times New Roman"/>
          <w:sz w:val="24"/>
          <w:szCs w:val="24"/>
        </w:rPr>
        <w:t>ЗВ</w:t>
      </w:r>
      <w:r w:rsidR="00916D42" w:rsidRPr="00B40EC0">
        <w:rPr>
          <w:rFonts w:ascii="Times New Roman" w:hAnsi="Times New Roman"/>
          <w:sz w:val="24"/>
          <w:szCs w:val="24"/>
        </w:rPr>
        <w:t xml:space="preserve"> – </w:t>
      </w:r>
      <w:r w:rsidR="00082A13" w:rsidRPr="00B40EC0">
        <w:rPr>
          <w:rFonts w:ascii="Times New Roman" w:hAnsi="Times New Roman"/>
          <w:sz w:val="24"/>
          <w:szCs w:val="24"/>
        </w:rPr>
        <w:t xml:space="preserve">Разрешително </w:t>
      </w:r>
      <w:r w:rsidR="00B40EC0">
        <w:rPr>
          <w:rFonts w:ascii="Times New Roman" w:hAnsi="Times New Roman"/>
          <w:sz w:val="24"/>
          <w:szCs w:val="24"/>
        </w:rPr>
        <w:t>за водовземане от подземни води</w:t>
      </w:r>
      <w:r w:rsidR="00082A13" w:rsidRPr="00B40EC0">
        <w:rPr>
          <w:rFonts w:ascii="Times New Roman" w:hAnsi="Times New Roman"/>
          <w:sz w:val="24"/>
          <w:szCs w:val="24"/>
        </w:rPr>
        <w:t>, от Директора на БД</w:t>
      </w:r>
      <w:r w:rsidR="00301CF5" w:rsidRPr="00B40EC0">
        <w:rPr>
          <w:rFonts w:ascii="Times New Roman" w:hAnsi="Times New Roman"/>
          <w:sz w:val="24"/>
          <w:szCs w:val="24"/>
        </w:rPr>
        <w:t>УВ</w:t>
      </w:r>
      <w:r w:rsidR="00082A13" w:rsidRPr="00B40EC0">
        <w:rPr>
          <w:rFonts w:ascii="Times New Roman" w:hAnsi="Times New Roman"/>
          <w:sz w:val="24"/>
          <w:szCs w:val="24"/>
        </w:rPr>
        <w:t xml:space="preserve"> </w:t>
      </w:r>
      <w:r w:rsidR="00301CF5" w:rsidRPr="00B40EC0">
        <w:rPr>
          <w:rFonts w:ascii="Times New Roman" w:hAnsi="Times New Roman"/>
          <w:sz w:val="24"/>
          <w:szCs w:val="24"/>
        </w:rPr>
        <w:t>„</w:t>
      </w:r>
      <w:r w:rsidR="00082A13" w:rsidRPr="00B40EC0">
        <w:rPr>
          <w:rFonts w:ascii="Times New Roman" w:hAnsi="Times New Roman"/>
          <w:sz w:val="24"/>
          <w:szCs w:val="24"/>
        </w:rPr>
        <w:t>ИБР</w:t>
      </w:r>
      <w:r w:rsidR="00301CF5" w:rsidRPr="00B40EC0">
        <w:rPr>
          <w:rFonts w:ascii="Times New Roman" w:hAnsi="Times New Roman"/>
          <w:sz w:val="24"/>
          <w:szCs w:val="24"/>
        </w:rPr>
        <w:t>“</w:t>
      </w:r>
      <w:r w:rsidR="00082A13" w:rsidRPr="00B40EC0">
        <w:rPr>
          <w:rFonts w:ascii="Times New Roman" w:hAnsi="Times New Roman"/>
          <w:sz w:val="24"/>
          <w:szCs w:val="24"/>
        </w:rPr>
        <w:t xml:space="preserve"> </w:t>
      </w:r>
      <w:r w:rsidR="00301CF5" w:rsidRPr="00B40EC0">
        <w:rPr>
          <w:rFonts w:ascii="Times New Roman" w:hAnsi="Times New Roman"/>
          <w:sz w:val="24"/>
          <w:szCs w:val="24"/>
        </w:rPr>
        <w:t>–</w:t>
      </w:r>
      <w:r w:rsidR="00082A13" w:rsidRPr="00B40EC0">
        <w:rPr>
          <w:rFonts w:ascii="Times New Roman" w:hAnsi="Times New Roman"/>
          <w:sz w:val="24"/>
          <w:szCs w:val="24"/>
        </w:rPr>
        <w:t xml:space="preserve"> Пловдив</w:t>
      </w:r>
      <w:r w:rsidR="00301CF5" w:rsidRPr="00B40EC0">
        <w:rPr>
          <w:rFonts w:ascii="Times New Roman" w:hAnsi="Times New Roman"/>
          <w:sz w:val="24"/>
          <w:szCs w:val="24"/>
        </w:rPr>
        <w:t>.</w:t>
      </w:r>
    </w:p>
    <w:p w:rsidR="00981962" w:rsidRDefault="00981962" w:rsidP="00301CF5">
      <w:pPr>
        <w:pStyle w:val="2"/>
        <w:tabs>
          <w:tab w:val="left" w:pos="993"/>
        </w:tabs>
        <w:spacing w:before="240" w:after="120" w:line="288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.</w:t>
      </w:r>
      <w:r w:rsidR="00301CF5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МЕСТОПОЛОЖЕНИЕ НА ИП,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</w:t>
      </w:r>
    </w:p>
    <w:p w:rsidR="00981962" w:rsidRPr="00301CF5" w:rsidRDefault="00981962" w:rsidP="00301CF5">
      <w:pPr>
        <w:pStyle w:val="af0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Съществуващо и одобрено земеползване</w:t>
      </w:r>
    </w:p>
    <w:p w:rsidR="0046711E" w:rsidRDefault="00575E8F" w:rsidP="001946C6">
      <w:pPr>
        <w:spacing w:before="60"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>Тръбният кладенец се разполага в ПИ 56784.5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134</w:t>
      </w: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>,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>Пловдив, в който се намира КЕЦ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Юг</w:t>
      </w: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>“ и зелен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тревни площи </w:t>
      </w: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>00 м</w:t>
      </w:r>
      <w:r w:rsidRPr="00575E8F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2</w:t>
      </w:r>
      <w:r w:rsidRPr="00575E8F">
        <w:rPr>
          <w:rFonts w:ascii="Times New Roman" w:eastAsia="Times New Roman" w:hAnsi="Times New Roman"/>
          <w:sz w:val="24"/>
          <w:szCs w:val="24"/>
          <w:lang w:eastAsia="bg-BG"/>
        </w:rPr>
        <w:t>. Изграждането на ТК с нищо няма да промени съществуващото и одобрено земеползване, а напротив ще подобри състоянието на зелените тревни площи</w:t>
      </w:r>
      <w:r w:rsidR="0072516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1962" w:rsidRPr="00301CF5" w:rsidRDefault="00981962" w:rsidP="001946C6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Мочурища, крайречни области, речни устия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01CF5">
        <w:rPr>
          <w:rFonts w:ascii="Times New Roman" w:hAnsi="Times New Roman"/>
          <w:sz w:val="24"/>
          <w:szCs w:val="24"/>
        </w:rPr>
        <w:t>яма такива.</w:t>
      </w:r>
    </w:p>
    <w:p w:rsidR="00981962" w:rsidRPr="00301CF5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Крайбрежни зони и морска околна среда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301CF5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Планински и горски райони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B2553C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B2553C">
        <w:rPr>
          <w:rFonts w:ascii="Times New Roman" w:hAnsi="Times New Roman"/>
          <w:b/>
          <w:sz w:val="24"/>
          <w:szCs w:val="24"/>
        </w:rPr>
        <w:t>Защитени със закон територии</w:t>
      </w:r>
    </w:p>
    <w:p w:rsidR="00981962" w:rsidRDefault="00981962" w:rsidP="001C3AB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561426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561426">
        <w:rPr>
          <w:rFonts w:ascii="Times New Roman" w:hAnsi="Times New Roman"/>
          <w:b/>
          <w:sz w:val="24"/>
          <w:szCs w:val="24"/>
        </w:rPr>
        <w:t>Засегнати елементи от Националната екологична мрежа</w:t>
      </w:r>
    </w:p>
    <w:p w:rsidR="00981962" w:rsidRPr="00C41C10" w:rsidRDefault="001756A7" w:rsidP="001C3AB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561426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561426">
        <w:rPr>
          <w:rFonts w:ascii="Times New Roman" w:hAnsi="Times New Roman"/>
          <w:b/>
          <w:sz w:val="24"/>
          <w:szCs w:val="24"/>
        </w:rPr>
        <w:t>Ландшафт и обекти с историческа, културна или археологическа стойност</w:t>
      </w:r>
    </w:p>
    <w:p w:rsidR="00981962" w:rsidRDefault="0072516E" w:rsidP="001C3AB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Ландшафта не се променя </w:t>
      </w:r>
      <w:r w:rsidR="00575E8F">
        <w:rPr>
          <w:rFonts w:ascii="Times New Roman" w:hAnsi="Times New Roman"/>
          <w:sz w:val="24"/>
          <w:szCs w:val="24"/>
        </w:rPr>
        <w:t>и запазва характера си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81962">
        <w:rPr>
          <w:rFonts w:ascii="Times New Roman" w:hAnsi="Times New Roman"/>
          <w:sz w:val="24"/>
          <w:szCs w:val="24"/>
        </w:rPr>
        <w:t>Няма обекти с историческа, културна или археологическа стойност.</w:t>
      </w:r>
    </w:p>
    <w:p w:rsidR="00981962" w:rsidRPr="00301CF5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Територии и/или зони и обекти със специфичен санитарен статут или подлежащи на здравна защита</w:t>
      </w:r>
    </w:p>
    <w:p w:rsidR="00981962" w:rsidRDefault="00981962" w:rsidP="001C3AB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1C3AB2">
      <w:pPr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6E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276E6">
        <w:rPr>
          <w:rFonts w:ascii="Times New Roman" w:hAnsi="Times New Roman"/>
          <w:b/>
          <w:sz w:val="24"/>
          <w:szCs w:val="24"/>
        </w:rPr>
        <w:t>.</w:t>
      </w:r>
      <w:r w:rsidR="001946C6">
        <w:rPr>
          <w:rFonts w:ascii="Times New Roman" w:hAnsi="Times New Roman"/>
          <w:b/>
          <w:sz w:val="24"/>
          <w:szCs w:val="24"/>
        </w:rPr>
        <w:t xml:space="preserve"> </w:t>
      </w:r>
      <w:r w:rsidRPr="003276E6">
        <w:rPr>
          <w:rFonts w:ascii="Times New Roman" w:hAnsi="Times New Roman"/>
          <w:b/>
          <w:sz w:val="24"/>
          <w:szCs w:val="24"/>
        </w:rPr>
        <w:t>ТИП И ХАРАКТЕРИСТИКА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ИП:</w:t>
      </w:r>
    </w:p>
    <w:p w:rsidR="00473749" w:rsidRPr="00E57D4E" w:rsidRDefault="00473749" w:rsidP="001C3AB2">
      <w:pPr>
        <w:pStyle w:val="af0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>Въздействие върху:</w:t>
      </w:r>
    </w:p>
    <w:p w:rsidR="00473749" w:rsidRP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73749">
        <w:rPr>
          <w:rFonts w:ascii="Times New Roman" w:hAnsi="Times New Roman"/>
          <w:b/>
          <w:sz w:val="24"/>
          <w:szCs w:val="24"/>
        </w:rPr>
        <w:t xml:space="preserve">населението и човешкото здраве – </w:t>
      </w:r>
      <w:r w:rsidR="00E57D4E">
        <w:rPr>
          <w:rFonts w:ascii="Times New Roman" w:hAnsi="Times New Roman"/>
          <w:sz w:val="24"/>
          <w:szCs w:val="24"/>
        </w:rPr>
        <w:t>няма и не се очаква;</w:t>
      </w:r>
    </w:p>
    <w:p w:rsidR="00473749" w:rsidRP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73749">
        <w:rPr>
          <w:rFonts w:ascii="Times New Roman" w:hAnsi="Times New Roman"/>
          <w:b/>
          <w:sz w:val="24"/>
          <w:szCs w:val="24"/>
        </w:rPr>
        <w:t xml:space="preserve">материалните активи – </w:t>
      </w:r>
      <w:r w:rsidRPr="00473749">
        <w:rPr>
          <w:rFonts w:ascii="Times New Roman" w:hAnsi="Times New Roman"/>
          <w:sz w:val="24"/>
          <w:szCs w:val="24"/>
        </w:rPr>
        <w:t>не се засягат материални активи на други собственици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културното наследство </w:t>
      </w:r>
      <w:r>
        <w:rPr>
          <w:rFonts w:ascii="Times New Roman" w:hAnsi="Times New Roman"/>
          <w:sz w:val="24"/>
          <w:szCs w:val="24"/>
        </w:rPr>
        <w:t>– не се засяга</w:t>
      </w:r>
      <w:r w:rsidR="00E57D4E" w:rsidRPr="00E57D4E">
        <w:rPr>
          <w:rFonts w:ascii="Times New Roman" w:hAnsi="Times New Roman"/>
          <w:sz w:val="24"/>
          <w:szCs w:val="24"/>
        </w:rPr>
        <w:t>;</w:t>
      </w:r>
    </w:p>
    <w:p w:rsidR="00916D42" w:rsidRPr="00916D42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916D42">
        <w:rPr>
          <w:rFonts w:ascii="Times New Roman" w:hAnsi="Times New Roman"/>
          <w:b/>
          <w:sz w:val="24"/>
          <w:szCs w:val="24"/>
        </w:rPr>
        <w:t xml:space="preserve">въздуха </w:t>
      </w:r>
      <w:r w:rsidRPr="00916D42">
        <w:rPr>
          <w:rFonts w:ascii="Times New Roman" w:hAnsi="Times New Roman"/>
          <w:sz w:val="24"/>
          <w:szCs w:val="24"/>
        </w:rPr>
        <w:t>– качеството на въздуха в района не се засяга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916D42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916D42">
        <w:rPr>
          <w:rFonts w:ascii="Times New Roman" w:hAnsi="Times New Roman"/>
          <w:b/>
          <w:sz w:val="24"/>
          <w:szCs w:val="24"/>
        </w:rPr>
        <w:t xml:space="preserve">водата </w:t>
      </w:r>
      <w:r w:rsidRPr="00916D42">
        <w:rPr>
          <w:rFonts w:ascii="Times New Roman" w:hAnsi="Times New Roman"/>
          <w:sz w:val="24"/>
          <w:szCs w:val="24"/>
        </w:rPr>
        <w:t>–</w:t>
      </w:r>
      <w:r w:rsidR="0046711E">
        <w:rPr>
          <w:rFonts w:ascii="Times New Roman" w:hAnsi="Times New Roman"/>
          <w:sz w:val="24"/>
          <w:szCs w:val="24"/>
        </w:rPr>
        <w:t xml:space="preserve"> </w:t>
      </w:r>
      <w:r w:rsidR="003E3407">
        <w:rPr>
          <w:rFonts w:ascii="Times New Roman" w:hAnsi="Times New Roman"/>
          <w:sz w:val="24"/>
          <w:szCs w:val="24"/>
        </w:rPr>
        <w:t>засяга</w:t>
      </w:r>
      <w:r w:rsidR="0046711E">
        <w:rPr>
          <w:rFonts w:ascii="Times New Roman" w:hAnsi="Times New Roman"/>
          <w:sz w:val="24"/>
          <w:szCs w:val="24"/>
        </w:rPr>
        <w:t xml:space="preserve"> се слабо</w:t>
      </w:r>
      <w:r w:rsidR="0072516E">
        <w:rPr>
          <w:rFonts w:ascii="Times New Roman" w:hAnsi="Times New Roman"/>
          <w:sz w:val="24"/>
          <w:szCs w:val="24"/>
        </w:rPr>
        <w:t xml:space="preserve"> съществуващия режим на подземните води</w:t>
      </w:r>
      <w:r w:rsidR="001946C6">
        <w:rPr>
          <w:rFonts w:ascii="Times New Roman" w:hAnsi="Times New Roman"/>
          <w:sz w:val="24"/>
          <w:szCs w:val="24"/>
        </w:rPr>
        <w:t>;</w:t>
      </w:r>
    </w:p>
    <w:p w:rsidR="00C46F36" w:rsidRPr="00C46F36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C46F36">
        <w:rPr>
          <w:rFonts w:ascii="Times New Roman" w:hAnsi="Times New Roman"/>
          <w:b/>
          <w:sz w:val="24"/>
          <w:szCs w:val="24"/>
        </w:rPr>
        <w:t xml:space="preserve">почвата </w:t>
      </w:r>
      <w:r w:rsidRPr="00C46F36">
        <w:rPr>
          <w:rFonts w:ascii="Times New Roman" w:hAnsi="Times New Roman"/>
          <w:sz w:val="24"/>
          <w:szCs w:val="24"/>
        </w:rPr>
        <w:t xml:space="preserve">– площадката на обекта </w:t>
      </w:r>
      <w:r w:rsidR="00AF45DF">
        <w:rPr>
          <w:rFonts w:ascii="Times New Roman" w:hAnsi="Times New Roman"/>
          <w:sz w:val="24"/>
          <w:szCs w:val="24"/>
        </w:rPr>
        <w:t>н</w:t>
      </w:r>
      <w:r w:rsidRPr="00C46F36">
        <w:rPr>
          <w:rFonts w:ascii="Times New Roman" w:hAnsi="Times New Roman"/>
          <w:sz w:val="24"/>
          <w:szCs w:val="24"/>
        </w:rPr>
        <w:t>е</w:t>
      </w:r>
      <w:r w:rsidR="00AF45DF">
        <w:rPr>
          <w:rFonts w:ascii="Times New Roman" w:hAnsi="Times New Roman"/>
          <w:sz w:val="24"/>
          <w:szCs w:val="24"/>
        </w:rPr>
        <w:t xml:space="preserve"> е</w:t>
      </w:r>
      <w:r w:rsidR="00E57D4E">
        <w:rPr>
          <w:rFonts w:ascii="Times New Roman" w:hAnsi="Times New Roman"/>
          <w:sz w:val="24"/>
          <w:szCs w:val="24"/>
        </w:rPr>
        <w:t xml:space="preserve"> земеделска земя</w:t>
      </w:r>
      <w:r w:rsidR="001946C6">
        <w:rPr>
          <w:rFonts w:ascii="Times New Roman" w:hAnsi="Times New Roman"/>
          <w:sz w:val="24"/>
          <w:szCs w:val="24"/>
        </w:rPr>
        <w:t>;</w:t>
      </w:r>
    </w:p>
    <w:p w:rsidR="0046711E" w:rsidRPr="0046711E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6711E">
        <w:rPr>
          <w:rFonts w:ascii="Times New Roman" w:hAnsi="Times New Roman"/>
          <w:b/>
          <w:sz w:val="24"/>
          <w:szCs w:val="24"/>
        </w:rPr>
        <w:t>земните недра</w:t>
      </w:r>
      <w:r w:rsidRPr="0046711E">
        <w:rPr>
          <w:rFonts w:ascii="Times New Roman" w:hAnsi="Times New Roman"/>
          <w:sz w:val="24"/>
          <w:szCs w:val="24"/>
        </w:rPr>
        <w:t xml:space="preserve"> –</w:t>
      </w:r>
      <w:r w:rsidR="003F7B56">
        <w:rPr>
          <w:rFonts w:ascii="Times New Roman" w:hAnsi="Times New Roman"/>
          <w:sz w:val="24"/>
          <w:szCs w:val="24"/>
        </w:rPr>
        <w:t xml:space="preserve"> не се </w:t>
      </w:r>
      <w:r w:rsidRPr="0046711E">
        <w:rPr>
          <w:rFonts w:ascii="Times New Roman" w:hAnsi="Times New Roman"/>
          <w:sz w:val="24"/>
          <w:szCs w:val="24"/>
        </w:rPr>
        <w:t>засяга</w:t>
      </w:r>
      <w:r w:rsidR="00765242" w:rsidRPr="0046711E">
        <w:rPr>
          <w:rFonts w:ascii="Times New Roman" w:hAnsi="Times New Roman"/>
          <w:sz w:val="24"/>
          <w:szCs w:val="24"/>
        </w:rPr>
        <w:t>т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DE172F" w:rsidRPr="0046711E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6711E">
        <w:rPr>
          <w:rFonts w:ascii="Times New Roman" w:hAnsi="Times New Roman"/>
          <w:b/>
          <w:sz w:val="24"/>
          <w:szCs w:val="24"/>
        </w:rPr>
        <w:lastRenderedPageBreak/>
        <w:t xml:space="preserve">ландшафта </w:t>
      </w:r>
      <w:r w:rsidRPr="0046711E">
        <w:rPr>
          <w:rFonts w:ascii="Times New Roman" w:hAnsi="Times New Roman"/>
          <w:sz w:val="24"/>
          <w:szCs w:val="24"/>
        </w:rPr>
        <w:t xml:space="preserve">– </w:t>
      </w:r>
      <w:r w:rsidR="003F7B56">
        <w:rPr>
          <w:rFonts w:ascii="Times New Roman" w:hAnsi="Times New Roman"/>
          <w:sz w:val="24"/>
          <w:szCs w:val="24"/>
        </w:rPr>
        <w:t xml:space="preserve">не </w:t>
      </w:r>
      <w:r w:rsidR="0046711E">
        <w:rPr>
          <w:rFonts w:ascii="Times New Roman" w:hAnsi="Times New Roman"/>
          <w:sz w:val="24"/>
          <w:szCs w:val="24"/>
        </w:rPr>
        <w:t xml:space="preserve">се </w:t>
      </w:r>
      <w:r w:rsidR="00E57D4E">
        <w:rPr>
          <w:rFonts w:ascii="Times New Roman" w:hAnsi="Times New Roman"/>
          <w:sz w:val="24"/>
          <w:szCs w:val="24"/>
        </w:rPr>
        <w:t>променя;</w:t>
      </w:r>
    </w:p>
    <w:p w:rsidR="00473749" w:rsidRPr="00DE172F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DE172F">
        <w:rPr>
          <w:rFonts w:ascii="Times New Roman" w:hAnsi="Times New Roman"/>
          <w:b/>
          <w:sz w:val="24"/>
          <w:szCs w:val="24"/>
        </w:rPr>
        <w:t xml:space="preserve">климата – </w:t>
      </w:r>
      <w:r w:rsidRPr="00DE172F">
        <w:rPr>
          <w:rFonts w:ascii="Times New Roman" w:hAnsi="Times New Roman"/>
          <w:sz w:val="24"/>
          <w:szCs w:val="24"/>
        </w:rPr>
        <w:t>не се променя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F75F16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F75F16">
        <w:rPr>
          <w:rFonts w:ascii="Times New Roman" w:hAnsi="Times New Roman"/>
          <w:b/>
          <w:sz w:val="24"/>
          <w:szCs w:val="24"/>
        </w:rPr>
        <w:t>биологичното разнообразие и неговите елементи</w:t>
      </w:r>
      <w:r w:rsidRPr="00F75F16">
        <w:rPr>
          <w:rFonts w:ascii="Times New Roman" w:hAnsi="Times New Roman"/>
          <w:sz w:val="24"/>
          <w:szCs w:val="24"/>
        </w:rPr>
        <w:t xml:space="preserve"> – флората и фауната не се засягат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3276E6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F75F16">
        <w:rPr>
          <w:rFonts w:ascii="Times New Roman" w:hAnsi="Times New Roman"/>
          <w:b/>
          <w:sz w:val="24"/>
          <w:szCs w:val="24"/>
        </w:rPr>
        <w:t>защитените територии</w:t>
      </w:r>
      <w:r w:rsidRPr="00F75F16">
        <w:rPr>
          <w:rFonts w:ascii="Times New Roman" w:hAnsi="Times New Roman"/>
          <w:sz w:val="24"/>
          <w:szCs w:val="24"/>
        </w:rPr>
        <w:t xml:space="preserve"> -  не се засяга</w:t>
      </w:r>
      <w:r w:rsidRPr="00AF45DF">
        <w:rPr>
          <w:rFonts w:ascii="Times New Roman" w:hAnsi="Times New Roman"/>
          <w:sz w:val="24"/>
          <w:szCs w:val="24"/>
        </w:rPr>
        <w:t>т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E57D4E" w:rsidRDefault="00473749" w:rsidP="00E57D4E">
      <w:pPr>
        <w:pStyle w:val="af0"/>
        <w:numPr>
          <w:ilvl w:val="0"/>
          <w:numId w:val="29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>Въздействие върху елементите на Националната екологична мрежа, включително на разположените в близост до ИП</w:t>
      </w:r>
    </w:p>
    <w:p w:rsidR="00473749" w:rsidRPr="003D21D2" w:rsidRDefault="00473749" w:rsidP="00E57D4E">
      <w:pPr>
        <w:pStyle w:val="af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980">
        <w:rPr>
          <w:rFonts w:ascii="Times New Roman" w:hAnsi="Times New Roman"/>
          <w:sz w:val="24"/>
          <w:szCs w:val="24"/>
        </w:rPr>
        <w:t xml:space="preserve">Теренът, в който ще се реализира инвестиционното предложение, </w:t>
      </w:r>
      <w:r w:rsidRPr="001307CD">
        <w:rPr>
          <w:rStyle w:val="a7"/>
          <w:rFonts w:ascii="Times New Roman" w:hAnsi="Times New Roman"/>
          <w:b w:val="0"/>
          <w:szCs w:val="24"/>
        </w:rPr>
        <w:t>не</w:t>
      </w:r>
      <w:r w:rsidRPr="001307CD">
        <w:rPr>
          <w:rFonts w:ascii="Times New Roman" w:hAnsi="Times New Roman"/>
          <w:b/>
          <w:sz w:val="24"/>
          <w:szCs w:val="24"/>
        </w:rPr>
        <w:t xml:space="preserve"> </w:t>
      </w:r>
      <w:r w:rsidRPr="001307CD">
        <w:rPr>
          <w:rStyle w:val="a7"/>
          <w:rFonts w:ascii="Times New Roman" w:hAnsi="Times New Roman"/>
          <w:b w:val="0"/>
          <w:szCs w:val="24"/>
        </w:rPr>
        <w:t>попада</w:t>
      </w:r>
      <w:r w:rsidRPr="00680980">
        <w:rPr>
          <w:rStyle w:val="a7"/>
          <w:rFonts w:ascii="Times New Roman" w:hAnsi="Times New Roman"/>
          <w:szCs w:val="24"/>
        </w:rPr>
        <w:t xml:space="preserve"> </w:t>
      </w:r>
      <w:r w:rsidRPr="00680980">
        <w:rPr>
          <w:rFonts w:ascii="Times New Roman" w:hAnsi="Times New Roman"/>
          <w:sz w:val="24"/>
          <w:szCs w:val="24"/>
        </w:rPr>
        <w:t>в границите на защитени територии, по смисъла на Закона за защитените територии (ЗЗТ)</w:t>
      </w:r>
      <w:r w:rsidR="00AF45D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80980">
        <w:rPr>
          <w:rFonts w:ascii="Times New Roman" w:hAnsi="Times New Roman"/>
          <w:sz w:val="24"/>
          <w:szCs w:val="24"/>
        </w:rPr>
        <w:t>границите на защитен</w:t>
      </w:r>
      <w:r w:rsidR="00DE172F">
        <w:rPr>
          <w:rFonts w:ascii="Times New Roman" w:hAnsi="Times New Roman"/>
          <w:sz w:val="24"/>
          <w:szCs w:val="24"/>
        </w:rPr>
        <w:t>а</w:t>
      </w:r>
      <w:r w:rsidRPr="00680980">
        <w:rPr>
          <w:rFonts w:ascii="Times New Roman" w:hAnsi="Times New Roman"/>
          <w:sz w:val="24"/>
          <w:szCs w:val="24"/>
        </w:rPr>
        <w:t xml:space="preserve"> зон</w:t>
      </w:r>
      <w:r w:rsidR="00DE172F">
        <w:rPr>
          <w:rFonts w:ascii="Times New Roman" w:hAnsi="Times New Roman"/>
          <w:sz w:val="24"/>
          <w:szCs w:val="24"/>
        </w:rPr>
        <w:t>а от Европейската екологична мрежа „</w:t>
      </w:r>
      <w:r w:rsidRPr="00680980">
        <w:rPr>
          <w:rFonts w:ascii="Times New Roman" w:hAnsi="Times New Roman"/>
          <w:sz w:val="24"/>
          <w:szCs w:val="24"/>
        </w:rPr>
        <w:t>Натура 2000</w:t>
      </w:r>
      <w:r w:rsidR="00DE172F">
        <w:rPr>
          <w:rFonts w:ascii="Times New Roman" w:hAnsi="Times New Roman"/>
          <w:sz w:val="24"/>
          <w:szCs w:val="24"/>
        </w:rPr>
        <w:t>“</w:t>
      </w:r>
      <w:r w:rsidR="00AF45DF">
        <w:rPr>
          <w:rFonts w:ascii="Times New Roman" w:hAnsi="Times New Roman"/>
          <w:sz w:val="24"/>
          <w:szCs w:val="24"/>
        </w:rPr>
        <w:t>.</w:t>
      </w:r>
    </w:p>
    <w:p w:rsidR="00473749" w:rsidRPr="001842D5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Очакваните последици, произтичащи от уязвимостта на ИП от риск от големи аварии и/или бедствия</w:t>
      </w:r>
    </w:p>
    <w:p w:rsidR="00473749" w:rsidRDefault="00473749" w:rsidP="00E57D4E">
      <w:pPr>
        <w:pStyle w:val="af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Вид и естество на въздействието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56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пряко, възстановимо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1842D5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Степен и пространствен обхват на въздействието – географски район, засегнато население, населени места</w:t>
      </w:r>
    </w:p>
    <w:p w:rsidR="00473749" w:rsidRDefault="0072516E" w:rsidP="00E57D4E">
      <w:pPr>
        <w:pStyle w:val="af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Въздействието е локално върху подземното водно тяло. Няма засегнато население, растителни и животински видове</w:t>
      </w:r>
      <w:r w:rsidR="00473749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Вероятност, интензивност, комплексност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7CC">
        <w:rPr>
          <w:rFonts w:ascii="Times New Roman" w:hAnsi="Times New Roman"/>
          <w:b/>
          <w:sz w:val="24"/>
          <w:szCs w:val="24"/>
        </w:rPr>
        <w:t xml:space="preserve">въздействието </w:t>
      </w:r>
      <w:r>
        <w:rPr>
          <w:rFonts w:ascii="Times New Roman" w:hAnsi="Times New Roman"/>
          <w:sz w:val="24"/>
          <w:szCs w:val="24"/>
        </w:rPr>
        <w:t>– ниска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Очакваното настъпване, продължителност, честотата и обратимостта на въздействие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32F8B">
        <w:rPr>
          <w:rFonts w:ascii="Times New Roman" w:hAnsi="Times New Roman"/>
          <w:sz w:val="24"/>
          <w:szCs w:val="24"/>
        </w:rPr>
        <w:t xml:space="preserve">след започване на експлоатацията, </w:t>
      </w:r>
      <w:r>
        <w:rPr>
          <w:rFonts w:ascii="Times New Roman" w:hAnsi="Times New Roman"/>
          <w:sz w:val="24"/>
          <w:szCs w:val="24"/>
        </w:rPr>
        <w:t>дъл</w:t>
      </w:r>
      <w:r w:rsidR="00E566A1">
        <w:rPr>
          <w:rFonts w:ascii="Times New Roman" w:hAnsi="Times New Roman"/>
          <w:sz w:val="24"/>
          <w:szCs w:val="24"/>
        </w:rPr>
        <w:t>готрайна</w:t>
      </w:r>
      <w:r w:rsidR="00632F8B">
        <w:rPr>
          <w:rFonts w:ascii="Times New Roman" w:hAnsi="Times New Roman"/>
          <w:sz w:val="24"/>
          <w:szCs w:val="24"/>
        </w:rPr>
        <w:t>, периодична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Комбинираното въздействие на други съществуващи и/или одобрени ИП</w:t>
      </w:r>
      <w:r>
        <w:rPr>
          <w:rFonts w:ascii="Times New Roman" w:hAnsi="Times New Roman"/>
          <w:sz w:val="24"/>
          <w:szCs w:val="24"/>
        </w:rPr>
        <w:t xml:space="preserve"> – няма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Възможността за ефективно намаляване на въздействията</w:t>
      </w:r>
      <w:r>
        <w:rPr>
          <w:rFonts w:ascii="Times New Roman" w:hAnsi="Times New Roman"/>
          <w:sz w:val="24"/>
          <w:szCs w:val="24"/>
        </w:rPr>
        <w:t xml:space="preserve"> – реална, при спазване на технологичните регламенти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Трансграничен характер на въздействието</w:t>
      </w:r>
      <w:r>
        <w:rPr>
          <w:rFonts w:ascii="Times New Roman" w:hAnsi="Times New Roman"/>
          <w:sz w:val="24"/>
          <w:szCs w:val="24"/>
        </w:rPr>
        <w:t xml:space="preserve"> – няма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F87DE7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7DE7">
        <w:rPr>
          <w:rFonts w:ascii="Times New Roman" w:hAnsi="Times New Roman"/>
          <w:b/>
          <w:sz w:val="24"/>
          <w:szCs w:val="24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значителните отрицателни въздействия върху околната среда и човешкото здраве</w:t>
      </w:r>
    </w:p>
    <w:p w:rsidR="00C46F36" w:rsidRDefault="00473749" w:rsidP="00E57D4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980">
        <w:rPr>
          <w:rFonts w:ascii="Times New Roman" w:hAnsi="Times New Roman"/>
          <w:sz w:val="24"/>
          <w:szCs w:val="24"/>
        </w:rPr>
        <w:t xml:space="preserve"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 </w:t>
      </w:r>
      <w:r>
        <w:rPr>
          <w:rFonts w:ascii="Times New Roman" w:hAnsi="Times New Roman"/>
          <w:sz w:val="24"/>
          <w:szCs w:val="24"/>
        </w:rPr>
        <w:t>Поради това не</w:t>
      </w:r>
      <w:r w:rsidR="00F764E4">
        <w:rPr>
          <w:rFonts w:ascii="Times New Roman" w:hAnsi="Times New Roman"/>
          <w:sz w:val="24"/>
          <w:szCs w:val="24"/>
        </w:rPr>
        <w:t xml:space="preserve"> се налагат допълнителни мерки</w:t>
      </w:r>
      <w:r w:rsidR="00632F8B">
        <w:rPr>
          <w:rFonts w:ascii="Times New Roman" w:hAnsi="Times New Roman"/>
          <w:sz w:val="24"/>
          <w:szCs w:val="24"/>
        </w:rPr>
        <w:t>, освен описаните в писмото на БДУВ „ИБР“ – Пловдив, изх. № ПУ-01-1307(1)/24.01.2022 г</w:t>
      </w:r>
      <w:r w:rsidR="00F764E4">
        <w:rPr>
          <w:rFonts w:ascii="Times New Roman" w:hAnsi="Times New Roman"/>
          <w:sz w:val="24"/>
          <w:szCs w:val="24"/>
        </w:rPr>
        <w:t>.</w:t>
      </w:r>
    </w:p>
    <w:p w:rsidR="00473749" w:rsidRPr="00F87DE7" w:rsidRDefault="00473749" w:rsidP="00E57D4E">
      <w:pPr>
        <w:spacing w:before="240"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DE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87DE7">
        <w:rPr>
          <w:rFonts w:ascii="Times New Roman" w:hAnsi="Times New Roman"/>
          <w:b/>
          <w:sz w:val="24"/>
          <w:szCs w:val="24"/>
        </w:rPr>
        <w:t>.</w:t>
      </w:r>
      <w:r w:rsidR="00E57D4E">
        <w:rPr>
          <w:rFonts w:ascii="Times New Roman" w:hAnsi="Times New Roman"/>
          <w:b/>
          <w:sz w:val="24"/>
          <w:szCs w:val="24"/>
        </w:rPr>
        <w:t xml:space="preserve"> </w:t>
      </w:r>
      <w:r w:rsidRPr="00F87DE7">
        <w:rPr>
          <w:rFonts w:ascii="Times New Roman" w:hAnsi="Times New Roman"/>
          <w:b/>
          <w:sz w:val="24"/>
          <w:szCs w:val="24"/>
        </w:rPr>
        <w:t>ОБЩЕСТВЕН ИНТЕРЕС КЪМ ИНВЕСТИЦИОННОТО ПРЕДЛОЖЕНИЕ</w:t>
      </w:r>
    </w:p>
    <w:p w:rsidR="00473749" w:rsidRDefault="00473749" w:rsidP="00E57D4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е проявен.</w:t>
      </w:r>
    </w:p>
    <w:sectPr w:rsidR="00473749" w:rsidSect="00E22A12">
      <w:footerReference w:type="default" r:id="rId8"/>
      <w:pgSz w:w="11906" w:h="16838" w:code="9"/>
      <w:pgMar w:top="1247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FE" w:rsidRDefault="008332FE" w:rsidP="00E22A12">
      <w:pPr>
        <w:spacing w:after="0" w:line="240" w:lineRule="auto"/>
      </w:pPr>
      <w:r>
        <w:separator/>
      </w:r>
    </w:p>
  </w:endnote>
  <w:endnote w:type="continuationSeparator" w:id="0">
    <w:p w:rsidR="008332FE" w:rsidRDefault="008332FE" w:rsidP="00E2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12" w:rsidRDefault="00E22A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DD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FE" w:rsidRDefault="008332FE" w:rsidP="00E22A12">
      <w:pPr>
        <w:spacing w:after="0" w:line="240" w:lineRule="auto"/>
      </w:pPr>
      <w:r>
        <w:separator/>
      </w:r>
    </w:p>
  </w:footnote>
  <w:footnote w:type="continuationSeparator" w:id="0">
    <w:p w:rsidR="008332FE" w:rsidRDefault="008332FE" w:rsidP="00E2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734"/>
    <w:multiLevelType w:val="hybridMultilevel"/>
    <w:tmpl w:val="30EC25E2"/>
    <w:lvl w:ilvl="0" w:tplc="04020013">
      <w:start w:val="1"/>
      <w:numFmt w:val="upperRoman"/>
      <w:lvlText w:val="%1."/>
      <w:lvlJc w:val="righ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0C261B"/>
    <w:multiLevelType w:val="hybridMultilevel"/>
    <w:tmpl w:val="3F0872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FE8"/>
    <w:multiLevelType w:val="hybridMultilevel"/>
    <w:tmpl w:val="227E8BF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35839"/>
    <w:multiLevelType w:val="hybridMultilevel"/>
    <w:tmpl w:val="8F960834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FF6"/>
    <w:multiLevelType w:val="hybridMultilevel"/>
    <w:tmpl w:val="86E0E5C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E82EC254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CF7752"/>
    <w:multiLevelType w:val="hybridMultilevel"/>
    <w:tmpl w:val="D368B3EC"/>
    <w:lvl w:ilvl="0" w:tplc="5756FA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D517057"/>
    <w:multiLevelType w:val="hybridMultilevel"/>
    <w:tmpl w:val="AA3E8F9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E82EC254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D796176"/>
    <w:multiLevelType w:val="hybridMultilevel"/>
    <w:tmpl w:val="71F088FE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2949"/>
    <w:multiLevelType w:val="hybridMultilevel"/>
    <w:tmpl w:val="1838796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DA6BC2"/>
    <w:multiLevelType w:val="hybridMultilevel"/>
    <w:tmpl w:val="A8740774"/>
    <w:lvl w:ilvl="0" w:tplc="0B6C8956">
      <w:start w:val="11"/>
      <w:numFmt w:val="bullet"/>
      <w:lvlText w:val="-"/>
      <w:lvlJc w:val="left"/>
      <w:pPr>
        <w:ind w:left="860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2D3926A0"/>
    <w:multiLevelType w:val="hybridMultilevel"/>
    <w:tmpl w:val="10EA54A8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F297424"/>
    <w:multiLevelType w:val="hybridMultilevel"/>
    <w:tmpl w:val="CDD04CB6"/>
    <w:lvl w:ilvl="0" w:tplc="0B6C8956">
      <w:start w:val="11"/>
      <w:numFmt w:val="bullet"/>
      <w:lvlText w:val="-"/>
      <w:lvlJc w:val="left"/>
      <w:pPr>
        <w:ind w:left="1429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DE15F2"/>
    <w:multiLevelType w:val="hybridMultilevel"/>
    <w:tmpl w:val="13A2B1BA"/>
    <w:lvl w:ilvl="0" w:tplc="0B6C8956">
      <w:start w:val="11"/>
      <w:numFmt w:val="bullet"/>
      <w:lvlText w:val="-"/>
      <w:lvlJc w:val="left"/>
      <w:pPr>
        <w:ind w:left="1571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7062D2B"/>
    <w:multiLevelType w:val="hybridMultilevel"/>
    <w:tmpl w:val="15DCEF22"/>
    <w:lvl w:ilvl="0" w:tplc="9A726CCE">
      <w:start w:val="10"/>
      <w:numFmt w:val="bullet"/>
      <w:lvlText w:val="-"/>
      <w:lvlJc w:val="left"/>
      <w:pPr>
        <w:ind w:left="1640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8C18CA"/>
    <w:multiLevelType w:val="hybridMultilevel"/>
    <w:tmpl w:val="17BC0BC0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5" w15:restartNumberingAfterBreak="0">
    <w:nsid w:val="47281DAA"/>
    <w:multiLevelType w:val="hybridMultilevel"/>
    <w:tmpl w:val="61B8257C"/>
    <w:lvl w:ilvl="0" w:tplc="5756F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C43A4D"/>
    <w:multiLevelType w:val="hybridMultilevel"/>
    <w:tmpl w:val="9DC07B6C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26D72"/>
    <w:multiLevelType w:val="hybridMultilevel"/>
    <w:tmpl w:val="46AE0ED6"/>
    <w:lvl w:ilvl="0" w:tplc="40C2C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32C6E"/>
    <w:multiLevelType w:val="hybridMultilevel"/>
    <w:tmpl w:val="4AD2DD96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72F6095"/>
    <w:multiLevelType w:val="hybridMultilevel"/>
    <w:tmpl w:val="62F83120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73069"/>
    <w:multiLevelType w:val="hybridMultilevel"/>
    <w:tmpl w:val="B5F85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C1918"/>
    <w:multiLevelType w:val="hybridMultilevel"/>
    <w:tmpl w:val="74FE9A1C"/>
    <w:lvl w:ilvl="0" w:tplc="C59CAF5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A10146"/>
    <w:multiLevelType w:val="hybridMultilevel"/>
    <w:tmpl w:val="366E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A0A43"/>
    <w:multiLevelType w:val="hybridMultilevel"/>
    <w:tmpl w:val="6E9A8C80"/>
    <w:lvl w:ilvl="0" w:tplc="7674B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ED239D"/>
    <w:multiLevelType w:val="hybridMultilevel"/>
    <w:tmpl w:val="F148FA5E"/>
    <w:lvl w:ilvl="0" w:tplc="C59CAF52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BEF737F"/>
    <w:multiLevelType w:val="hybridMultilevel"/>
    <w:tmpl w:val="6622A9A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5C13E5E"/>
    <w:multiLevelType w:val="hybridMultilevel"/>
    <w:tmpl w:val="8A020144"/>
    <w:lvl w:ilvl="0" w:tplc="D6C8365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C35824"/>
    <w:multiLevelType w:val="hybridMultilevel"/>
    <w:tmpl w:val="893EAA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A1ED3"/>
    <w:multiLevelType w:val="multilevel"/>
    <w:tmpl w:val="FDD2EC12"/>
    <w:lvl w:ilvl="0">
      <w:start w:val="4"/>
      <w:numFmt w:val="none"/>
      <w:lvlText w:val="%14а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F258BD"/>
    <w:multiLevelType w:val="hybridMultilevel"/>
    <w:tmpl w:val="973ECD30"/>
    <w:lvl w:ilvl="0" w:tplc="64DA60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2F7D4D"/>
    <w:multiLevelType w:val="hybridMultilevel"/>
    <w:tmpl w:val="67D605BA"/>
    <w:lvl w:ilvl="0" w:tplc="EFC4F43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C10076"/>
    <w:multiLevelType w:val="hybridMultilevel"/>
    <w:tmpl w:val="DA685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9"/>
  </w:num>
  <w:num w:numId="5">
    <w:abstractNumId w:val="12"/>
  </w:num>
  <w:num w:numId="6">
    <w:abstractNumId w:val="27"/>
  </w:num>
  <w:num w:numId="7">
    <w:abstractNumId w:val="28"/>
  </w:num>
  <w:num w:numId="8">
    <w:abstractNumId w:val="17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20"/>
  </w:num>
  <w:num w:numId="14">
    <w:abstractNumId w:val="31"/>
  </w:num>
  <w:num w:numId="15">
    <w:abstractNumId w:val="6"/>
  </w:num>
  <w:num w:numId="16">
    <w:abstractNumId w:val="3"/>
  </w:num>
  <w:num w:numId="17">
    <w:abstractNumId w:val="30"/>
  </w:num>
  <w:num w:numId="18">
    <w:abstractNumId w:val="7"/>
  </w:num>
  <w:num w:numId="19">
    <w:abstractNumId w:val="9"/>
  </w:num>
  <w:num w:numId="20">
    <w:abstractNumId w:val="8"/>
  </w:num>
  <w:num w:numId="21">
    <w:abstractNumId w:val="18"/>
  </w:num>
  <w:num w:numId="22">
    <w:abstractNumId w:val="13"/>
  </w:num>
  <w:num w:numId="23">
    <w:abstractNumId w:val="14"/>
  </w:num>
  <w:num w:numId="24">
    <w:abstractNumId w:val="15"/>
  </w:num>
  <w:num w:numId="25">
    <w:abstractNumId w:val="22"/>
  </w:num>
  <w:num w:numId="26">
    <w:abstractNumId w:val="16"/>
  </w:num>
  <w:num w:numId="27">
    <w:abstractNumId w:val="23"/>
  </w:num>
  <w:num w:numId="28">
    <w:abstractNumId w:val="24"/>
  </w:num>
  <w:num w:numId="29">
    <w:abstractNumId w:val="26"/>
  </w:num>
  <w:num w:numId="30">
    <w:abstractNumId w:val="21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02"/>
    <w:rsid w:val="00010A5A"/>
    <w:rsid w:val="00026A80"/>
    <w:rsid w:val="00044EC7"/>
    <w:rsid w:val="00051DBB"/>
    <w:rsid w:val="000573E4"/>
    <w:rsid w:val="000743D4"/>
    <w:rsid w:val="00082A13"/>
    <w:rsid w:val="00097CE6"/>
    <w:rsid w:val="000B4E3E"/>
    <w:rsid w:val="000C1944"/>
    <w:rsid w:val="000C2F9A"/>
    <w:rsid w:val="000C40BC"/>
    <w:rsid w:val="000C5172"/>
    <w:rsid w:val="000C5D0D"/>
    <w:rsid w:val="000D05BB"/>
    <w:rsid w:val="00122B9B"/>
    <w:rsid w:val="00131319"/>
    <w:rsid w:val="001343BD"/>
    <w:rsid w:val="0014774D"/>
    <w:rsid w:val="00152513"/>
    <w:rsid w:val="0016027D"/>
    <w:rsid w:val="00162731"/>
    <w:rsid w:val="001742C0"/>
    <w:rsid w:val="001756A7"/>
    <w:rsid w:val="001756F6"/>
    <w:rsid w:val="00177F8E"/>
    <w:rsid w:val="00182E47"/>
    <w:rsid w:val="00187392"/>
    <w:rsid w:val="001946C6"/>
    <w:rsid w:val="0019558B"/>
    <w:rsid w:val="001C3AB2"/>
    <w:rsid w:val="001D26B0"/>
    <w:rsid w:val="001D4BA6"/>
    <w:rsid w:val="001F1A18"/>
    <w:rsid w:val="001F407E"/>
    <w:rsid w:val="00207C01"/>
    <w:rsid w:val="00207F7C"/>
    <w:rsid w:val="00217E44"/>
    <w:rsid w:val="002614BF"/>
    <w:rsid w:val="00263345"/>
    <w:rsid w:val="002633B6"/>
    <w:rsid w:val="00277803"/>
    <w:rsid w:val="00282F4F"/>
    <w:rsid w:val="00283B67"/>
    <w:rsid w:val="00292C30"/>
    <w:rsid w:val="00293322"/>
    <w:rsid w:val="002B7509"/>
    <w:rsid w:val="002C3151"/>
    <w:rsid w:val="002C4355"/>
    <w:rsid w:val="002D6996"/>
    <w:rsid w:val="002E3EBE"/>
    <w:rsid w:val="002F2275"/>
    <w:rsid w:val="002F3437"/>
    <w:rsid w:val="00301CF5"/>
    <w:rsid w:val="00327EB4"/>
    <w:rsid w:val="0035484C"/>
    <w:rsid w:val="0037559B"/>
    <w:rsid w:val="0038632A"/>
    <w:rsid w:val="003B3D8B"/>
    <w:rsid w:val="003E044F"/>
    <w:rsid w:val="003E3407"/>
    <w:rsid w:val="003F30A0"/>
    <w:rsid w:val="003F7B56"/>
    <w:rsid w:val="00405B99"/>
    <w:rsid w:val="00440BE8"/>
    <w:rsid w:val="00441664"/>
    <w:rsid w:val="00442B2A"/>
    <w:rsid w:val="00445BAB"/>
    <w:rsid w:val="004544EB"/>
    <w:rsid w:val="00454BB5"/>
    <w:rsid w:val="004660F8"/>
    <w:rsid w:val="00466C6E"/>
    <w:rsid w:val="0046711E"/>
    <w:rsid w:val="00471D1A"/>
    <w:rsid w:val="00473749"/>
    <w:rsid w:val="0047688C"/>
    <w:rsid w:val="00492B65"/>
    <w:rsid w:val="00496DD6"/>
    <w:rsid w:val="004C5ED9"/>
    <w:rsid w:val="004E7572"/>
    <w:rsid w:val="004F6385"/>
    <w:rsid w:val="00502FD0"/>
    <w:rsid w:val="0050789B"/>
    <w:rsid w:val="00516406"/>
    <w:rsid w:val="005208DF"/>
    <w:rsid w:val="00531603"/>
    <w:rsid w:val="0053276C"/>
    <w:rsid w:val="005429D8"/>
    <w:rsid w:val="00557094"/>
    <w:rsid w:val="00561906"/>
    <w:rsid w:val="005744B2"/>
    <w:rsid w:val="00575E8F"/>
    <w:rsid w:val="00581D42"/>
    <w:rsid w:val="00583729"/>
    <w:rsid w:val="00584B2D"/>
    <w:rsid w:val="0058581B"/>
    <w:rsid w:val="005A4173"/>
    <w:rsid w:val="005B792E"/>
    <w:rsid w:val="005C11DF"/>
    <w:rsid w:val="005D493A"/>
    <w:rsid w:val="005D693A"/>
    <w:rsid w:val="005E08D5"/>
    <w:rsid w:val="005E41C4"/>
    <w:rsid w:val="0063254F"/>
    <w:rsid w:val="00632D2D"/>
    <w:rsid w:val="00632F8B"/>
    <w:rsid w:val="0063444F"/>
    <w:rsid w:val="00634679"/>
    <w:rsid w:val="006452A4"/>
    <w:rsid w:val="0067261F"/>
    <w:rsid w:val="00676043"/>
    <w:rsid w:val="00677DAA"/>
    <w:rsid w:val="00680B10"/>
    <w:rsid w:val="00683BD6"/>
    <w:rsid w:val="006A2F39"/>
    <w:rsid w:val="006B4C74"/>
    <w:rsid w:val="006D51C4"/>
    <w:rsid w:val="006F43CB"/>
    <w:rsid w:val="0071181F"/>
    <w:rsid w:val="00724ACF"/>
    <w:rsid w:val="0072516E"/>
    <w:rsid w:val="007307D8"/>
    <w:rsid w:val="00735145"/>
    <w:rsid w:val="00743FCC"/>
    <w:rsid w:val="007539AD"/>
    <w:rsid w:val="00765242"/>
    <w:rsid w:val="00767D78"/>
    <w:rsid w:val="00771727"/>
    <w:rsid w:val="007723E3"/>
    <w:rsid w:val="007738C2"/>
    <w:rsid w:val="00773BDD"/>
    <w:rsid w:val="00786C95"/>
    <w:rsid w:val="007B7ED4"/>
    <w:rsid w:val="007D40DA"/>
    <w:rsid w:val="007D4A72"/>
    <w:rsid w:val="007E1EBB"/>
    <w:rsid w:val="007E7290"/>
    <w:rsid w:val="00816D9B"/>
    <w:rsid w:val="008267C8"/>
    <w:rsid w:val="008332FE"/>
    <w:rsid w:val="00847210"/>
    <w:rsid w:val="0086233A"/>
    <w:rsid w:val="00865C7F"/>
    <w:rsid w:val="00874E9D"/>
    <w:rsid w:val="008A57F8"/>
    <w:rsid w:val="008A6299"/>
    <w:rsid w:val="008B2281"/>
    <w:rsid w:val="008C47D8"/>
    <w:rsid w:val="008F689D"/>
    <w:rsid w:val="009020DD"/>
    <w:rsid w:val="00911CEA"/>
    <w:rsid w:val="00916D42"/>
    <w:rsid w:val="00931439"/>
    <w:rsid w:val="00936F8A"/>
    <w:rsid w:val="00945E89"/>
    <w:rsid w:val="0097326E"/>
    <w:rsid w:val="00981962"/>
    <w:rsid w:val="009838E2"/>
    <w:rsid w:val="00983D25"/>
    <w:rsid w:val="00986FD1"/>
    <w:rsid w:val="009A06E9"/>
    <w:rsid w:val="009B1BCA"/>
    <w:rsid w:val="009B518F"/>
    <w:rsid w:val="009B72B5"/>
    <w:rsid w:val="009C290C"/>
    <w:rsid w:val="009D0EFC"/>
    <w:rsid w:val="009F2C03"/>
    <w:rsid w:val="00A05BFF"/>
    <w:rsid w:val="00A25DB1"/>
    <w:rsid w:val="00A503EA"/>
    <w:rsid w:val="00A557E8"/>
    <w:rsid w:val="00A610C9"/>
    <w:rsid w:val="00A6485D"/>
    <w:rsid w:val="00A92E69"/>
    <w:rsid w:val="00A94461"/>
    <w:rsid w:val="00A94EEA"/>
    <w:rsid w:val="00A95B2A"/>
    <w:rsid w:val="00A96E7D"/>
    <w:rsid w:val="00A9766A"/>
    <w:rsid w:val="00AA3CB6"/>
    <w:rsid w:val="00AA55B7"/>
    <w:rsid w:val="00AA7D0B"/>
    <w:rsid w:val="00AB517B"/>
    <w:rsid w:val="00AC1373"/>
    <w:rsid w:val="00AD47EB"/>
    <w:rsid w:val="00AE16F0"/>
    <w:rsid w:val="00AF3549"/>
    <w:rsid w:val="00AF45DF"/>
    <w:rsid w:val="00AF641F"/>
    <w:rsid w:val="00B065AE"/>
    <w:rsid w:val="00B22A25"/>
    <w:rsid w:val="00B33357"/>
    <w:rsid w:val="00B33EB8"/>
    <w:rsid w:val="00B40EC0"/>
    <w:rsid w:val="00B64D2D"/>
    <w:rsid w:val="00B81F96"/>
    <w:rsid w:val="00B91010"/>
    <w:rsid w:val="00BA4DAE"/>
    <w:rsid w:val="00BA7491"/>
    <w:rsid w:val="00BF19B0"/>
    <w:rsid w:val="00C16BD1"/>
    <w:rsid w:val="00C16BFD"/>
    <w:rsid w:val="00C23F0F"/>
    <w:rsid w:val="00C41C10"/>
    <w:rsid w:val="00C439D8"/>
    <w:rsid w:val="00C4476F"/>
    <w:rsid w:val="00C46F36"/>
    <w:rsid w:val="00C5067A"/>
    <w:rsid w:val="00C51762"/>
    <w:rsid w:val="00C53B12"/>
    <w:rsid w:val="00C75BCD"/>
    <w:rsid w:val="00C937BD"/>
    <w:rsid w:val="00C93A78"/>
    <w:rsid w:val="00CA39C1"/>
    <w:rsid w:val="00CA4BF3"/>
    <w:rsid w:val="00CA5F0F"/>
    <w:rsid w:val="00CB1E11"/>
    <w:rsid w:val="00CB26D5"/>
    <w:rsid w:val="00CB61D3"/>
    <w:rsid w:val="00CC4D41"/>
    <w:rsid w:val="00CD353B"/>
    <w:rsid w:val="00CD491E"/>
    <w:rsid w:val="00CE5A77"/>
    <w:rsid w:val="00D02E33"/>
    <w:rsid w:val="00D11575"/>
    <w:rsid w:val="00D16D49"/>
    <w:rsid w:val="00D27DE9"/>
    <w:rsid w:val="00D27EDE"/>
    <w:rsid w:val="00D424AE"/>
    <w:rsid w:val="00D657C5"/>
    <w:rsid w:val="00D74402"/>
    <w:rsid w:val="00D778F6"/>
    <w:rsid w:val="00DB53EE"/>
    <w:rsid w:val="00DE172F"/>
    <w:rsid w:val="00DF286E"/>
    <w:rsid w:val="00E0588D"/>
    <w:rsid w:val="00E13A55"/>
    <w:rsid w:val="00E14373"/>
    <w:rsid w:val="00E15415"/>
    <w:rsid w:val="00E22A12"/>
    <w:rsid w:val="00E566A1"/>
    <w:rsid w:val="00E57D4E"/>
    <w:rsid w:val="00E66BD6"/>
    <w:rsid w:val="00E72D4E"/>
    <w:rsid w:val="00E742DA"/>
    <w:rsid w:val="00E837A3"/>
    <w:rsid w:val="00EB0AA9"/>
    <w:rsid w:val="00EB6CAB"/>
    <w:rsid w:val="00ED0636"/>
    <w:rsid w:val="00F1581E"/>
    <w:rsid w:val="00F15B44"/>
    <w:rsid w:val="00F17505"/>
    <w:rsid w:val="00F25267"/>
    <w:rsid w:val="00F253D0"/>
    <w:rsid w:val="00F334EE"/>
    <w:rsid w:val="00F41458"/>
    <w:rsid w:val="00F445EA"/>
    <w:rsid w:val="00F572B4"/>
    <w:rsid w:val="00F62ACF"/>
    <w:rsid w:val="00F67856"/>
    <w:rsid w:val="00F74058"/>
    <w:rsid w:val="00F75F16"/>
    <w:rsid w:val="00F764E4"/>
    <w:rsid w:val="00F84709"/>
    <w:rsid w:val="00FA2B0F"/>
    <w:rsid w:val="00FF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349C"/>
  <w15:docId w15:val="{1A705AFD-8649-4F3A-A9D1-7643830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4402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74402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7440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uiPriority w:val="99"/>
    <w:semiHidden/>
    <w:rsid w:val="00D74402"/>
    <w:rPr>
      <w:color w:val="808080"/>
    </w:rPr>
  </w:style>
  <w:style w:type="character" w:customStyle="1" w:styleId="10">
    <w:name w:val="Заглавие 1 Знак"/>
    <w:link w:val="1"/>
    <w:rsid w:val="00D74402"/>
    <w:rPr>
      <w:rFonts w:ascii="Cambria" w:eastAsia="SimSu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лавие 2 Знак"/>
    <w:link w:val="2"/>
    <w:uiPriority w:val="9"/>
    <w:rsid w:val="00D74402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лавие 3 Знак"/>
    <w:link w:val="3"/>
    <w:uiPriority w:val="9"/>
    <w:rsid w:val="00D74402"/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34"/>
    <w:qFormat/>
    <w:rsid w:val="00D74402"/>
    <w:pPr>
      <w:ind w:left="720"/>
      <w:contextualSpacing/>
    </w:pPr>
  </w:style>
  <w:style w:type="paragraph" w:styleId="a3">
    <w:name w:val="Body Text Indent"/>
    <w:basedOn w:val="a"/>
    <w:link w:val="a4"/>
    <w:rsid w:val="00D74402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4">
    <w:name w:val="Основен текст с отстъп Знак"/>
    <w:link w:val="a3"/>
    <w:rsid w:val="00D7440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Style">
    <w:name w:val="Style"/>
    <w:rsid w:val="00D7440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D74402"/>
    <w:pPr>
      <w:spacing w:after="300" w:line="240" w:lineRule="auto"/>
      <w:contextualSpacing/>
    </w:pPr>
    <w:rPr>
      <w:rFonts w:ascii="Cambria" w:eastAsia="SimSun" w:hAnsi="Cambria"/>
      <w:b/>
      <w:spacing w:val="5"/>
      <w:kern w:val="28"/>
      <w:sz w:val="32"/>
      <w:szCs w:val="52"/>
      <w:lang w:val="x-none"/>
    </w:rPr>
  </w:style>
  <w:style w:type="character" w:customStyle="1" w:styleId="a6">
    <w:name w:val="Заглавие Знак"/>
    <w:link w:val="a5"/>
    <w:uiPriority w:val="10"/>
    <w:rsid w:val="00D74402"/>
    <w:rPr>
      <w:rFonts w:ascii="Cambria" w:eastAsia="SimSun" w:hAnsi="Cambria"/>
      <w:b/>
      <w:spacing w:val="5"/>
      <w:kern w:val="28"/>
      <w:sz w:val="32"/>
      <w:szCs w:val="52"/>
      <w:lang w:eastAsia="en-US"/>
    </w:rPr>
  </w:style>
  <w:style w:type="character" w:styleId="a7">
    <w:name w:val="Strong"/>
    <w:qFormat/>
    <w:rsid w:val="00591AD1"/>
    <w:rPr>
      <w:rFonts w:ascii="Arial" w:hAnsi="Arial"/>
      <w:b/>
      <w:bCs/>
      <w:sz w:val="24"/>
    </w:rPr>
  </w:style>
  <w:style w:type="paragraph" w:styleId="a8">
    <w:name w:val="header"/>
    <w:basedOn w:val="a"/>
    <w:link w:val="a9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a9">
    <w:name w:val="Горен колонтитул Знак"/>
    <w:link w:val="a8"/>
    <w:uiPriority w:val="99"/>
    <w:rsid w:val="00D7440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ab">
    <w:name w:val="Долен колонтитул Знак"/>
    <w:link w:val="aa"/>
    <w:uiPriority w:val="99"/>
    <w:rsid w:val="00D7440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71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Изнесен текст Знак"/>
    <w:link w:val="ac"/>
    <w:uiPriority w:val="99"/>
    <w:semiHidden/>
    <w:rsid w:val="0014719C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91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ен текст2"/>
    <w:rsid w:val="000418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af">
    <w:name w:val="Основен текст_"/>
    <w:link w:val="31"/>
    <w:rsid w:val="005E1ABC"/>
    <w:rPr>
      <w:sz w:val="23"/>
      <w:szCs w:val="23"/>
      <w:shd w:val="clear" w:color="auto" w:fill="FFFFFF"/>
    </w:rPr>
  </w:style>
  <w:style w:type="paragraph" w:customStyle="1" w:styleId="31">
    <w:name w:val="Основен текст3"/>
    <w:basedOn w:val="a"/>
    <w:link w:val="af"/>
    <w:rsid w:val="005E1ABC"/>
    <w:pPr>
      <w:widowControl w:val="0"/>
      <w:shd w:val="clear" w:color="auto" w:fill="FFFFFF"/>
      <w:spacing w:after="0" w:line="0" w:lineRule="atLeast"/>
    </w:pPr>
    <w:rPr>
      <w:sz w:val="23"/>
      <w:szCs w:val="23"/>
      <w:lang w:eastAsia="bg-BG"/>
    </w:rPr>
  </w:style>
  <w:style w:type="character" w:customStyle="1" w:styleId="11">
    <w:name w:val="Основен текст1"/>
    <w:rsid w:val="00681311"/>
    <w:rPr>
      <w:rFonts w:ascii="Courier New" w:eastAsia="Courier New" w:hAnsi="Courier New" w:cs="Courier New"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styleId="af0">
    <w:name w:val="List Paragraph"/>
    <w:basedOn w:val="a"/>
    <w:uiPriority w:val="34"/>
    <w:qFormat/>
    <w:rsid w:val="0086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E0B8-31F1-488D-8F47-0396AEE4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</dc:creator>
  <cp:keywords/>
  <dc:description/>
  <cp:lastModifiedBy>Janet Marinska</cp:lastModifiedBy>
  <cp:revision>37</cp:revision>
  <cp:lastPrinted>2022-03-15T09:32:00Z</cp:lastPrinted>
  <dcterms:created xsi:type="dcterms:W3CDTF">2021-01-25T15:31:00Z</dcterms:created>
  <dcterms:modified xsi:type="dcterms:W3CDTF">2022-03-29T08:37:00Z</dcterms:modified>
</cp:coreProperties>
</file>