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E7" w:rsidRPr="00817789" w:rsidRDefault="00A813E7" w:rsidP="0092756C">
      <w:pPr>
        <w:keepNext/>
        <w:keepLines/>
        <w:pageBreakBefore/>
        <w:suppressLineNumbers/>
        <w:suppressAutoHyphens/>
        <w:spacing w:after="0" w:line="240" w:lineRule="auto"/>
        <w:jc w:val="center"/>
        <w:rPr>
          <w:rFonts w:ascii="Palatino Linotype" w:hAnsi="Palatino Linotype" w:cs="Palatino Linotype"/>
          <w:sz w:val="28"/>
          <w:szCs w:val="28"/>
        </w:rPr>
      </w:pPr>
      <w:bookmarkStart w:id="0" w:name="_Hlk505432967"/>
      <w:bookmarkStart w:id="1" w:name="_GoBack"/>
      <w:bookmarkEnd w:id="1"/>
      <w:r w:rsidRPr="00817789">
        <w:rPr>
          <w:rFonts w:ascii="Palatino Linotype" w:hAnsi="Palatino Linotype" w:cs="Palatino Linotype"/>
          <w:b/>
          <w:bCs/>
          <w:sz w:val="28"/>
          <w:szCs w:val="28"/>
          <w:u w:val="single"/>
        </w:rPr>
        <w:t xml:space="preserve">Приложение № 2 към чл.6 </w:t>
      </w:r>
      <w:r w:rsidRPr="00817789">
        <w:rPr>
          <w:rFonts w:ascii="Palatino Linotype" w:hAnsi="Palatino Linotype" w:cs="Palatino Linotype"/>
          <w:sz w:val="28"/>
          <w:szCs w:val="28"/>
          <w:u w:val="single"/>
        </w:rPr>
        <w:t xml:space="preserve">от </w:t>
      </w:r>
      <w:r w:rsidRPr="00817789">
        <w:rPr>
          <w:rFonts w:ascii="Palatino Linotype" w:hAnsi="Palatino Linotype" w:cs="Palatino Linotype"/>
          <w:i/>
          <w:iCs/>
          <w:sz w:val="28"/>
          <w:szCs w:val="28"/>
          <w:u w:val="single"/>
        </w:rPr>
        <w:t>Наредбата за условията и реда за извършване на оценка въздействието върху околната среда</w:t>
      </w:r>
    </w:p>
    <w:p w:rsidR="00A813E7" w:rsidRPr="00817789" w:rsidRDefault="00A813E7" w:rsidP="0092756C">
      <w:pPr>
        <w:shd w:val="clear" w:color="auto" w:fill="FFFFFF"/>
        <w:tabs>
          <w:tab w:val="left" w:pos="5595"/>
        </w:tabs>
        <w:autoSpaceDE w:val="0"/>
        <w:autoSpaceDN w:val="0"/>
        <w:adjustRightInd w:val="0"/>
        <w:spacing w:after="0" w:line="240" w:lineRule="auto"/>
        <w:ind w:firstLine="360"/>
        <w:rPr>
          <w:rFonts w:ascii="Palatino Linotype" w:hAnsi="Palatino Linotype" w:cs="Palatino Linotype"/>
          <w:sz w:val="28"/>
          <w:szCs w:val="28"/>
        </w:rPr>
      </w:pPr>
      <w:r w:rsidRPr="00817789">
        <w:rPr>
          <w:rFonts w:ascii="Palatino Linotype" w:hAnsi="Palatino Linotype" w:cs="Palatino Linotype"/>
          <w:sz w:val="28"/>
          <w:szCs w:val="28"/>
        </w:rPr>
        <w:tab/>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В изпълнение на тІ.3. от писмо с изх. № ОВОС-1652-6/07.10.2021г. на РИОСВ – Пловдив, приложено предоставяме подробно разработена </w:t>
      </w:r>
    </w:p>
    <w:p w:rsidR="00A813E7"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sz w:val="28"/>
          <w:szCs w:val="28"/>
        </w:rPr>
      </w:pPr>
    </w:p>
    <w:p w:rsidR="00A813E7" w:rsidRPr="00817789"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sz w:val="28"/>
          <w:szCs w:val="28"/>
        </w:rPr>
      </w:pPr>
    </w:p>
    <w:p w:rsidR="00A813E7" w:rsidRPr="00817789"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b/>
          <w:bCs/>
          <w:sz w:val="28"/>
          <w:szCs w:val="28"/>
        </w:rPr>
      </w:pPr>
      <w:r w:rsidRPr="00817789">
        <w:rPr>
          <w:rFonts w:ascii="Palatino Linotype" w:hAnsi="Palatino Linotype" w:cs="Palatino Linotype"/>
          <w:b/>
          <w:bCs/>
          <w:sz w:val="28"/>
          <w:szCs w:val="28"/>
        </w:rPr>
        <w:t>ИНФОРМАЦИЯ</w:t>
      </w:r>
    </w:p>
    <w:p w:rsidR="00A813E7" w:rsidRPr="00817789"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b/>
          <w:bCs/>
          <w:sz w:val="28"/>
          <w:szCs w:val="28"/>
        </w:rPr>
      </w:pPr>
      <w:r w:rsidRPr="00817789">
        <w:rPr>
          <w:rFonts w:ascii="Palatino Linotype" w:hAnsi="Palatino Linotype" w:cs="Palatino Linotype"/>
          <w:b/>
          <w:bCs/>
          <w:sz w:val="28"/>
          <w:szCs w:val="28"/>
        </w:rPr>
        <w:t xml:space="preserve">ЗА </w:t>
      </w:r>
    </w:p>
    <w:p w:rsidR="00A813E7" w:rsidRPr="00817789"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b/>
          <w:bCs/>
          <w:sz w:val="28"/>
          <w:szCs w:val="28"/>
        </w:rPr>
      </w:pPr>
      <w:r w:rsidRPr="00817789">
        <w:rPr>
          <w:rFonts w:ascii="Palatino Linotype" w:hAnsi="Palatino Linotype" w:cs="Palatino Linotype"/>
          <w:b/>
          <w:bCs/>
          <w:sz w:val="28"/>
          <w:szCs w:val="28"/>
        </w:rPr>
        <w:t>ПРЕЦЕНЯВАНЕ НА НЕОБХОДИМОСТТА ОТ ОВОС</w:t>
      </w:r>
    </w:p>
    <w:p w:rsidR="00A813E7"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b/>
          <w:bCs/>
          <w:sz w:val="28"/>
          <w:szCs w:val="28"/>
        </w:rPr>
      </w:pPr>
    </w:p>
    <w:p w:rsidR="00A813E7" w:rsidRPr="00817789" w:rsidRDefault="00A813E7" w:rsidP="0092756C">
      <w:pPr>
        <w:shd w:val="clear" w:color="auto" w:fill="FFFFFF"/>
        <w:autoSpaceDE w:val="0"/>
        <w:autoSpaceDN w:val="0"/>
        <w:adjustRightInd w:val="0"/>
        <w:spacing w:after="0" w:line="240" w:lineRule="auto"/>
        <w:ind w:firstLine="360"/>
        <w:jc w:val="center"/>
        <w:rPr>
          <w:rFonts w:ascii="Palatino Linotype" w:hAnsi="Palatino Linotype" w:cs="Palatino Linotype"/>
          <w:b/>
          <w:bCs/>
          <w:sz w:val="28"/>
          <w:szCs w:val="28"/>
        </w:rPr>
      </w:pPr>
    </w:p>
    <w:p w:rsidR="00A813E7" w:rsidRPr="00817789" w:rsidRDefault="00A813E7" w:rsidP="0092756C">
      <w:pPr>
        <w:pStyle w:val="BodyText"/>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За инвестиционно намерение «ЖИЛИЩНО СТРОИТЕЛСТВО 5 бр. УПИ» </w:t>
      </w:r>
      <w:bookmarkStart w:id="2" w:name="_Hlk505434133"/>
      <w:bookmarkStart w:id="3" w:name="_Hlk505433485"/>
      <w:r w:rsidRPr="00817789">
        <w:rPr>
          <w:rFonts w:ascii="Palatino Linotype" w:hAnsi="Palatino Linotype" w:cs="Palatino Linotype"/>
          <w:sz w:val="28"/>
          <w:szCs w:val="28"/>
        </w:rPr>
        <w:t xml:space="preserve">в </w:t>
      </w:r>
      <w:bookmarkEnd w:id="2"/>
      <w:bookmarkEnd w:id="3"/>
      <w:r w:rsidRPr="00817789">
        <w:rPr>
          <w:rFonts w:ascii="Palatino Linotype" w:hAnsi="Palatino Linotype" w:cs="Palatino Linotype"/>
          <w:sz w:val="28"/>
          <w:szCs w:val="28"/>
        </w:rPr>
        <w:t>имоти 47295.49.14 и 47295.49.30, местност “Текерлека”, с. Марково с изработване на ПУП-ПРЗ за жилищно строителство за пет броя УПИ, улица тупик без обръщало и разширение на селскостопански път № 49.33.</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sz w:val="28"/>
          <w:szCs w:val="28"/>
        </w:rPr>
      </w:pPr>
    </w:p>
    <w:bookmarkEnd w:id="0"/>
    <w:p w:rsidR="00A813E7" w:rsidRPr="00817789" w:rsidRDefault="00A813E7" w:rsidP="0092756C">
      <w:pPr>
        <w:numPr>
          <w:ilvl w:val="0"/>
          <w:numId w:val="4"/>
        </w:numPr>
        <w:shd w:val="clear" w:color="auto" w:fill="FFFFFF"/>
        <w:autoSpaceDE w:val="0"/>
        <w:autoSpaceDN w:val="0"/>
        <w:adjustRightInd w:val="0"/>
        <w:spacing w:after="0" w:line="240" w:lineRule="auto"/>
        <w:ind w:left="0" w:firstLine="360"/>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ИНФОРМАЦИЯ ЗА КОНТАКТ С ВЪЗЛОЖИТЕЛЯ:</w:t>
      </w:r>
    </w:p>
    <w:p w:rsidR="00A813E7" w:rsidRPr="00817789" w:rsidRDefault="00A813E7" w:rsidP="00817789">
      <w:pPr>
        <w:spacing w:after="0" w:line="240" w:lineRule="auto"/>
        <w:ind w:firstLine="357"/>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от </w:t>
      </w:r>
      <w:r w:rsidR="008C31B8">
        <w:rPr>
          <w:rFonts w:ascii="Palatino Linotype" w:hAnsi="Palatino Linotype" w:cs="Palatino Linotype"/>
          <w:b/>
          <w:bCs/>
          <w:sz w:val="28"/>
          <w:szCs w:val="28"/>
        </w:rPr>
        <w:t>Г.</w:t>
      </w:r>
      <w:r w:rsidRPr="00817789">
        <w:rPr>
          <w:rFonts w:ascii="Palatino Linotype" w:hAnsi="Palatino Linotype" w:cs="Palatino Linotype"/>
          <w:b/>
          <w:bCs/>
          <w:sz w:val="28"/>
          <w:szCs w:val="28"/>
        </w:rPr>
        <w:t xml:space="preserve"> Ардашев</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II. РЕЗЮМЕ НА ИНВЕСТИЦИОННОТО ПРЕДЛОЖЕНИЕ:</w:t>
      </w:r>
    </w:p>
    <w:p w:rsidR="00A813E7" w:rsidRPr="00817789" w:rsidRDefault="00A813E7" w:rsidP="0092756C">
      <w:pPr>
        <w:numPr>
          <w:ilvl w:val="0"/>
          <w:numId w:val="7"/>
        </w:numPr>
        <w:tabs>
          <w:tab w:val="left" w:pos="851"/>
        </w:tabs>
        <w:spacing w:after="0" w:line="240" w:lineRule="auto"/>
        <w:ind w:left="0" w:firstLine="360"/>
        <w:jc w:val="both"/>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 xml:space="preserve">Резюме на предложението </w:t>
      </w:r>
    </w:p>
    <w:p w:rsidR="00A813E7" w:rsidRPr="00817789" w:rsidRDefault="00A813E7" w:rsidP="0092756C">
      <w:pPr>
        <w:tabs>
          <w:tab w:val="left" w:pos="851"/>
        </w:tabs>
        <w:spacing w:after="0" w:line="240" w:lineRule="auto"/>
        <w:ind w:firstLine="360"/>
        <w:jc w:val="both"/>
        <w:rPr>
          <w:rFonts w:ascii="Palatino Linotype" w:hAnsi="Palatino Linotype" w:cs="Palatino Linotype"/>
          <w:b/>
          <w:bCs/>
          <w:sz w:val="28"/>
          <w:szCs w:val="28"/>
          <w:u w:val="single"/>
        </w:rPr>
      </w:pPr>
      <w:r w:rsidRPr="00817789">
        <w:rPr>
          <w:rFonts w:ascii="Palatino Linotype" w:hAnsi="Palatino Linotype" w:cs="Palatino Linotype"/>
          <w:sz w:val="28"/>
          <w:szCs w:val="28"/>
        </w:rPr>
        <w:t>Настоящата информация е в изпълнение на т.І.2.2. от писмо с изх. № ОВОС-1652-6/07.10.2021г.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 , приета с ПМС № 59 от 07.03.2003 г. / Обн. ДВ. бр.25 от 18 Март 2003г., посл. изм. и доп. ДВ. бр.94 от 30 Ноември 2012г./</w:t>
      </w:r>
    </w:p>
    <w:p w:rsidR="00A813E7" w:rsidRPr="00817789" w:rsidRDefault="00A813E7" w:rsidP="0092756C">
      <w:pPr>
        <w:numPr>
          <w:ilvl w:val="0"/>
          <w:numId w:val="8"/>
        </w:numPr>
        <w:tabs>
          <w:tab w:val="left" w:pos="993"/>
        </w:tabs>
        <w:spacing w:after="0" w:line="240" w:lineRule="auto"/>
        <w:ind w:left="0" w:firstLine="360"/>
        <w:jc w:val="both"/>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Характеристики на инвестиционното предложение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i/>
          <w:iCs/>
          <w:color w:val="000000"/>
          <w:sz w:val="28"/>
          <w:szCs w:val="28"/>
          <w:u w:val="single"/>
          <w:lang w:eastAsia="bg-BG"/>
        </w:rPr>
      </w:pPr>
      <w:r w:rsidRPr="00817789">
        <w:rPr>
          <w:rFonts w:ascii="Palatino Linotype" w:hAnsi="Palatino Linotype" w:cs="Palatino Linotype"/>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A813E7" w:rsidRPr="00817789" w:rsidRDefault="00A813E7" w:rsidP="0092756C">
      <w:pPr>
        <w:shd w:val="clear" w:color="auto" w:fill="FFFFFF"/>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Ново инвестиционно предложение - промяна на предназначение на имоти 47295.49.14 и 47295.49.30, местност “Текерлека”, с. Марково. Те са с обща площ  3 517 кв.м. Съгласно горецитираното писмо на Регионалната инспекция по околна среда и води Пловдив, настоящото инвестиционно намерение, предвиждащо стоителств на 5 бр. жилищни сгради, попада в </w:t>
      </w:r>
      <w:r w:rsidRPr="00817789">
        <w:rPr>
          <w:rFonts w:ascii="Palatino Linotype" w:hAnsi="Palatino Linotype" w:cs="Palatino Linotype"/>
          <w:sz w:val="28"/>
          <w:szCs w:val="28"/>
        </w:rPr>
        <w:lastRenderedPageBreak/>
        <w:t xml:space="preserve">обхвата на т.10, буква „б”от Приложение № 2 от ЗООС и подлежи на преценяване необходимостта от извършваен на ОВОС. В тази връзка е разработена настоящата </w:t>
      </w:r>
      <w:r w:rsidRPr="00817789">
        <w:rPr>
          <w:rFonts w:ascii="Palatino Linotype" w:hAnsi="Palatino Linotype" w:cs="Palatino Linotype"/>
          <w:sz w:val="28"/>
          <w:szCs w:val="28"/>
          <w:lang w:val="ru-RU"/>
        </w:rPr>
        <w:t>и</w:t>
      </w:r>
      <w:r w:rsidRPr="00817789">
        <w:rPr>
          <w:rFonts w:ascii="Palatino Linotype" w:hAnsi="Palatino Linotype" w:cs="Palatino Linotype"/>
          <w:sz w:val="28"/>
          <w:szCs w:val="28"/>
        </w:rPr>
        <w:t>нформация, изготвена и със съдържание съгласно  Приложение № 2 към чл.6 от Наредбата за ОВОС за преценка необходимостта от извършване на ОВОС</w:t>
      </w:r>
      <w:r w:rsidRPr="00817789">
        <w:rPr>
          <w:rFonts w:ascii="Palatino Linotype" w:hAnsi="Palatino Linotype" w:cs="Palatino Linotype"/>
          <w:sz w:val="28"/>
          <w:szCs w:val="28"/>
          <w:u w:val="single"/>
        </w:rPr>
        <w:t xml:space="preserve"> </w:t>
      </w:r>
      <w:r w:rsidRPr="00817789">
        <w:rPr>
          <w:rFonts w:ascii="Palatino Linotype" w:hAnsi="Palatino Linotype" w:cs="Palatino Linotype"/>
          <w:sz w:val="28"/>
          <w:szCs w:val="28"/>
        </w:rPr>
        <w:t xml:space="preserve">Изм. - ДВ, бр. 3 от 2006 г., изм. и доп. - ДВ, бр. 3 от 2011 г., изм. и доп. - ДВ, бр. 12 от 2016 г., в сила от 12.02.2016 г., изм. - ДВ, бр. 3 от 05.01.2018 г.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Имотите въпреки, че са в землището на с. Марково, се намират в непосредствена близост до с. Първенец. Имотите са начин на трайно ползване “нива“. Инвестиционното предложение е ново и се изразява в отрежданeто на пет броя УПИ за жилищно строителство, по около 600 кв.м., като във всеки един от новообразуваните УПИ ще се изгражда по една жилищна сграда със РЗП до около </w:t>
      </w:r>
      <w:r w:rsidRPr="00817789">
        <w:rPr>
          <w:rFonts w:ascii="Palatino Linotype" w:hAnsi="Palatino Linotype" w:cs="Palatino Linotype"/>
          <w:sz w:val="28"/>
          <w:szCs w:val="28"/>
          <w:lang w:val="ru-RU"/>
        </w:rPr>
        <w:t>20</w:t>
      </w:r>
      <w:r w:rsidRPr="00817789">
        <w:rPr>
          <w:rFonts w:ascii="Palatino Linotype" w:hAnsi="Palatino Linotype" w:cs="Palatino Linotype"/>
          <w:sz w:val="28"/>
          <w:szCs w:val="28"/>
        </w:rPr>
        <w:t xml:space="preserve">0 кв.м.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Имотите е собственост на инвеститорите – нотариални актове № 44, том.ІІ, рег № 1485, дело № 2</w:t>
      </w:r>
      <w:r w:rsidRPr="00817789">
        <w:rPr>
          <w:rFonts w:ascii="Palatino Linotype" w:hAnsi="Palatino Linotype" w:cs="Palatino Linotype"/>
          <w:sz w:val="28"/>
          <w:szCs w:val="28"/>
          <w:lang w:val="ru-RU"/>
        </w:rPr>
        <w:t>14</w:t>
      </w:r>
      <w:r w:rsidRPr="00817789">
        <w:rPr>
          <w:rFonts w:ascii="Palatino Linotype" w:hAnsi="Palatino Linotype" w:cs="Palatino Linotype"/>
          <w:sz w:val="28"/>
          <w:szCs w:val="28"/>
        </w:rPr>
        <w:t>/2021г. и  № 24, том.VІ, рег № 4541, дело № 894/2005г.</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Транспортното обслужване на имотите се осъществява по път ІV клас. </w:t>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Водоснабдяването на обектите в района се осъществява от алтернативни водоизточници -  Сондажни кладенци във всеки един имот. За питейни нужди ще се осигурява бутилирана минерална или трапезна вода.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Иинвестиционното намерение е допустимо от гледна точка на ПУРБ и ИБР.</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Електроснабдяването ще се осъществяви по схема съгласувана с експлотационното предприятие ЕВН, КЕЦ Стамболийски.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 От дейността не се очаква увеличаване на шумовите нива различни от фоновите. Не се предвижда използването на опасни химични вещества.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sz w:val="28"/>
          <w:szCs w:val="28"/>
          <w:lang w:eastAsia="bg-BG"/>
        </w:rPr>
      </w:pPr>
      <w:r w:rsidRPr="00817789">
        <w:rPr>
          <w:rFonts w:ascii="Palatino Linotype" w:hAnsi="Palatino Linotype" w:cs="Palatino Linotype"/>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A813E7" w:rsidRPr="00817789" w:rsidRDefault="00A813E7" w:rsidP="0092756C">
      <w:pPr>
        <w:spacing w:after="0" w:line="240" w:lineRule="auto"/>
        <w:ind w:firstLine="360"/>
        <w:jc w:val="both"/>
        <w:rPr>
          <w:rFonts w:ascii="Palatino Linotype" w:hAnsi="Palatino Linotype" w:cs="Palatino Linotype"/>
          <w:b/>
          <w:bCs/>
          <w:sz w:val="28"/>
          <w:szCs w:val="28"/>
        </w:rPr>
      </w:pPr>
      <w:r w:rsidRPr="00817789">
        <w:rPr>
          <w:rFonts w:ascii="Palatino Linotype" w:hAnsi="Palatino Linotype" w:cs="Palatino Linotype"/>
          <w:sz w:val="28"/>
          <w:szCs w:val="28"/>
        </w:rPr>
        <w:t xml:space="preserve">В обхвата на предложението са процедирани и с променено предназначение множество имоти: на югоизток имоти  49.49 и 49.50 с отредени УПИ за жилищно строителство и имот 49.59 с отредено УПИ 49.59 за жилищно строителство. На юг имоти 49.53; 49,54; 49.55 и 49.56 отредени за жилищни нужди и имоти 49.61; 49.62 и 49.63 също за жилищно строителство с изпълнена сграда в имот 49.63. В посока запад са преотредени имоти 49.37м 49.52 и 49.40 за жилищно строителство, като имот 49.40 е застроен.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i/>
          <w:iCs/>
          <w:color w:val="000000"/>
          <w:sz w:val="28"/>
          <w:szCs w:val="28"/>
          <w:u w:val="single"/>
          <w:lang w:eastAsia="bg-BG"/>
        </w:rPr>
      </w:pPr>
      <w:r w:rsidRPr="00817789">
        <w:rPr>
          <w:rFonts w:ascii="Palatino Linotype" w:hAnsi="Palatino Linotype" w:cs="Palatino Linotype"/>
          <w:i/>
          <w:iCs/>
          <w:color w:val="000000"/>
          <w:sz w:val="28"/>
          <w:szCs w:val="28"/>
          <w:u w:val="single"/>
          <w:lang w:eastAsia="bg-BG"/>
        </w:rPr>
        <w:lastRenderedPageBreak/>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i/>
          <w:iCs/>
          <w:color w:val="000000"/>
          <w:sz w:val="28"/>
          <w:szCs w:val="28"/>
          <w:u w:val="single"/>
          <w:lang w:eastAsia="bg-BG"/>
        </w:rPr>
      </w:pPr>
      <w:r w:rsidRPr="00817789">
        <w:rPr>
          <w:rFonts w:ascii="Palatino Linotype" w:hAnsi="Palatino Linotype" w:cs="Palatino Linotype"/>
          <w:i/>
          <w:iCs/>
          <w:color w:val="000000"/>
          <w:sz w:val="28"/>
          <w:szCs w:val="28"/>
          <w:u w:val="single"/>
          <w:lang w:eastAsia="bg-BG"/>
        </w:rPr>
        <w:t>г) Генериране на отпадъци – видове, количества и начин на третиране, и отпадъчни води;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Код 20 03 01: Смесени битови отпадъци;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Код 15 01: Опаковки (включително разделно събирани отпадъчни опаковки от бита);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Код 20 02: Отпадъци от паркове и градини;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Код 20 03: Други битови отпадъци.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w:t>
      </w:r>
      <w:r w:rsidRPr="00817789">
        <w:rPr>
          <w:rFonts w:ascii="Palatino Linotype" w:hAnsi="Palatino Linotype" w:cs="Palatino Linotype"/>
          <w:sz w:val="28"/>
          <w:szCs w:val="28"/>
        </w:rPr>
        <w:lastRenderedPageBreak/>
        <w:t>извършва от  фирмата по сметосъбиране и сметоизвозване, обслужваща община Родопи. Очаквани количества и тип отпадъчни води / битови /промишлени /. Отвеждането на битовите отпадни води ще стане в безотточни бетонови ями.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i/>
          <w:iCs/>
          <w:color w:val="000000"/>
          <w:sz w:val="28"/>
          <w:szCs w:val="28"/>
          <w:u w:val="single"/>
          <w:lang w:eastAsia="bg-BG"/>
        </w:rPr>
      </w:pPr>
      <w:r w:rsidRPr="00817789">
        <w:rPr>
          <w:rFonts w:ascii="Palatino Linotype" w:hAnsi="Palatino Linotype" w:cs="Palatino Linotype"/>
          <w:i/>
          <w:iCs/>
          <w:color w:val="000000"/>
          <w:sz w:val="28"/>
          <w:szCs w:val="28"/>
          <w:u w:val="single"/>
          <w:lang w:eastAsia="bg-BG"/>
        </w:rPr>
        <w:t xml:space="preserve">д) Замърсяване и вредно въздействие; дискомфорт на околната среда;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lang w:val="en-US"/>
        </w:rPr>
        <w:t>SO</w:t>
      </w:r>
      <w:r w:rsidRPr="00817789">
        <w:rPr>
          <w:rFonts w:ascii="Palatino Linotype" w:hAnsi="Palatino Linotype" w:cs="Palatino Linotype"/>
          <w:sz w:val="28"/>
          <w:szCs w:val="28"/>
          <w:lang w:val="en-US"/>
        </w:rPr>
        <w:sym w:font="Symbol" w:char="F032"/>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lang w:val="en-US"/>
        </w:rPr>
        <w:t>CH</w:t>
      </w:r>
      <w:r w:rsidRPr="00817789">
        <w:rPr>
          <w:rFonts w:ascii="Palatino Linotype" w:hAnsi="Palatino Linotype" w:cs="Palatino Linotype"/>
          <w:sz w:val="28"/>
          <w:szCs w:val="28"/>
          <w:lang w:val="ru-RU"/>
        </w:rPr>
        <w:t>-ди и прах</w:t>
      </w:r>
      <w:r w:rsidRPr="00817789">
        <w:rPr>
          <w:rFonts w:ascii="Palatino Linotype" w:hAnsi="Palatino Linotype" w:cs="Palatino Linotype"/>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A813E7" w:rsidRPr="00817789" w:rsidRDefault="00A813E7" w:rsidP="0092756C">
      <w:pPr>
        <w:spacing w:after="0" w:line="240" w:lineRule="auto"/>
        <w:ind w:firstLine="360"/>
        <w:jc w:val="both"/>
        <w:rPr>
          <w:rFonts w:ascii="Palatino Linotype" w:hAnsi="Palatino Linotype" w:cs="Palatino Linotype"/>
          <w:b/>
          <w:bCs/>
          <w:i/>
          <w:iCs/>
          <w:sz w:val="28"/>
          <w:szCs w:val="28"/>
          <w:u w:val="single"/>
        </w:rPr>
      </w:pPr>
      <w:r w:rsidRPr="00817789">
        <w:rPr>
          <w:rFonts w:ascii="Palatino Linotype" w:hAnsi="Palatino Linotype" w:cs="Palatino Linotype"/>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A813E7" w:rsidRPr="00817789" w:rsidRDefault="00A813E7" w:rsidP="0092756C">
      <w:pPr>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A813E7" w:rsidRPr="00817789" w:rsidRDefault="00A813E7" w:rsidP="0092756C">
      <w:pPr>
        <w:spacing w:after="0" w:line="240" w:lineRule="auto"/>
        <w:ind w:firstLine="360"/>
        <w:jc w:val="both"/>
        <w:rPr>
          <w:rFonts w:ascii="Palatino Linotype" w:hAnsi="Palatino Linotype" w:cs="Palatino Linotype"/>
          <w:b/>
          <w:bCs/>
          <w:color w:val="000000"/>
          <w:sz w:val="28"/>
          <w:szCs w:val="28"/>
          <w:lang w:eastAsia="bg-BG"/>
        </w:rPr>
      </w:pPr>
      <w:r w:rsidRPr="00817789">
        <w:rPr>
          <w:rFonts w:ascii="Palatino Linotype" w:hAnsi="Palatino Linotype" w:cs="Palatino Linotype"/>
          <w:i/>
          <w:iCs/>
          <w:color w:val="000000"/>
          <w:sz w:val="28"/>
          <w:szCs w:val="28"/>
          <w:u w:val="single"/>
          <w:lang w:eastAsia="bg-BG"/>
        </w:rPr>
        <w:lastRenderedPageBreak/>
        <w:t xml:space="preserve">ж) Рисковете </w:t>
      </w:r>
      <w:r w:rsidRPr="00817789">
        <w:rPr>
          <w:rFonts w:ascii="Palatino Linotype" w:hAnsi="Palatino Linotype" w:cs="Palatino Linotype"/>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817789">
          <w:rPr>
            <w:rFonts w:ascii="Palatino Linotype" w:hAnsi="Palatino Linotype" w:cs="Palatino Linotype"/>
            <w:i/>
            <w:iCs/>
            <w:color w:val="000000"/>
            <w:sz w:val="28"/>
            <w:szCs w:val="28"/>
            <w:u w:val="single"/>
            <w:lang w:eastAsia="bg-BG"/>
          </w:rPr>
          <w:t xml:space="preserve">§ 1, т. 12 от допълнителните разпоредби на Закона </w:t>
        </w:r>
        <w:r w:rsidRPr="00817789">
          <w:rPr>
            <w:rFonts w:ascii="Palatino Linotype" w:hAnsi="Palatino Linotype" w:cs="Palatino Linotype"/>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i/>
            <w:iCs/>
            <w:color w:val="000000"/>
            <w:sz w:val="28"/>
            <w:szCs w:val="28"/>
            <w:u w:val="single"/>
            <w:lang w:eastAsia="bg-BG"/>
          </w:rPr>
          <w:t xml:space="preserve"> здравето</w:t>
        </w:r>
      </w:hyperlink>
      <w:r w:rsidRPr="00817789">
        <w:rPr>
          <w:rFonts w:ascii="Palatino Linotype" w:hAnsi="Palatino Linotype" w:cs="Palatino Linotype"/>
          <w:color w:val="000000"/>
          <w:sz w:val="28"/>
          <w:szCs w:val="28"/>
          <w:lang w:eastAsia="bg-BG"/>
        </w:rPr>
        <w:t>.</w:t>
      </w:r>
    </w:p>
    <w:p w:rsidR="00A813E7" w:rsidRPr="00817789" w:rsidRDefault="00A813E7" w:rsidP="0092756C">
      <w:pPr>
        <w:spacing w:after="0" w:line="240" w:lineRule="auto"/>
        <w:ind w:firstLine="360"/>
        <w:jc w:val="both"/>
        <w:rPr>
          <w:rFonts w:ascii="Palatino Linotype" w:hAnsi="Palatino Linotype" w:cs="Palatino Linotype"/>
          <w:sz w:val="28"/>
          <w:szCs w:val="28"/>
          <w:bdr w:val="none" w:sz="0" w:space="0" w:color="auto" w:frame="1"/>
          <w:shd w:val="clear" w:color="auto" w:fill="FFFFFF"/>
        </w:rPr>
      </w:pPr>
      <w:r w:rsidRPr="00817789">
        <w:rPr>
          <w:rFonts w:ascii="Palatino Linotype" w:hAnsi="Palatino Linotype" w:cs="Palatino Linotype"/>
          <w:color w:val="000000"/>
          <w:sz w:val="28"/>
          <w:szCs w:val="28"/>
          <w:lang w:eastAsia="bg-BG"/>
        </w:rPr>
        <w:t xml:space="preserve"> Реализацията на инвестиционното намерение няма да окаже  </w:t>
      </w:r>
      <w:r w:rsidRPr="00817789">
        <w:rPr>
          <w:rFonts w:ascii="Palatino Linotype" w:hAnsi="Palatino Linotype" w:cs="Palatino Linotype"/>
          <w:sz w:val="28"/>
          <w:szCs w:val="28"/>
        </w:rPr>
        <w:t xml:space="preserve">неблагоприятното въздействие на </w:t>
      </w:r>
      <w:r w:rsidRPr="00817789">
        <w:rPr>
          <w:rFonts w:ascii="Palatino Linotype" w:hAnsi="Palatino Linotype" w:cs="Palatino Linotype"/>
          <w:sz w:val="28"/>
          <w:szCs w:val="28"/>
          <w:bdr w:val="none" w:sz="0" w:space="0" w:color="auto" w:frame="1"/>
          <w:shd w:val="clear" w:color="auto" w:fill="FFFFFF"/>
        </w:rPr>
        <w:t>фактори на жизнената среда</w:t>
      </w:r>
      <w:r w:rsidRPr="00817789">
        <w:rPr>
          <w:rFonts w:ascii="Palatino Linotype" w:hAnsi="Palatino Linotype" w:cs="Palatino Linotype"/>
          <w:sz w:val="28"/>
          <w:szCs w:val="28"/>
          <w:bdr w:val="none" w:sz="0" w:space="0" w:color="auto" w:frame="1"/>
          <w:shd w:val="clear" w:color="auto" w:fill="FFFFFF"/>
          <w:lang w:val="ru-RU"/>
        </w:rPr>
        <w:t xml:space="preserve"> </w:t>
      </w:r>
      <w:r w:rsidRPr="00817789">
        <w:rPr>
          <w:rFonts w:ascii="Palatino Linotype" w:hAnsi="Palatino Linotype" w:cs="Palatino Linotype"/>
          <w:sz w:val="28"/>
          <w:szCs w:val="28"/>
          <w:bdr w:val="none" w:sz="0" w:space="0" w:color="auto" w:frame="1"/>
          <w:shd w:val="clear" w:color="auto" w:fill="FFFFFF"/>
        </w:rPr>
        <w:t>определени по</w:t>
      </w:r>
      <w:r w:rsidRPr="00817789">
        <w:rPr>
          <w:rFonts w:ascii="Palatino Linotype" w:hAnsi="Palatino Linotype" w:cs="Palatino Linotype"/>
          <w:sz w:val="28"/>
          <w:szCs w:val="28"/>
        </w:rPr>
        <w:t xml:space="preserve"> </w:t>
      </w:r>
      <w:r w:rsidRPr="00817789">
        <w:rPr>
          <w:rFonts w:ascii="Palatino Linotype" w:hAnsi="Palatino Linotype" w:cs="Palatino Linotype"/>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A813E7" w:rsidRPr="00817789" w:rsidRDefault="00A813E7" w:rsidP="0092756C">
      <w:pPr>
        <w:pStyle w:val="ListParagraph"/>
        <w:numPr>
          <w:ilvl w:val="0"/>
          <w:numId w:val="2"/>
        </w:numPr>
        <w:spacing w:after="0" w:line="240" w:lineRule="auto"/>
        <w:ind w:left="0"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sz w:val="28"/>
          <w:szCs w:val="28"/>
          <w:bdr w:val="none" w:sz="0" w:space="0" w:color="auto" w:frame="1"/>
          <w:shd w:val="clear" w:color="auto" w:fill="FFFFFF"/>
        </w:rPr>
        <w:t xml:space="preserve">Настоящото ИН няма да окаже влияние върху източник на </w:t>
      </w:r>
      <w:r w:rsidRPr="00817789">
        <w:rPr>
          <w:rFonts w:ascii="Palatino Linotype" w:hAnsi="Palatino Linotype" w:cs="Palatino Linotype"/>
          <w:color w:val="000000"/>
          <w:sz w:val="28"/>
          <w:szCs w:val="28"/>
          <w:lang w:eastAsia="bg-BG"/>
        </w:rPr>
        <w:t xml:space="preserve">води, предназначени за питейно-битови. </w:t>
      </w:r>
    </w:p>
    <w:p w:rsidR="00A813E7" w:rsidRPr="00817789" w:rsidRDefault="00A813E7" w:rsidP="0092756C">
      <w:pPr>
        <w:pStyle w:val="ListParagraph"/>
        <w:numPr>
          <w:ilvl w:val="0"/>
          <w:numId w:val="2"/>
        </w:numPr>
        <w:spacing w:after="0" w:line="240" w:lineRule="auto"/>
        <w:ind w:left="0"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A813E7" w:rsidRPr="00817789" w:rsidRDefault="00A813E7" w:rsidP="0092756C">
      <w:pPr>
        <w:pStyle w:val="ListParagraph"/>
        <w:numPr>
          <w:ilvl w:val="0"/>
          <w:numId w:val="2"/>
        </w:numPr>
        <w:spacing w:after="0" w:line="240" w:lineRule="auto"/>
        <w:ind w:left="0"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A813E7" w:rsidRPr="00817789" w:rsidRDefault="00A813E7" w:rsidP="0092756C">
      <w:pPr>
        <w:pStyle w:val="ListParagraph"/>
        <w:numPr>
          <w:ilvl w:val="0"/>
          <w:numId w:val="2"/>
        </w:numPr>
        <w:spacing w:after="0" w:line="240" w:lineRule="auto"/>
        <w:ind w:left="0"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A813E7" w:rsidRPr="00817789" w:rsidRDefault="00A813E7" w:rsidP="0092756C">
      <w:pPr>
        <w:pStyle w:val="ListParagraph"/>
        <w:numPr>
          <w:ilvl w:val="0"/>
          <w:numId w:val="2"/>
        </w:numPr>
        <w:spacing w:after="0" w:line="240" w:lineRule="auto"/>
        <w:ind w:left="0" w:firstLine="360"/>
        <w:jc w:val="both"/>
        <w:rPr>
          <w:rFonts w:ascii="Palatino Linotype" w:hAnsi="Palatino Linotype" w:cs="Palatino Linotype"/>
          <w:color w:val="000000"/>
          <w:sz w:val="28"/>
          <w:szCs w:val="28"/>
          <w:u w:val="single"/>
          <w:lang w:eastAsia="bg-BG"/>
        </w:rPr>
      </w:pPr>
      <w:r w:rsidRPr="00817789">
        <w:rPr>
          <w:rFonts w:ascii="Palatino Linotype" w:hAnsi="Palatino Linotype" w:cs="Palatino Linotype"/>
          <w:color w:val="000000"/>
          <w:sz w:val="28"/>
          <w:szCs w:val="28"/>
          <w:lang w:eastAsia="bg-BG"/>
        </w:rPr>
        <w:t>Няма да се засягат   курортни ресурси</w:t>
      </w:r>
      <w:r w:rsidRPr="00817789">
        <w:rPr>
          <w:rFonts w:ascii="Palatino Linotype" w:hAnsi="Palatino Linotype" w:cs="Palatino Linotype"/>
          <w:color w:val="000000"/>
          <w:sz w:val="28"/>
          <w:szCs w:val="28"/>
          <w:u w:val="single"/>
          <w:lang w:eastAsia="bg-BG"/>
        </w:rPr>
        <w:t>.</w:t>
      </w:r>
    </w:p>
    <w:p w:rsidR="00A813E7" w:rsidRPr="00817789" w:rsidRDefault="00A813E7" w:rsidP="0092756C">
      <w:pPr>
        <w:pStyle w:val="ListParagraph"/>
        <w:numPr>
          <w:ilvl w:val="0"/>
          <w:numId w:val="2"/>
        </w:numPr>
        <w:tabs>
          <w:tab w:val="left" w:pos="426"/>
        </w:tabs>
        <w:spacing w:after="0" w:line="240" w:lineRule="auto"/>
        <w:ind w:left="0"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817789">
        <w:rPr>
          <w:rFonts w:ascii="Palatino Linotype" w:hAnsi="Palatino Linotype" w:cs="Palatino Linotype"/>
          <w:color w:val="000000"/>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Pr="00817789">
        <w:rPr>
          <w:rFonts w:ascii="Palatino Linotype" w:hAnsi="Palatino Linotype" w:cs="Palatino Linotype"/>
          <w:color w:val="000000"/>
          <w:sz w:val="28"/>
          <w:szCs w:val="28"/>
          <w:lang w:eastAsia="bg-BG"/>
        </w:rPr>
        <w:lastRenderedPageBreak/>
        <w:t>автоматизирани пелетни котли с висок коефициент на полезно действие – екологичен начин на отопление.</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2. Местоположение на площадката, включително необходима площ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временни дейности по време на строителството. </w:t>
      </w:r>
    </w:p>
    <w:p w:rsidR="00A813E7" w:rsidRPr="00817789" w:rsidRDefault="00A813E7" w:rsidP="0092756C">
      <w:pPr>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sz w:val="28"/>
          <w:szCs w:val="28"/>
        </w:rPr>
        <w:t xml:space="preserve">Имотите въпреки, че са в землището на с. Марково, се намират в непосредствена близост до с. Първенец и отстоят  на 150,0м. североизточно от територията на село Първенец. Имотите са начин на трайно ползване “нива“. Инвестиционното предложение е ново и се изразява в отрежданeто на пет броя УПИ за жилищно строителство. 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имотите. Към настоящата информация са приложени скици на двата имотите и ситуации , обобщаващи местоположението на имотите спрямо населените места с. Марково и с. Първенец.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817789">
          <w:rPr>
            <w:rFonts w:ascii="Palatino Linotype" w:hAnsi="Palatino Linotype" w:cs="Palatino Linotype"/>
            <w:b/>
            <w:bCs/>
            <w:i/>
            <w:iCs/>
            <w:color w:val="000000"/>
            <w:sz w:val="28"/>
            <w:szCs w:val="28"/>
            <w:u w:val="single"/>
            <w:lang w:eastAsia="bg-BG"/>
          </w:rPr>
          <w:t>приложение № 3 към ЗООС</w:t>
        </w:r>
      </w:hyperlink>
      <w:r w:rsidRPr="00817789">
        <w:rPr>
          <w:rFonts w:ascii="Palatino Linotype" w:hAnsi="Palatino Linotype" w:cs="Palatino Linotype"/>
          <w:b/>
          <w:bCs/>
          <w:i/>
          <w:iCs/>
          <w:color w:val="000000"/>
          <w:sz w:val="28"/>
          <w:szCs w:val="28"/>
          <w:u w:val="single"/>
          <w:lang w:eastAsia="bg-BG"/>
        </w:rPr>
        <w:t>.</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lang w:eastAsia="bg-BG"/>
        </w:rPr>
      </w:pPr>
      <w:r w:rsidRPr="00817789">
        <w:rPr>
          <w:rFonts w:ascii="Palatino Linotype" w:hAnsi="Palatino Linotype" w:cs="Palatino Linotype"/>
          <w:sz w:val="28"/>
          <w:szCs w:val="28"/>
          <w:lang w:eastAsia="bg-BG"/>
        </w:rPr>
        <w:t>Инвестиционното намерение се изразява в следните основни процеси:</w:t>
      </w:r>
    </w:p>
    <w:p w:rsidR="00A813E7" w:rsidRPr="00817789" w:rsidRDefault="00A813E7" w:rsidP="0092756C">
      <w:pPr>
        <w:shd w:val="clear" w:color="auto" w:fill="FFFFFF"/>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Ново инвестиционно предложение - промяна на предназначение на имоти 47295.49.14 и 47295.49.30, местност “Текерлека”, с. Марково. Те са с обща площ  3 517 кв.м. </w:t>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lang w:val="ru-RU"/>
        </w:rPr>
      </w:pPr>
      <w:r w:rsidRPr="00817789">
        <w:rPr>
          <w:rFonts w:ascii="Palatino Linotype" w:hAnsi="Palatino Linotype" w:cs="Palatino Linotype"/>
          <w:sz w:val="28"/>
          <w:szCs w:val="28"/>
        </w:rPr>
        <w:t xml:space="preserve">Имотите въпреки, че са в землището на с. Марково, се намират в непосредствена близост до с. Първенец и отстоят  на 150,0м. североизточно от територията на село Първенец. Имотите са начин на трайно ползване “нива“. Инвестиционното предложение е ново и се изразява в отрежданeто на пет броя УПИ за жилищно строителство, </w:t>
      </w:r>
    </w:p>
    <w:p w:rsidR="00A813E7" w:rsidRPr="00817789" w:rsidRDefault="00A813E7" w:rsidP="0092756C">
      <w:pPr>
        <w:pStyle w:val="BodyText3"/>
        <w:spacing w:after="0" w:line="240" w:lineRule="auto"/>
        <w:ind w:firstLine="360"/>
        <w:rPr>
          <w:rFonts w:ascii="Palatino Linotype" w:hAnsi="Palatino Linotype" w:cs="Palatino Linotype"/>
          <w:sz w:val="28"/>
          <w:szCs w:val="28"/>
          <w:lang w:val="ru-RU"/>
        </w:rPr>
      </w:pPr>
      <w:r w:rsidRPr="00817789">
        <w:rPr>
          <w:rFonts w:ascii="Palatino Linotype" w:hAnsi="Palatino Linotype" w:cs="Palatino Linotype"/>
          <w:sz w:val="28"/>
          <w:szCs w:val="28"/>
        </w:rPr>
        <w:t xml:space="preserve">новообразувано УПИ 49.85 </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lang w:val="ru-RU"/>
        </w:rPr>
      </w:pPr>
      <w:r w:rsidRPr="00817789">
        <w:rPr>
          <w:rFonts w:ascii="Palatino Linotype" w:hAnsi="Palatino Linotype" w:cs="Palatino Linotype"/>
          <w:sz w:val="28"/>
          <w:szCs w:val="28"/>
        </w:rPr>
        <w:t>новообразувано УПИ 49.86</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lang w:val="ru-RU"/>
        </w:rPr>
      </w:pPr>
      <w:r w:rsidRPr="00817789">
        <w:rPr>
          <w:rFonts w:ascii="Palatino Linotype" w:hAnsi="Palatino Linotype" w:cs="Palatino Linotype"/>
          <w:sz w:val="28"/>
          <w:szCs w:val="28"/>
        </w:rPr>
        <w:t>новообразувано УПИ 49.87</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новообразувано УПИ 49.88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новообразувано УПИ 49.89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Площите на новообразуваните имоти по около 600 кв.м.,като във всеки един от новообразуваните УПИ ще се изгражда по една жилищна сграда със РЗП до около </w:t>
      </w:r>
      <w:r w:rsidRPr="00817789">
        <w:rPr>
          <w:rFonts w:ascii="Palatino Linotype" w:hAnsi="Palatino Linotype" w:cs="Palatino Linotype"/>
          <w:sz w:val="28"/>
          <w:szCs w:val="28"/>
          <w:lang w:val="ru-RU"/>
        </w:rPr>
        <w:t>20</w:t>
      </w:r>
      <w:r w:rsidRPr="00817789">
        <w:rPr>
          <w:rFonts w:ascii="Palatino Linotype" w:hAnsi="Palatino Linotype" w:cs="Palatino Linotype"/>
          <w:sz w:val="28"/>
          <w:szCs w:val="28"/>
        </w:rPr>
        <w:t xml:space="preserve">0 кв.м.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Всички те ще бъдат оформени, съгласно част архитектурна и обслужващи подразделения- инфраструктура и др.</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 xml:space="preserve">Имотите представляват земеделска земя, за които ще се извършва процедура по промяна предназначението, съгласно ЗОЗЗ и ППЗОЗЗ, като проектната територия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Имотите е собственост на инвеститорите – нотариални актове № 44, том.ІІ, рег № 1485, дело № 2</w:t>
      </w:r>
      <w:r w:rsidRPr="00817789">
        <w:rPr>
          <w:rFonts w:ascii="Palatino Linotype" w:hAnsi="Palatino Linotype" w:cs="Palatino Linotype"/>
          <w:sz w:val="28"/>
          <w:szCs w:val="28"/>
          <w:lang w:val="ru-RU"/>
        </w:rPr>
        <w:t>14</w:t>
      </w:r>
      <w:r w:rsidRPr="00817789">
        <w:rPr>
          <w:rFonts w:ascii="Palatino Linotype" w:hAnsi="Palatino Linotype" w:cs="Palatino Linotype"/>
          <w:sz w:val="28"/>
          <w:szCs w:val="28"/>
        </w:rPr>
        <w:t>/2021г. и  № 24, том.VІ, рег № 4541, дело № 894/2005г.</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Транспортното обслужване на имотите се осъществява по път ІV клас с асфалтова настилка №49.36, който е продължение на асфалтова улица “Св.Св.Кирил и Методий” от регулацията на с.Първенец и по селскостопански път 49.33– обслужващ с габарит 9,00м. За транспортно обслужване на три от новообразуваните УПИ е предвидена тупична улица без обръщало с габарит от 5,00м. изцяло в границите на имотите.</w:t>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Водоснабдяването на обектите в района се осъществява от алтернативни водоизточници.</w:t>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За новообразуваните УПИ са предвидени тръбни кладенеци с дълбочина  10м. и приблизителни координати, както следва:</w:t>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Новообразувано УПИ 49.85 тръбен кладенец с дълбочина 10,0м. и приблизителни координати С 42</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04</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30.536</w:t>
      </w:r>
      <w:r w:rsidRPr="00817789">
        <w:rPr>
          <w:rFonts w:ascii="Palatino Linotype" w:hAnsi="Palatino Linotype" w:cs="Palatino Linotype"/>
          <w:sz w:val="28"/>
          <w:szCs w:val="28"/>
        </w:rPr>
        <w:sym w:font="Symbol" w:char="F0B2"/>
      </w:r>
      <w:r w:rsidRPr="00817789">
        <w:rPr>
          <w:rFonts w:ascii="Palatino Linotype" w:hAnsi="Palatino Linotype" w:cs="Palatino Linotype"/>
          <w:sz w:val="28"/>
          <w:szCs w:val="28"/>
        </w:rPr>
        <w:t xml:space="preserve"> и И 24</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40</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24.341</w:t>
      </w:r>
      <w:r w:rsidRPr="00817789">
        <w:rPr>
          <w:rFonts w:ascii="Palatino Linotype" w:hAnsi="Palatino Linotype" w:cs="Palatino Linotype"/>
          <w:sz w:val="28"/>
          <w:szCs w:val="28"/>
        </w:rPr>
        <w:sym w:font="Symbol" w:char="F0B2"/>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Новообразувано УПИ 49.86 тръбен кладенец с дълбочина 10,0м. и приблизителни координати С 42</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04</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29.377</w:t>
      </w:r>
      <w:r w:rsidRPr="00817789">
        <w:rPr>
          <w:rFonts w:ascii="Palatino Linotype" w:hAnsi="Palatino Linotype" w:cs="Palatino Linotype"/>
          <w:sz w:val="28"/>
          <w:szCs w:val="28"/>
        </w:rPr>
        <w:sym w:font="Symbol" w:char="F0B2"/>
      </w:r>
      <w:r w:rsidRPr="00817789">
        <w:rPr>
          <w:rFonts w:ascii="Palatino Linotype" w:hAnsi="Palatino Linotype" w:cs="Palatino Linotype"/>
          <w:sz w:val="28"/>
          <w:szCs w:val="28"/>
        </w:rPr>
        <w:t xml:space="preserve"> и И 24</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40</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25.199</w:t>
      </w:r>
      <w:r w:rsidRPr="00817789">
        <w:rPr>
          <w:rFonts w:ascii="Palatino Linotype" w:hAnsi="Palatino Linotype" w:cs="Palatino Linotype"/>
          <w:sz w:val="28"/>
          <w:szCs w:val="28"/>
        </w:rPr>
        <w:sym w:font="Symbol" w:char="F0B2"/>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Новообразувано УПИ 49.87 тръбен кладенец с дълбочина 10,0м. и приблизителни координати С 42</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04</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29.675</w:t>
      </w:r>
      <w:r w:rsidRPr="00817789">
        <w:rPr>
          <w:rFonts w:ascii="Palatino Linotype" w:hAnsi="Palatino Linotype" w:cs="Palatino Linotype"/>
          <w:sz w:val="28"/>
          <w:szCs w:val="28"/>
        </w:rPr>
        <w:sym w:font="Symbol" w:char="F0B2"/>
      </w:r>
      <w:r w:rsidRPr="00817789">
        <w:rPr>
          <w:rFonts w:ascii="Palatino Linotype" w:hAnsi="Palatino Linotype" w:cs="Palatino Linotype"/>
          <w:sz w:val="28"/>
          <w:szCs w:val="28"/>
        </w:rPr>
        <w:t xml:space="preserve"> и И 24</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40</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23.859</w:t>
      </w:r>
      <w:r w:rsidRPr="00817789">
        <w:rPr>
          <w:rFonts w:ascii="Palatino Linotype" w:hAnsi="Palatino Linotype" w:cs="Palatino Linotype"/>
          <w:sz w:val="28"/>
          <w:szCs w:val="28"/>
        </w:rPr>
        <w:sym w:font="Symbol" w:char="F0B2"/>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Новообразувано УПИ 49.88 тръбен кладенец с дълбочина 10,0м. и приблизителни координати С 42</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04</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28.659</w:t>
      </w:r>
      <w:r w:rsidRPr="00817789">
        <w:rPr>
          <w:rFonts w:ascii="Palatino Linotype" w:hAnsi="Palatino Linotype" w:cs="Palatino Linotype"/>
          <w:sz w:val="28"/>
          <w:szCs w:val="28"/>
        </w:rPr>
        <w:sym w:font="Symbol" w:char="F0B2"/>
      </w:r>
      <w:r w:rsidRPr="00817789">
        <w:rPr>
          <w:rFonts w:ascii="Palatino Linotype" w:hAnsi="Palatino Linotype" w:cs="Palatino Linotype"/>
          <w:sz w:val="28"/>
          <w:szCs w:val="28"/>
        </w:rPr>
        <w:t xml:space="preserve"> и И 24</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40</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23.337</w:t>
      </w:r>
      <w:r w:rsidRPr="00817789">
        <w:rPr>
          <w:rFonts w:ascii="Palatino Linotype" w:hAnsi="Palatino Linotype" w:cs="Palatino Linotype"/>
          <w:sz w:val="28"/>
          <w:szCs w:val="28"/>
        </w:rPr>
        <w:sym w:font="Symbol" w:char="F0B2"/>
      </w:r>
    </w:p>
    <w:p w:rsidR="00A813E7" w:rsidRPr="00817789" w:rsidRDefault="00A813E7" w:rsidP="0092756C">
      <w:pPr>
        <w:pStyle w:val="BodyText3"/>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Новообразувано УПИ 49.89 тръбен кладенец с дълбочина 10,0м. и приблизителни координати С 42</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04</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28.262</w:t>
      </w:r>
      <w:r w:rsidRPr="00817789">
        <w:rPr>
          <w:rFonts w:ascii="Palatino Linotype" w:hAnsi="Palatino Linotype" w:cs="Palatino Linotype"/>
          <w:sz w:val="28"/>
          <w:szCs w:val="28"/>
        </w:rPr>
        <w:sym w:font="Symbol" w:char="F0B2"/>
      </w:r>
      <w:r w:rsidRPr="00817789">
        <w:rPr>
          <w:rFonts w:ascii="Palatino Linotype" w:hAnsi="Palatino Linotype" w:cs="Palatino Linotype"/>
          <w:sz w:val="28"/>
          <w:szCs w:val="28"/>
        </w:rPr>
        <w:t xml:space="preserve"> и И 24</w:t>
      </w:r>
      <w:r w:rsidRPr="00817789">
        <w:rPr>
          <w:rFonts w:ascii="Palatino Linotype" w:hAnsi="Palatino Linotype" w:cs="Palatino Linotype"/>
          <w:sz w:val="28"/>
          <w:szCs w:val="28"/>
        </w:rPr>
        <w:sym w:font="Symbol" w:char="F0B0"/>
      </w:r>
      <w:r w:rsidRPr="00817789">
        <w:rPr>
          <w:rFonts w:ascii="Palatino Linotype" w:hAnsi="Palatino Linotype" w:cs="Palatino Linotype"/>
          <w:sz w:val="28"/>
          <w:szCs w:val="28"/>
        </w:rPr>
        <w:t xml:space="preserve"> 40</w:t>
      </w:r>
      <w:r w:rsidRPr="00817789">
        <w:rPr>
          <w:rFonts w:ascii="Palatino Linotype" w:hAnsi="Palatino Linotype" w:cs="Palatino Linotype"/>
          <w:sz w:val="28"/>
          <w:szCs w:val="28"/>
        </w:rPr>
        <w:sym w:font="Symbol" w:char="F0A2"/>
      </w:r>
      <w:r w:rsidRPr="00817789">
        <w:rPr>
          <w:rFonts w:ascii="Palatino Linotype" w:hAnsi="Palatino Linotype" w:cs="Palatino Linotype"/>
          <w:sz w:val="28"/>
          <w:szCs w:val="28"/>
        </w:rPr>
        <w:t xml:space="preserve"> 24.614</w:t>
      </w:r>
      <w:r w:rsidRPr="00817789">
        <w:rPr>
          <w:rFonts w:ascii="Palatino Linotype" w:hAnsi="Palatino Linotype" w:cs="Palatino Linotype"/>
          <w:sz w:val="28"/>
          <w:szCs w:val="28"/>
        </w:rPr>
        <w:sym w:font="Symbol" w:char="F0B2"/>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Сондажните кладенци в имотите на възложителя ще се използват за хигиенно битови нужди, пожарни нужди, оросяване на зелени площи. За питейни нужди ще се осигурява бутилирана минерална или трапезна вода.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За така предложеното инвестиционно намерение има издадено </w:t>
      </w:r>
      <w:r w:rsidRPr="00817789">
        <w:rPr>
          <w:rFonts w:ascii="Palatino Linotype" w:hAnsi="Palatino Linotype" w:cs="Palatino Linotype"/>
          <w:b/>
          <w:bCs/>
          <w:sz w:val="28"/>
          <w:szCs w:val="28"/>
          <w:u w:val="single"/>
        </w:rPr>
        <w:t>Становище от Басейнова Дирекция Източнобеломорски район” Пловдив  с изх. №  ПУ -01-817/29.09.2021г</w:t>
      </w:r>
      <w:r w:rsidRPr="00817789">
        <w:rPr>
          <w:rFonts w:ascii="Palatino Linotype" w:hAnsi="Palatino Linotype" w:cs="Palatino Linotype"/>
          <w:sz w:val="28"/>
          <w:szCs w:val="28"/>
        </w:rPr>
        <w:t>. с което е съгласувано водоснабдяването на обекта и заустването на обратните води, а също така е отбелязано, че инвестиционното намерение е допустимо от гледна точка на ПУРБ и ИБР.</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Електроснабдяването ще се осъществяви по схема съгласувана с експлотационното предприятие ЕВН, КЕЦ Стамболийски.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4. Схема на нова или промяна на съществуваща пътна инфраструктура.    </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Транспортното обслужване на имотите се осъществява по път ІV клас с асфалтова настилка №49.36, който е продължение на асфалтова улица “Св.Св.Кирил и Методий” от регулацията на с.Първенец и по селскостопански път 49.33– обслужващ с габарит 9,00м. За транспортно обслужване на три от новообразуваните УПИ е предвидена тупична улица без обръщало с габарит от 5,00м. изцяло в границите на имотите.</w:t>
      </w:r>
    </w:p>
    <w:p w:rsidR="00A813E7" w:rsidRPr="00817789" w:rsidRDefault="00A813E7" w:rsidP="0092756C">
      <w:pPr>
        <w:widowControl w:val="0"/>
        <w:autoSpaceDE w:val="0"/>
        <w:autoSpaceDN w:val="0"/>
        <w:adjustRightInd w:val="0"/>
        <w:spacing w:after="0" w:line="240" w:lineRule="auto"/>
        <w:ind w:firstLine="360"/>
        <w:jc w:val="both"/>
        <w:rPr>
          <w:rFonts w:ascii="Palatino Linotype" w:hAnsi="Palatino Linotype" w:cs="Palatino Linotype"/>
          <w:sz w:val="28"/>
          <w:szCs w:val="28"/>
          <w:lang w:val="ru-RU"/>
        </w:rPr>
      </w:pPr>
      <w:r w:rsidRPr="00817789">
        <w:rPr>
          <w:rFonts w:ascii="Palatino Linotype" w:hAnsi="Palatino Linotype" w:cs="Palatino Linotype"/>
          <w:sz w:val="28"/>
          <w:szCs w:val="28"/>
        </w:rPr>
        <w:t xml:space="preserve">Водоснабдяването на обектите в района се осъществява от сондажни кладенци. Предвидено е изграждане на сондажни кладенци- по един сондажен кладец във всеки новообразуван имот Сондажните кладенци ще бъдат тръбни с дълбочина 10,00м.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5. Програма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дейностите, включително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имотите,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6. Предлагани методи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строителство.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Ще се прилагат стандартни методи за строителство. Изпълнението на СМР ще се извършва в съответствие с проект за технология и </w:t>
      </w:r>
      <w:r w:rsidRPr="00817789">
        <w:rPr>
          <w:rFonts w:ascii="Palatino Linotype" w:hAnsi="Palatino Linotype" w:cs="Palatino Linotype"/>
          <w:sz w:val="28"/>
          <w:szCs w:val="28"/>
        </w:rPr>
        <w:lastRenderedPageBreak/>
        <w:t xml:space="preserve">организация на строителството като част от Плана за безопасни условия на труд в следната последователност: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  Описание на строителството на обекта:</w:t>
      </w:r>
    </w:p>
    <w:p w:rsidR="00A813E7" w:rsidRPr="00817789" w:rsidRDefault="00A813E7" w:rsidP="0092756C">
      <w:pPr>
        <w:spacing w:after="0" w:line="240" w:lineRule="auto"/>
        <w:ind w:firstLine="360"/>
        <w:jc w:val="both"/>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w:t>
      </w:r>
      <w:r w:rsidRPr="00817789">
        <w:rPr>
          <w:rFonts w:ascii="Palatino Linotype" w:hAnsi="Palatino Linotype" w:cs="Palatino Linotype"/>
          <w:b/>
          <w:bCs/>
          <w:sz w:val="28"/>
          <w:szCs w:val="28"/>
          <w:u w:val="single"/>
        </w:rPr>
        <w:tab/>
        <w:t>Етапи на строителството</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На етап инвестиционно предложение, не може да се представи програма или срокове за изграждане на жлищните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A813E7" w:rsidRPr="00817789" w:rsidRDefault="00A813E7" w:rsidP="0092756C">
      <w:pPr>
        <w:spacing w:after="0" w:line="240" w:lineRule="auto"/>
        <w:ind w:firstLine="360"/>
        <w:jc w:val="both"/>
        <w:rPr>
          <w:rFonts w:ascii="Palatino Linotype" w:hAnsi="Palatino Linotype" w:cs="Palatino Linotype"/>
          <w:i/>
          <w:iCs/>
          <w:sz w:val="28"/>
          <w:szCs w:val="28"/>
        </w:rPr>
      </w:pPr>
      <w:r w:rsidRPr="00817789">
        <w:rPr>
          <w:rFonts w:ascii="Palatino Linotype" w:hAnsi="Palatino Linotype" w:cs="Palatino Linotype"/>
          <w:i/>
          <w:iCs/>
          <w:sz w:val="28"/>
          <w:szCs w:val="28"/>
        </w:rPr>
        <w:t>-</w:t>
      </w:r>
      <w:r w:rsidRPr="00817789">
        <w:rPr>
          <w:rFonts w:ascii="Palatino Linotype" w:hAnsi="Palatino Linotype" w:cs="Palatino Linotype"/>
          <w:i/>
          <w:iCs/>
          <w:sz w:val="28"/>
          <w:szCs w:val="28"/>
        </w:rPr>
        <w:tab/>
        <w:t xml:space="preserve">Временно строителство.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Площадка за временно съхраняване на земната откривка и хумусния пласт.</w:t>
      </w:r>
    </w:p>
    <w:p w:rsidR="00A813E7" w:rsidRPr="00817789" w:rsidRDefault="00A813E7" w:rsidP="0092756C">
      <w:pPr>
        <w:spacing w:after="0" w:line="240" w:lineRule="auto"/>
        <w:ind w:firstLine="360"/>
        <w:jc w:val="both"/>
        <w:rPr>
          <w:rFonts w:ascii="Palatino Linotype" w:hAnsi="Palatino Linotype" w:cs="Palatino Linotype"/>
          <w:i/>
          <w:iCs/>
          <w:sz w:val="28"/>
          <w:szCs w:val="28"/>
        </w:rPr>
      </w:pPr>
      <w:r w:rsidRPr="00817789">
        <w:rPr>
          <w:rFonts w:ascii="Palatino Linotype" w:hAnsi="Palatino Linotype" w:cs="Palatino Linotype"/>
          <w:i/>
          <w:iCs/>
          <w:sz w:val="28"/>
          <w:szCs w:val="28"/>
        </w:rPr>
        <w:t>-</w:t>
      </w:r>
      <w:r w:rsidRPr="00817789">
        <w:rPr>
          <w:rFonts w:ascii="Palatino Linotype" w:hAnsi="Palatino Linotype" w:cs="Palatino Linotype"/>
          <w:i/>
          <w:iCs/>
          <w:sz w:val="28"/>
          <w:szCs w:val="28"/>
        </w:rPr>
        <w:tab/>
        <w:t xml:space="preserve">Основно строителство.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A813E7" w:rsidRPr="00817789" w:rsidRDefault="00A813E7" w:rsidP="0092756C">
      <w:pPr>
        <w:spacing w:after="0" w:line="240" w:lineRule="auto"/>
        <w:ind w:firstLine="360"/>
        <w:jc w:val="both"/>
        <w:rPr>
          <w:rFonts w:ascii="Palatino Linotype" w:hAnsi="Palatino Linotype" w:cs="Palatino Linotype"/>
          <w:i/>
          <w:iCs/>
          <w:sz w:val="28"/>
          <w:szCs w:val="28"/>
        </w:rPr>
      </w:pPr>
      <w:r w:rsidRPr="00817789">
        <w:rPr>
          <w:rFonts w:ascii="Palatino Linotype" w:hAnsi="Palatino Linotype" w:cs="Palatino Linotype"/>
          <w:i/>
          <w:iCs/>
          <w:sz w:val="28"/>
          <w:szCs w:val="28"/>
        </w:rPr>
        <w:t>-</w:t>
      </w:r>
      <w:r w:rsidRPr="00817789">
        <w:rPr>
          <w:rFonts w:ascii="Palatino Linotype" w:hAnsi="Palatino Linotype" w:cs="Palatino Linotype"/>
          <w:i/>
          <w:iCs/>
          <w:sz w:val="28"/>
          <w:szCs w:val="28"/>
        </w:rPr>
        <w:tab/>
        <w:t xml:space="preserve">Закриване на строителната площадка.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откривка, ще бъдат използвани при </w:t>
      </w:r>
      <w:r w:rsidRPr="00817789">
        <w:rPr>
          <w:rFonts w:ascii="Palatino Linotype" w:hAnsi="Palatino Linotype" w:cs="Palatino Linotype"/>
          <w:sz w:val="28"/>
          <w:szCs w:val="28"/>
        </w:rPr>
        <w:lastRenderedPageBreak/>
        <w:t>изпълнение на вертикалната планировка на сградите и за рекултивация на засегнатите от строителството площи в имотите. Имотите граничи с полски път, по който ще се осъществява достъпа до сградите на строителна механизация и доставките на строителни материали оборудване и др.</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sz w:val="28"/>
          <w:szCs w:val="28"/>
        </w:rPr>
        <w:t>За изграждане на сондажните кладенци, сондирането ще се извърши със сондажна апаратура ФА-12 - роторно, с обратна циркулация на промивната течност, при което няма да има предпоставка за заглиняване на водоносния хоризонт.</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7. Доказване на необходимостта от инвестиционното предложение.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Местоположението на имотите е съобразено с дейността, която ще се развива.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Изграждането на сондажните кладенци е необходимо, тъй като чрез тях ще се осигурят водни количества  за жилищните сгради, предмет на инвестиционното предложение, а именно:</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за битови нужди на живущите в жилищните сгради;</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за поддържането на зелените площи в имотите;</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за предотвратяването на пожари и аварии, които биха могли да окажат голямо по сила и интензивност отрицателно въздействие върху околната среда;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за почистване и хигиенизиране на външните площадки на сградите.</w:t>
      </w:r>
    </w:p>
    <w:p w:rsidR="00A813E7" w:rsidRPr="00817789" w:rsidRDefault="00A813E7" w:rsidP="0092756C">
      <w:pPr>
        <w:tabs>
          <w:tab w:val="left" w:pos="426"/>
        </w:tabs>
        <w:spacing w:after="0" w:line="240" w:lineRule="auto"/>
        <w:ind w:firstLine="360"/>
        <w:jc w:val="both"/>
        <w:rPr>
          <w:rFonts w:ascii="Palatino Linotype" w:hAnsi="Palatino Linotype" w:cs="Palatino Linotype"/>
          <w:b/>
          <w:bCs/>
          <w:i/>
          <w:iCs/>
          <w:sz w:val="28"/>
          <w:szCs w:val="28"/>
          <w:u w:val="single"/>
        </w:rPr>
      </w:pPr>
      <w:r w:rsidRPr="00817789">
        <w:rPr>
          <w:rFonts w:ascii="Palatino Linotype" w:hAnsi="Palatino Linotype" w:cs="Palatino Linotype"/>
          <w:b/>
          <w:bCs/>
          <w:i/>
          <w:iCs/>
          <w:sz w:val="28"/>
          <w:szCs w:val="28"/>
          <w:u w:val="single"/>
        </w:rPr>
        <w:t>Алтернативи :</w:t>
      </w:r>
    </w:p>
    <w:p w:rsidR="00A813E7" w:rsidRPr="00817789" w:rsidRDefault="00A813E7" w:rsidP="0092756C">
      <w:pPr>
        <w:pStyle w:val="BodyTextIndent"/>
        <w:spacing w:after="0" w:line="240" w:lineRule="auto"/>
        <w:ind w:left="0" w:firstLine="360"/>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Алтернатива 1 е свързана с реализацията на инвестиционното предложение, както е описано в  т.2:</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Преимуществата на тази алтернатива се изразяват в следните области:</w:t>
      </w:r>
    </w:p>
    <w:p w:rsidR="00A813E7" w:rsidRPr="00817789" w:rsidRDefault="00A813E7" w:rsidP="0092756C">
      <w:pPr>
        <w:pStyle w:val="BodyTextIndent"/>
        <w:numPr>
          <w:ilvl w:val="0"/>
          <w:numId w:val="10"/>
        </w:numPr>
        <w:tabs>
          <w:tab w:val="clear" w:pos="1440"/>
          <w:tab w:val="num" w:pos="709"/>
        </w:tabs>
        <w:spacing w:after="0" w:line="240" w:lineRule="auto"/>
        <w:ind w:left="0" w:firstLine="360"/>
        <w:jc w:val="both"/>
        <w:rPr>
          <w:rFonts w:ascii="Palatino Linotype" w:hAnsi="Palatino Linotype" w:cs="Palatino Linotype"/>
          <w:sz w:val="28"/>
          <w:szCs w:val="28"/>
        </w:rPr>
      </w:pPr>
      <w:r w:rsidRPr="00817789">
        <w:rPr>
          <w:rFonts w:ascii="Palatino Linotype" w:hAnsi="Palatino Linotype" w:cs="Palatino Linotype"/>
          <w:sz w:val="28"/>
          <w:szCs w:val="28"/>
        </w:rPr>
        <w:t>Осигуряване на жилищни сгради за собствениците на поземления имот извън градска територия.</w:t>
      </w:r>
    </w:p>
    <w:p w:rsidR="00A813E7" w:rsidRPr="00817789" w:rsidRDefault="00A813E7" w:rsidP="0092756C">
      <w:pPr>
        <w:pStyle w:val="BodyTextIndent"/>
        <w:numPr>
          <w:ilvl w:val="0"/>
          <w:numId w:val="9"/>
        </w:numPr>
        <w:tabs>
          <w:tab w:val="clear" w:pos="360"/>
          <w:tab w:val="num" w:pos="709"/>
        </w:tabs>
        <w:spacing w:after="0" w:line="240" w:lineRule="auto"/>
        <w:ind w:left="0"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Предвидените съвременни методи за строителство и използваното  оборудване   отговарят на най-добрите налични техники;</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 xml:space="preserve">По отношение на местоположението площадката на сградите не се разглеждат други алтернативи, защото то е оптимално, а освен това имотите е собственост на  възложителите. </w:t>
      </w:r>
    </w:p>
    <w:p w:rsidR="00A813E7" w:rsidRPr="00817789" w:rsidRDefault="00A813E7" w:rsidP="0092756C">
      <w:pPr>
        <w:pStyle w:val="BodyTextIndent"/>
        <w:spacing w:after="0" w:line="240" w:lineRule="auto"/>
        <w:ind w:left="0" w:firstLine="360"/>
        <w:rPr>
          <w:rFonts w:ascii="Palatino Linotype" w:hAnsi="Palatino Linotype" w:cs="Palatino Linotype"/>
          <w:b/>
          <w:bCs/>
          <w:sz w:val="28"/>
          <w:szCs w:val="28"/>
          <w:u w:val="single"/>
        </w:rPr>
      </w:pPr>
      <w:r w:rsidRPr="00817789">
        <w:rPr>
          <w:rFonts w:ascii="Palatino Linotype" w:hAnsi="Palatino Linotype" w:cs="Palatino Linotype"/>
          <w:b/>
          <w:bCs/>
          <w:sz w:val="28"/>
          <w:szCs w:val="28"/>
          <w:u w:val="single"/>
        </w:rPr>
        <w:t>Алтернатива 0:</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физическите, природните и антропогенните характеристики, както и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Терана върху който ще се реализира ИН, е върху имоти попадащи в землището на село Марково, но се намират до регулацията на село Първенец. Общата им площ 3, 517дка. Имотите е с начин на трайно ползване “нива“. Инвестиционното предложение е ново и се изразява в отрежданeто на пет броя УПИ за жилищно строителство. 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имотите.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Реализирането му ще стане съгласно утвърдения ПУП и работните проекти при спазване на ограничителната линия на застрояване.</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 xml:space="preserve">Към документацията са приложени скици на имотите, в които се предвижда да се реализира инвестиционното предложение. </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 xml:space="preserve">Имотите не попадаг  в границите на защитени територии, съгласно Закона за защитените територии и защитени зони, съгласно Закона за биологичното разнообразие. </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 xml:space="preserve">Съгласно т. ІІ от Писмото на РИОСВ, най-близката защитена зона от Европейската екологична мрежа „НАТУРА 2000“ до която се намира имотите е ЗАЩИТЕНА ЗОНА „Брестовица" С КОД ВG 0001033. Разглежданото инвестиционно намерение се намиращи се на разстояние около 1 км. в северна посока от зоната. 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w:t>
      </w:r>
      <w:r w:rsidRPr="00817789">
        <w:rPr>
          <w:rFonts w:ascii="Palatino Linotype" w:hAnsi="Palatino Linotype" w:cs="Palatino Linotype"/>
          <w:sz w:val="28"/>
          <w:szCs w:val="28"/>
        </w:rPr>
        <w:lastRenderedPageBreak/>
        <w:t xml:space="preserve">Приложена е също и карта на защитена зона Брестовица, предоставяща информация за местоположението на инвестиционното предложение спрямо елементите на Националната екологична мрежа.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Имотите върху които инвеститора има инвестиционно намерение за реализация на жилищно строителство на 5бр. жилищни сгради,  са с начин на трайно ползване “нива“. Реализацията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повлияе негативно върху ползвателите на съседните имоти. Имотите са в пряка връзка с имот с променено предназначение. В обхвата на предложението са процедирани и с променено предназначение множество имоти: на югоизток имоти  49.49 и 49.50 с отредени УПИ за жилищно строителство и имот 49.59 с отредено УПИ 49.59 за жилищно строителство. На юг имоти 49.53; 49,54; 49.55 и 49.56 отредени за жилищни нужди и имоти 49.61; 49.62 и 49.63 също за жилищно строителство с изпълнена сграда в имот 49.63. В посока запад са преотредени имоти 49.37м 49.52 и 49.40 за жилищно строителство, като имот 49.40 е застроен</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lang w:val="ru-RU"/>
        </w:rPr>
      </w:pPr>
      <w:r w:rsidRPr="00817789">
        <w:rPr>
          <w:rFonts w:ascii="Palatino Linotype" w:hAnsi="Palatino Linotype" w:cs="Palatino Linotype"/>
          <w:sz w:val="28"/>
          <w:szCs w:val="28"/>
        </w:rPr>
        <w:t>В обхвата на предложението са процедирани и още много преписки за жилищни нужди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lang w:eastAsia="bg-BG"/>
        </w:rPr>
      </w:pPr>
      <w:r w:rsidRPr="00817789">
        <w:rPr>
          <w:rFonts w:ascii="Palatino Linotype" w:hAnsi="Palatino Linotype" w:cs="Palatino Linotype"/>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817789">
        <w:rPr>
          <w:rFonts w:ascii="Palatino Linotype" w:hAnsi="Palatino Linotype" w:cs="Palatino Linotype"/>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w:t>
      </w:r>
      <w:r w:rsidRPr="00817789">
        <w:rPr>
          <w:rFonts w:ascii="Palatino Linotype" w:hAnsi="Palatino Linotype" w:cs="Palatino Linotype"/>
          <w:sz w:val="28"/>
          <w:szCs w:val="28"/>
        </w:rPr>
        <w:lastRenderedPageBreak/>
        <w:t>екологична мрежа. В имотите, в които ще се реализира инвестиционното предложение липсват природни месотообитания, предмет на опазване в ЗАЩИТЕНА ЗОНА „Брестовица" С КОД ВG 0001033.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имотите. Имотите отстоят на разстояние от зоната - 1 км. в северна посока от зоната.</w:t>
      </w:r>
      <w:r w:rsidRPr="00817789">
        <w:rPr>
          <w:rFonts w:ascii="Palatino Linotype" w:hAnsi="Palatino Linotype" w:cs="Palatino Linotype"/>
          <w:sz w:val="28"/>
          <w:szCs w:val="28"/>
          <w:lang w:eastAsia="bg-BG"/>
        </w:rPr>
        <w:t xml:space="preserve">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Водоснабдяването на обектите в района се осъществява от сондажни кладенци. За имотите на възложителите също няма възможност за водоснабдяване от обществената мрежа. Предвидено е изграждане на сондажни кладенци- по един сондажен кладенец във всеки новообразуван имот, или общо 5 бр. Сондажните кладенци ще бъдат тръбни с дълбочина 10,00м.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За реализацията на инвестиционното намерение е необходимо издаване на: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Решение за преценяване необходимостта от изготвяне на ОВОС от Директора на РИОСВ-Пловдив;</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 xml:space="preserve">Получаване на разрешително за водовземане от подземни води, чрез нови водовземни съоръжения, съгласно  изискванията на Закона за водите от Басейнова дирекция за управление на водите Източнобеломорски район.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За реализацията на обекта  е необходимо издаване на разрешение за строеж от Главния архитект на Община Родопи.</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w:t>
      </w:r>
      <w:r w:rsidRPr="00817789">
        <w:rPr>
          <w:rFonts w:ascii="Palatino Linotype" w:hAnsi="Palatino Linotype" w:cs="Palatino Linotype"/>
          <w:sz w:val="28"/>
          <w:szCs w:val="28"/>
          <w:lang w:val="ru-RU"/>
        </w:rPr>
        <w:t xml:space="preserve"> </w:t>
      </w:r>
      <w:r w:rsidRPr="00817789">
        <w:rPr>
          <w:rFonts w:ascii="Palatino Linotype" w:hAnsi="Palatino Linotype" w:cs="Palatino Linotype"/>
          <w:sz w:val="28"/>
          <w:szCs w:val="28"/>
        </w:rPr>
        <w:t xml:space="preserve">Преди въвеждане на обекта в експлоатация е необходимо да се изпълнят изискванията на ЗУО.  </w:t>
      </w:r>
      <w:r w:rsidRPr="00817789">
        <w:rPr>
          <w:rFonts w:ascii="Palatino Linotype" w:hAnsi="Palatino Linotype" w:cs="Palatino Linotype"/>
          <w:sz w:val="28"/>
          <w:szCs w:val="28"/>
        </w:rPr>
        <w:tab/>
      </w:r>
    </w:p>
    <w:p w:rsidR="00A813E7" w:rsidRPr="00817789" w:rsidRDefault="00A813E7" w:rsidP="0092756C">
      <w:pPr>
        <w:spacing w:after="0" w:line="240" w:lineRule="auto"/>
        <w:ind w:firstLine="360"/>
        <w:jc w:val="both"/>
        <w:rPr>
          <w:rFonts w:ascii="Palatino Linotype" w:hAnsi="Palatino Linotype" w:cs="Palatino Linotype"/>
          <w:b/>
          <w:bCs/>
          <w:color w:val="000000"/>
          <w:sz w:val="28"/>
          <w:szCs w:val="28"/>
          <w:lang w:val="ru-RU" w:eastAsia="bg-BG"/>
        </w:rPr>
      </w:pPr>
      <w:r w:rsidRPr="00817789">
        <w:rPr>
          <w:rFonts w:ascii="Palatino Linotype" w:hAnsi="Palatino Linotype" w:cs="Palatino Linotype"/>
          <w:b/>
          <w:bCs/>
          <w:color w:val="000000"/>
          <w:sz w:val="28"/>
          <w:szCs w:val="28"/>
          <w:lang w:eastAsia="bg-BG"/>
        </w:rPr>
        <w:t xml:space="preserve">II. </w:t>
      </w:r>
      <w:r w:rsidRPr="00817789">
        <w:rPr>
          <w:rFonts w:ascii="Palatino Linotype" w:hAnsi="Palatino Linotype" w:cs="Palatino Linotype"/>
          <w:b/>
          <w:bCs/>
          <w:color w:val="000000"/>
          <w:sz w:val="28"/>
          <w:szCs w:val="28"/>
          <w:lang w:val="ru-RU" w:eastAsia="bg-BG"/>
        </w:rPr>
        <w:t xml:space="preserve"> </w:t>
      </w:r>
      <w:r w:rsidRPr="00817789">
        <w:rPr>
          <w:rFonts w:ascii="Palatino Linotype" w:hAnsi="Palatino Linotype" w:cs="Palatino Linotype"/>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Реализацията на инвестиционното намерение в </w:t>
      </w:r>
      <w:r w:rsidRPr="00817789">
        <w:rPr>
          <w:rFonts w:ascii="Palatino Linotype" w:hAnsi="Palatino Linotype" w:cs="Palatino Linotype"/>
          <w:sz w:val="28"/>
          <w:szCs w:val="28"/>
          <w:lang w:val="ru-RU"/>
        </w:rPr>
        <w:t>и</w:t>
      </w:r>
      <w:r w:rsidRPr="00817789">
        <w:rPr>
          <w:rFonts w:ascii="Palatino Linotype" w:hAnsi="Palatino Linotype" w:cs="Palatino Linotype"/>
          <w:sz w:val="28"/>
          <w:szCs w:val="28"/>
        </w:rPr>
        <w:t>моти 47295.49.14 и 47295.49.30, местност “Текерлека”, с. Марково,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съществуващо и одобрено земеползване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val="ru-RU" w:eastAsia="bg-BG"/>
        </w:rPr>
      </w:pPr>
      <w:r w:rsidRPr="00817789">
        <w:rPr>
          <w:rFonts w:ascii="Palatino Linotype" w:hAnsi="Palatino Linotype" w:cs="Palatino Linotype"/>
          <w:color w:val="000000"/>
          <w:sz w:val="28"/>
          <w:szCs w:val="28"/>
          <w:lang w:eastAsia="bg-BG"/>
        </w:rPr>
        <w:t>Инвестиционното предложение ще се реализира в землището на с. Марково,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с. Първенец, село Марково и гр. Пловдив, и няма да засегне в негативен аспект жителите на селото и съседните населени места.</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мочурища, крайречни области, речни устия</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Поземлените имоти вэрху които ще се осъществи ИН не попадат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крайбрежни зони и морска околна среда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Имотите, предмет на инвестиционното предложение се намира в Горнотракийската низина и не засяга крайбрежни зони и морска среда.</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lastRenderedPageBreak/>
        <w:t>планински и горски райони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Имотите в който се предвижда да се реализира инвестиционното предложение се намира в равнинен район. Същият е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защитени със закон територии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 xml:space="preserve">Имотите,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засегнати елементи от Националната екологична мрежа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 xml:space="preserve">Най – близката зона по Натура 2000 до имотите е </w:t>
      </w:r>
      <w:r w:rsidRPr="00817789">
        <w:rPr>
          <w:rFonts w:ascii="Palatino Linotype" w:hAnsi="Palatino Linotype" w:cs="Palatino Linotype"/>
          <w:color w:val="000000"/>
          <w:sz w:val="28"/>
          <w:szCs w:val="28"/>
          <w:lang w:val="ru-RU" w:eastAsia="bg-BG"/>
        </w:rPr>
        <w:t>“</w:t>
      </w:r>
      <w:r w:rsidRPr="00817789">
        <w:rPr>
          <w:rFonts w:ascii="Palatino Linotype" w:hAnsi="Palatino Linotype" w:cs="Palatino Linotype"/>
          <w:color w:val="000000"/>
          <w:sz w:val="28"/>
          <w:szCs w:val="28"/>
          <w:lang w:eastAsia="bg-BG"/>
        </w:rPr>
        <w:t>Брестовица”. Имотите се намира на разстояние приблизително 1км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ландшафт и обекти с историческа, културна или археологическа стойност</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него липсват обекти с историческа, културна или археологическа стойност.</w:t>
      </w:r>
    </w:p>
    <w:p w:rsidR="00A813E7" w:rsidRPr="00817789" w:rsidRDefault="00A813E7" w:rsidP="0092756C">
      <w:pPr>
        <w:numPr>
          <w:ilvl w:val="0"/>
          <w:numId w:val="6"/>
        </w:numPr>
        <w:shd w:val="clear" w:color="auto" w:fill="FFFFFF"/>
        <w:autoSpaceDE w:val="0"/>
        <w:autoSpaceDN w:val="0"/>
        <w:adjustRightInd w:val="0"/>
        <w:spacing w:after="0" w:line="240" w:lineRule="auto"/>
        <w:ind w:left="0" w:firstLine="360"/>
        <w:jc w:val="both"/>
        <w:rPr>
          <w:rFonts w:ascii="Palatino Linotype" w:hAnsi="Palatino Linotype" w:cs="Palatino Linotype"/>
          <w:b/>
          <w:bCs/>
          <w:color w:val="000000"/>
          <w:sz w:val="28"/>
          <w:szCs w:val="28"/>
          <w:u w:val="single"/>
          <w:lang w:eastAsia="bg-BG"/>
        </w:rPr>
      </w:pPr>
      <w:r w:rsidRPr="00817789">
        <w:rPr>
          <w:rFonts w:ascii="Palatino Linotype" w:hAnsi="Palatino Linotype" w:cs="Palatino Linotype"/>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color w:val="000000"/>
          <w:sz w:val="28"/>
          <w:szCs w:val="28"/>
          <w:lang w:eastAsia="bg-BG"/>
        </w:rPr>
      </w:pPr>
      <w:r w:rsidRPr="00817789">
        <w:rPr>
          <w:rFonts w:ascii="Palatino Linotype" w:hAnsi="Palatino Linotype" w:cs="Palatino Linotype"/>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817789">
        <w:rPr>
          <w:rFonts w:ascii="Palatino Linotype" w:hAnsi="Palatino Linotype" w:cs="Palatino Linotype"/>
          <w:b/>
          <w:bCs/>
          <w:color w:val="000000"/>
          <w:sz w:val="28"/>
          <w:szCs w:val="28"/>
          <w:bdr w:val="none" w:sz="0" w:space="0" w:color="auto" w:frame="1"/>
          <w:shd w:val="clear" w:color="auto" w:fill="FFFFFF"/>
          <w:lang w:eastAsia="bg-BG"/>
        </w:rPr>
        <w:t>ЗА</w:t>
      </w:r>
      <w:r w:rsidRPr="00817789">
        <w:rPr>
          <w:rFonts w:ascii="Palatino Linotype" w:hAnsi="Palatino Linotype" w:cs="Palatino Linotype"/>
          <w:b/>
          <w:bCs/>
          <w:color w:val="000000"/>
          <w:sz w:val="28"/>
          <w:szCs w:val="28"/>
          <w:lang w:eastAsia="bg-BG"/>
        </w:rPr>
        <w:t xml:space="preserve"> ОКОЛНАТА СРЕДА ВСЛЕДСТВИЕ НА РЕАЛИЗАЦИЯТА НА ИНВЕСТИЦИОННОТО ПРЕДЛОЖЕНИЕ: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 xml:space="preserve">Характерът на инвестиционното предложение не предполага отрицателно въздействие върху населението на с. Марково и близките населени места и здравето на хората.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Имотите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Имотите представляват изоставена земеделска земя, обрасъл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lastRenderedPageBreak/>
        <w:t>Имотите не попадат в границите на защитени зони. Най-близката защитена зона до имотите е ”Брестовица”. Имотите се намира на разстояние приблизително 1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w:t>
      </w:r>
      <w:r w:rsidRPr="00817789">
        <w:rPr>
          <w:rFonts w:ascii="Palatino Linotype" w:hAnsi="Palatino Linotype" w:cs="Palatino Linotype"/>
          <w:sz w:val="28"/>
          <w:szCs w:val="28"/>
        </w:rPr>
        <w:lastRenderedPageBreak/>
        <w:t>друга се превръща в антропогенна от разположените върху нея сгради, съоръжения и настилка.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който ще се реализира инвестиционното предложение. </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Инвестиционното предложение ще се реализира в Горнотракийската низина, землище на с. Марково,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Марково и близките населени места в община Родопи.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6. Вероятност, интензивност, комплексност на въздействието.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w:t>
      </w:r>
      <w:r w:rsidRPr="00817789">
        <w:rPr>
          <w:rFonts w:ascii="Palatino Linotype" w:hAnsi="Palatino Linotype" w:cs="Palatino Linotype"/>
          <w:sz w:val="28"/>
          <w:szCs w:val="28"/>
        </w:rPr>
        <w:lastRenderedPageBreak/>
        <w:t>интензивни и комплексни въздействия, предизвикващи наднорменото им замърсяване.</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8. Комбинирането с въздействия на други съществуващи и/или одобрени инвестиционни предложения.</w:t>
      </w:r>
    </w:p>
    <w:p w:rsidR="00A813E7" w:rsidRPr="00817789" w:rsidRDefault="00A813E7" w:rsidP="0092756C">
      <w:pPr>
        <w:tabs>
          <w:tab w:val="left" w:pos="851"/>
        </w:tabs>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Района, в който ще бъде реализирано инвестиционното предложение в настоящият момент е слабо застроен, но тенденциите са за нарастване на тази дейност. Предвид цялостната характеристика на ИП очакваното въздействие върху компонентите на околната среда е незначително и без кумулативен ефект.</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9. Възможността </w:t>
      </w:r>
      <w:r w:rsidRPr="00817789">
        <w:rPr>
          <w:rFonts w:ascii="Palatino Linotype" w:hAnsi="Palatino Linotype" w:cs="Palatino Linotype"/>
          <w:b/>
          <w:bCs/>
          <w:i/>
          <w:iCs/>
          <w:color w:val="000000"/>
          <w:sz w:val="28"/>
          <w:szCs w:val="28"/>
          <w:u w:val="single"/>
          <w:bdr w:val="none" w:sz="0" w:space="0" w:color="auto" w:frame="1"/>
          <w:shd w:val="clear" w:color="auto" w:fill="FFFFFF"/>
          <w:lang w:eastAsia="bg-BG"/>
        </w:rPr>
        <w:t>за</w:t>
      </w:r>
      <w:r w:rsidRPr="00817789">
        <w:rPr>
          <w:rFonts w:ascii="Palatino Linotype" w:hAnsi="Palatino Linotype" w:cs="Palatino Linotype"/>
          <w:b/>
          <w:bCs/>
          <w:i/>
          <w:iCs/>
          <w:color w:val="000000"/>
          <w:sz w:val="28"/>
          <w:szCs w:val="28"/>
          <w:u w:val="single"/>
          <w:lang w:eastAsia="bg-BG"/>
        </w:rPr>
        <w:t xml:space="preserve"> ефективно намаляване на въздействията.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Своевременно и регулярно оросяване на пътищата по време на строителството,  през  сухите и топли периоди</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A813E7" w:rsidRPr="00817789" w:rsidRDefault="00A813E7" w:rsidP="0092756C">
      <w:pPr>
        <w:spacing w:after="0" w:line="240" w:lineRule="auto"/>
        <w:ind w:firstLine="360"/>
        <w:jc w:val="both"/>
        <w:rPr>
          <w:rFonts w:ascii="Palatino Linotype" w:hAnsi="Palatino Linotype" w:cs="Palatino Linotype"/>
          <w:i/>
          <w:iCs/>
          <w:sz w:val="28"/>
          <w:szCs w:val="28"/>
          <w:u w:val="single"/>
        </w:rPr>
      </w:pPr>
      <w:r w:rsidRPr="00817789">
        <w:rPr>
          <w:rFonts w:ascii="Palatino Linotype" w:hAnsi="Palatino Linotype" w:cs="Palatino Linotype"/>
          <w:sz w:val="28"/>
          <w:szCs w:val="28"/>
        </w:rPr>
        <w:t>•</w:t>
      </w:r>
      <w:r w:rsidRPr="00817789">
        <w:rPr>
          <w:rFonts w:ascii="Palatino Linotype" w:hAnsi="Palatino Linotype" w:cs="Palatino Linotype"/>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t xml:space="preserve">10. Трансграничен характер на въздействието. </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Не се очакват трансгранични въздействия.</w:t>
      </w: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p>
    <w:p w:rsidR="00A813E7" w:rsidRPr="00817789" w:rsidRDefault="00A813E7" w:rsidP="0092756C">
      <w:pPr>
        <w:spacing w:after="0" w:line="240" w:lineRule="auto"/>
        <w:ind w:firstLine="360"/>
        <w:jc w:val="both"/>
        <w:rPr>
          <w:rFonts w:ascii="Palatino Linotype" w:hAnsi="Palatino Linotype" w:cs="Palatino Linotype"/>
          <w:b/>
          <w:bCs/>
          <w:i/>
          <w:iCs/>
          <w:color w:val="000000"/>
          <w:sz w:val="28"/>
          <w:szCs w:val="28"/>
          <w:u w:val="single"/>
          <w:lang w:eastAsia="bg-BG"/>
        </w:rPr>
      </w:pPr>
      <w:r w:rsidRPr="00817789">
        <w:rPr>
          <w:rFonts w:ascii="Palatino Linotype" w:hAnsi="Palatino Linotype" w:cs="Palatino Linotype"/>
          <w:b/>
          <w:bCs/>
          <w:i/>
          <w:iCs/>
          <w:color w:val="000000"/>
          <w:sz w:val="28"/>
          <w:szCs w:val="28"/>
          <w:u w:val="single"/>
          <w:lang w:eastAsia="bg-BG"/>
        </w:rPr>
        <w:lastRenderedPageBreak/>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A813E7" w:rsidRPr="00817789" w:rsidRDefault="00A813E7" w:rsidP="0092756C">
      <w:pPr>
        <w:spacing w:after="0" w:line="240" w:lineRule="auto"/>
        <w:ind w:firstLine="360"/>
        <w:jc w:val="center"/>
        <w:rPr>
          <w:rFonts w:ascii="Palatino Linotype" w:hAnsi="Palatino Linotype" w:cs="Palatino Linotype"/>
          <w:b/>
          <w:bCs/>
          <w:color w:val="000000"/>
          <w:sz w:val="28"/>
          <w:szCs w:val="28"/>
          <w:lang w:eastAsia="bg-BG"/>
        </w:rPr>
      </w:pPr>
    </w:p>
    <w:p w:rsidR="00A813E7" w:rsidRPr="00817789" w:rsidRDefault="00A813E7" w:rsidP="0092756C">
      <w:pPr>
        <w:spacing w:after="0" w:line="240" w:lineRule="auto"/>
        <w:ind w:firstLine="360"/>
        <w:jc w:val="center"/>
        <w:rPr>
          <w:rFonts w:ascii="Palatino Linotype" w:hAnsi="Palatino Linotype" w:cs="Palatino Linotype"/>
          <w:color w:val="000000"/>
          <w:sz w:val="28"/>
          <w:szCs w:val="28"/>
          <w:lang w:eastAsia="bg-BG"/>
        </w:rPr>
      </w:pPr>
      <w:r w:rsidRPr="00817789">
        <w:rPr>
          <w:rFonts w:ascii="Palatino Linotype" w:hAnsi="Palatino Linotype" w:cs="Palatino Linotype"/>
          <w:b/>
          <w:bCs/>
          <w:color w:val="000000"/>
          <w:sz w:val="28"/>
          <w:szCs w:val="28"/>
          <w:lang w:eastAsia="bg-BG"/>
        </w:rPr>
        <w:t>ОКОЛНАТА СРЕДА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800"/>
        <w:gridCol w:w="3240"/>
      </w:tblGrid>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jc w:val="center"/>
              <w:rPr>
                <w:rFonts w:ascii="Palatino Linotype" w:hAnsi="Palatino Linotype" w:cs="Palatino Linotype"/>
                <w:lang w:val="en-US"/>
              </w:rPr>
            </w:pPr>
            <w:r w:rsidRPr="00817789">
              <w:rPr>
                <w:rFonts w:ascii="Palatino Linotype" w:hAnsi="Palatino Linotype" w:cs="Palatino Linotype"/>
                <w:lang w:val="en-US"/>
              </w:rPr>
              <w:t>Мерки</w:t>
            </w:r>
          </w:p>
        </w:tc>
        <w:tc>
          <w:tcPr>
            <w:tcW w:w="1800" w:type="dxa"/>
          </w:tcPr>
          <w:p w:rsidR="00A813E7" w:rsidRPr="00817789" w:rsidRDefault="00A813E7" w:rsidP="00817789">
            <w:pPr>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Период на зпълнение</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Резултат</w:t>
            </w:r>
          </w:p>
        </w:tc>
      </w:tr>
      <w:tr w:rsidR="00A813E7" w:rsidRPr="00817789" w:rsidTr="00817789">
        <w:tc>
          <w:tcPr>
            <w:tcW w:w="4860" w:type="dxa"/>
            <w:tcBorders>
              <w:left w:val="nil"/>
              <w:right w:val="nil"/>
            </w:tcBorders>
          </w:tcPr>
          <w:p w:rsidR="00A813E7" w:rsidRPr="00817789" w:rsidRDefault="00A813E7" w:rsidP="0092756C">
            <w:pPr>
              <w:widowControl w:val="0"/>
              <w:autoSpaceDE w:val="0"/>
              <w:autoSpaceDN w:val="0"/>
              <w:adjustRightInd w:val="0"/>
              <w:spacing w:after="0" w:line="240" w:lineRule="auto"/>
              <w:ind w:firstLine="360"/>
              <w:rPr>
                <w:rFonts w:ascii="Palatino Linotype" w:hAnsi="Palatino Linotype" w:cs="Palatino Linotype"/>
                <w:lang w:val="en-US"/>
              </w:rPr>
            </w:pPr>
            <w:r w:rsidRPr="00817789">
              <w:rPr>
                <w:rFonts w:ascii="Palatino Linotype" w:hAnsi="Palatino Linotype" w:cs="Palatino Linotype"/>
                <w:lang w:val="en-US"/>
              </w:rPr>
              <w:t>Атмосферен въздух</w:t>
            </w:r>
          </w:p>
        </w:tc>
        <w:tc>
          <w:tcPr>
            <w:tcW w:w="1800" w:type="dxa"/>
            <w:tcBorders>
              <w:left w:val="nil"/>
              <w:right w:val="nil"/>
            </w:tcBorders>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p>
        </w:tc>
        <w:tc>
          <w:tcPr>
            <w:tcW w:w="3240" w:type="dxa"/>
            <w:tcBorders>
              <w:left w:val="nil"/>
              <w:right w:val="nil"/>
            </w:tcBorders>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Р</w:t>
            </w:r>
            <w:r w:rsidRPr="00817789">
              <w:rPr>
                <w:rFonts w:ascii="Palatino Linotype" w:hAnsi="Palatino Linotype" w:cs="Palatino Linotype"/>
                <w:lang w:val="ru-RU"/>
              </w:rPr>
              <w:t xml:space="preserve">едовно измиване на </w:t>
            </w:r>
            <w:r w:rsidRPr="00817789">
              <w:rPr>
                <w:rFonts w:ascii="Palatino Linotype" w:hAnsi="Palatino Linotype" w:cs="Palatino Linotype"/>
              </w:rPr>
              <w:t>ходовата част на строителните машини.</w:t>
            </w:r>
            <w:r w:rsidRPr="00817789">
              <w:rPr>
                <w:rFonts w:ascii="Palatino Linotype" w:hAnsi="Palatino Linotype" w:cs="Palatino Linotype"/>
                <w:lang w:val="ru-RU"/>
              </w:rPr>
              <w:t xml:space="preserve"> </w:t>
            </w:r>
          </w:p>
        </w:tc>
        <w:tc>
          <w:tcPr>
            <w:tcW w:w="1800" w:type="dxa"/>
          </w:tcPr>
          <w:p w:rsidR="00A813E7" w:rsidRPr="00817789" w:rsidRDefault="00A813E7" w:rsidP="00817789">
            <w:pPr>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Ограничаване разпространението</w:t>
            </w:r>
          </w:p>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на прахови емисии</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Своевременно и регулярно оросяване на пътищата по време на строителството,  през  сухите и топли периоди</w:t>
            </w:r>
          </w:p>
        </w:tc>
        <w:tc>
          <w:tcPr>
            <w:tcW w:w="1800" w:type="dxa"/>
          </w:tcPr>
          <w:p w:rsidR="00A813E7" w:rsidRPr="00817789" w:rsidRDefault="00A813E7" w:rsidP="00817789">
            <w:pPr>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Ограничаване</w:t>
            </w:r>
          </w:p>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разпространението</w:t>
            </w:r>
          </w:p>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на прахови емисии</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Използване на стандартни</w:t>
            </w:r>
          </w:p>
          <w:p w:rsidR="00A813E7" w:rsidRPr="00817789" w:rsidRDefault="00A813E7" w:rsidP="0092756C">
            <w:pPr>
              <w:widowControl w:val="0"/>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ГСМ материали</w:t>
            </w:r>
          </w:p>
        </w:tc>
        <w:tc>
          <w:tcPr>
            <w:tcW w:w="1800" w:type="dxa"/>
          </w:tcPr>
          <w:p w:rsidR="00A813E7" w:rsidRPr="00817789" w:rsidRDefault="00A813E7" w:rsidP="00817789">
            <w:pPr>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Осигаряват ефективно</w:t>
            </w:r>
          </w:p>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изгаряне на употребяваните горива</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en-US"/>
              </w:rPr>
            </w:pPr>
            <w:r w:rsidRPr="00817789">
              <w:rPr>
                <w:rFonts w:ascii="Palatino Linotype" w:hAnsi="Palatino Linotype" w:cs="Palatino Linotype"/>
                <w:lang w:val="en-US"/>
              </w:rPr>
              <w:t>Квалифициран обслужващ</w:t>
            </w:r>
          </w:p>
          <w:p w:rsidR="00A813E7" w:rsidRPr="00817789" w:rsidRDefault="00A813E7" w:rsidP="0092756C">
            <w:pPr>
              <w:widowControl w:val="0"/>
              <w:autoSpaceDE w:val="0"/>
              <w:autoSpaceDN w:val="0"/>
              <w:adjustRightInd w:val="0"/>
              <w:spacing w:after="0" w:line="240" w:lineRule="auto"/>
              <w:ind w:firstLine="360"/>
              <w:rPr>
                <w:rFonts w:ascii="Palatino Linotype" w:hAnsi="Palatino Linotype" w:cs="Palatino Linotype"/>
                <w:lang w:val="en-US"/>
              </w:rPr>
            </w:pPr>
            <w:r w:rsidRPr="00817789">
              <w:rPr>
                <w:rFonts w:ascii="Palatino Linotype" w:hAnsi="Palatino Linotype" w:cs="Palatino Linotype"/>
                <w:lang w:val="en-US"/>
              </w:rPr>
              <w:t>персонал</w:t>
            </w:r>
          </w:p>
        </w:tc>
        <w:tc>
          <w:tcPr>
            <w:tcW w:w="1800" w:type="dxa"/>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Недопускане на аварий, съответно замръсяване на въздуха от  дефектирали машини и съоражения</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 xml:space="preserve">Използване на стандартни </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автоматизирани пелетни котли с висок коефициент на полезно действие</w:t>
            </w:r>
          </w:p>
        </w:tc>
        <w:tc>
          <w:tcPr>
            <w:tcW w:w="1800" w:type="dxa"/>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Експлоатация</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 xml:space="preserve">Недеопускане на </w:t>
            </w:r>
          </w:p>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 xml:space="preserve">замърсяване на </w:t>
            </w:r>
          </w:p>
          <w:p w:rsidR="00A813E7" w:rsidRPr="00817789" w:rsidRDefault="00A813E7" w:rsidP="00817789">
            <w:pPr>
              <w:autoSpaceDE w:val="0"/>
              <w:autoSpaceDN w:val="0"/>
              <w:adjustRightInd w:val="0"/>
              <w:spacing w:after="0" w:line="240" w:lineRule="auto"/>
              <w:rPr>
                <w:rFonts w:ascii="Palatino Linotype" w:hAnsi="Palatino Linotype" w:cs="Palatino Linotype"/>
              </w:rPr>
            </w:pPr>
            <w:r w:rsidRPr="00817789">
              <w:rPr>
                <w:rFonts w:ascii="Palatino Linotype" w:hAnsi="Palatino Linotype" w:cs="Palatino Linotype"/>
                <w:lang w:val="ru-RU"/>
              </w:rPr>
              <w:t xml:space="preserve">въздуха </w:t>
            </w:r>
            <w:r w:rsidRPr="00817789">
              <w:rPr>
                <w:rFonts w:ascii="Palatino Linotype" w:hAnsi="Palatino Linotype" w:cs="Palatino Linotype"/>
              </w:rPr>
              <w:t>и намаляване на ФПЧ</w:t>
            </w:r>
          </w:p>
        </w:tc>
      </w:tr>
      <w:tr w:rsidR="00A813E7" w:rsidRPr="00817789" w:rsidTr="00817789">
        <w:tc>
          <w:tcPr>
            <w:tcW w:w="4860" w:type="dxa"/>
            <w:tcBorders>
              <w:left w:val="nil"/>
              <w:right w:val="nil"/>
            </w:tcBorders>
          </w:tcPr>
          <w:p w:rsidR="00A813E7" w:rsidRPr="00817789" w:rsidRDefault="00A813E7" w:rsidP="0092756C">
            <w:pPr>
              <w:widowControl w:val="0"/>
              <w:autoSpaceDE w:val="0"/>
              <w:autoSpaceDN w:val="0"/>
              <w:adjustRightInd w:val="0"/>
              <w:spacing w:after="0" w:line="240" w:lineRule="auto"/>
              <w:ind w:firstLine="360"/>
              <w:rPr>
                <w:rFonts w:ascii="Palatino Linotype" w:hAnsi="Palatino Linotype" w:cs="Palatino Linotype"/>
                <w:lang w:val="en-US"/>
              </w:rPr>
            </w:pPr>
            <w:r w:rsidRPr="00817789">
              <w:rPr>
                <w:rFonts w:ascii="Palatino Linotype" w:hAnsi="Palatino Linotype" w:cs="Palatino Linotype"/>
                <w:lang w:val="en-US"/>
              </w:rPr>
              <w:t>Подземни повърхностни води и</w:t>
            </w:r>
          </w:p>
        </w:tc>
        <w:tc>
          <w:tcPr>
            <w:tcW w:w="1800" w:type="dxa"/>
            <w:tcBorders>
              <w:left w:val="nil"/>
              <w:right w:val="nil"/>
            </w:tcBorders>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почви</w:t>
            </w:r>
          </w:p>
        </w:tc>
        <w:tc>
          <w:tcPr>
            <w:tcW w:w="3240" w:type="dxa"/>
            <w:tcBorders>
              <w:left w:val="nil"/>
              <w:right w:val="nil"/>
            </w:tcBorders>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 xml:space="preserve">Канализационните мрежи </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да се изпълнят качествено, с оглед недопускане на течове</w:t>
            </w:r>
          </w:p>
        </w:tc>
        <w:tc>
          <w:tcPr>
            <w:tcW w:w="1800" w:type="dxa"/>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Предпазване на подземните води от замръсяване</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Оползотворяване на излишните земни маси</w:t>
            </w:r>
          </w:p>
        </w:tc>
        <w:tc>
          <w:tcPr>
            <w:tcW w:w="1800" w:type="dxa"/>
          </w:tcPr>
          <w:p w:rsidR="00A813E7" w:rsidRPr="00817789" w:rsidRDefault="00A813E7" w:rsidP="00817789">
            <w:pPr>
              <w:widowControl w:val="0"/>
              <w:autoSpaceDE w:val="0"/>
              <w:autoSpaceDN w:val="0"/>
              <w:adjustRightInd w:val="0"/>
              <w:spacing w:after="0" w:line="240" w:lineRule="auto"/>
              <w:ind w:firstLine="72"/>
              <w:rPr>
                <w:rFonts w:ascii="Palatino Linotype" w:hAnsi="Palatino Linotype" w:cs="Palatino Linotype"/>
                <w:lang w:val="en-US"/>
              </w:rPr>
            </w:pPr>
            <w:r w:rsidRPr="00817789">
              <w:rPr>
                <w:rFonts w:ascii="Palatino Linotype" w:hAnsi="Palatino Linotype" w:cs="Palatino Linotype"/>
                <w:lang w:val="en-US"/>
              </w:rPr>
              <w:t>Строителство</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Опазване от замръсяване на</w:t>
            </w:r>
          </w:p>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почвите</w:t>
            </w:r>
          </w:p>
        </w:tc>
      </w:tr>
      <w:tr w:rsidR="00A813E7" w:rsidRPr="00817789" w:rsidTr="00817789">
        <w:tc>
          <w:tcPr>
            <w:tcW w:w="9900" w:type="dxa"/>
            <w:gridSpan w:val="3"/>
            <w:tcBorders>
              <w:left w:val="nil"/>
              <w:right w:val="nil"/>
            </w:tcBorders>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Отпадъци</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Строителни отпадъци - неопасни,</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 xml:space="preserve"> които ще се събират в специализирани съдове за строителни отпадъци, разположени на отделена за целта площадка. Дейностите по събиране, транспортиране и третиране на СО</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 xml:space="preserve"> ще се извършват от лица, които </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имат право да извършват тези дейности съгласно чл. 35 ЗУО</w:t>
            </w:r>
          </w:p>
        </w:tc>
        <w:tc>
          <w:tcPr>
            <w:tcW w:w="1800" w:type="dxa"/>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rPr>
              <w:t>Строителство</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Минимизиране отрицателния</w:t>
            </w:r>
          </w:p>
          <w:p w:rsidR="00A813E7" w:rsidRPr="00817789" w:rsidRDefault="00A813E7" w:rsidP="00817789">
            <w:pPr>
              <w:autoSpaceDE w:val="0"/>
              <w:autoSpaceDN w:val="0"/>
              <w:adjustRightInd w:val="0"/>
              <w:spacing w:after="0" w:line="240" w:lineRule="auto"/>
              <w:rPr>
                <w:rFonts w:ascii="Palatino Linotype" w:hAnsi="Palatino Linotype" w:cs="Palatino Linotype"/>
                <w:lang w:val="ru-RU"/>
              </w:rPr>
            </w:pPr>
            <w:r w:rsidRPr="00817789">
              <w:rPr>
                <w:rFonts w:ascii="Palatino Linotype" w:hAnsi="Palatino Linotype" w:cs="Palatino Linotype"/>
                <w:lang w:val="ru-RU"/>
              </w:rPr>
              <w:t>ефект от отпадаците</w:t>
            </w:r>
          </w:p>
        </w:tc>
      </w:tr>
      <w:tr w:rsidR="00A813E7" w:rsidRPr="00817789" w:rsidTr="00817789">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 xml:space="preserve">Битовите отпадъци ще се извозват на регионалното сметище за ТБО от </w:t>
            </w:r>
          </w:p>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rPr>
              <w:t>фирмата поддържаща чистотата в района</w:t>
            </w:r>
          </w:p>
        </w:tc>
        <w:tc>
          <w:tcPr>
            <w:tcW w:w="1800" w:type="dxa"/>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Експлоатация</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 xml:space="preserve">Екологосъобразно </w:t>
            </w:r>
          </w:p>
          <w:p w:rsidR="00A813E7" w:rsidRPr="00817789" w:rsidRDefault="00A813E7" w:rsidP="00817789">
            <w:pPr>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оползотворяване на отпадъците</w:t>
            </w:r>
          </w:p>
        </w:tc>
      </w:tr>
      <w:tr w:rsidR="00A813E7" w:rsidRPr="00817789" w:rsidTr="00817789">
        <w:tblPrEx>
          <w:tblLook w:val="0000" w:firstRow="0" w:lastRow="0" w:firstColumn="0" w:lastColumn="0" w:noHBand="0" w:noVBand="0"/>
        </w:tblPrEx>
        <w:tc>
          <w:tcPr>
            <w:tcW w:w="9900" w:type="dxa"/>
            <w:gridSpan w:val="3"/>
            <w:tcBorders>
              <w:top w:val="nil"/>
              <w:left w:val="nil"/>
              <w:right w:val="nil"/>
            </w:tcBorders>
          </w:tcPr>
          <w:p w:rsidR="00A813E7" w:rsidRPr="00817789" w:rsidRDefault="00A813E7" w:rsidP="0092756C">
            <w:pPr>
              <w:widowControl w:val="0"/>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lastRenderedPageBreak/>
              <w:t>Вредни физически фактори:                      шум и вибрации</w:t>
            </w:r>
          </w:p>
        </w:tc>
      </w:tr>
      <w:tr w:rsidR="00A813E7" w:rsidRPr="00817789" w:rsidTr="00817789">
        <w:tblPrEx>
          <w:tblLook w:val="0000" w:firstRow="0" w:lastRow="0" w:firstColumn="0" w:lastColumn="0" w:noHBand="0" w:noVBand="0"/>
        </w:tblPrEx>
        <w:trPr>
          <w:trHeight w:val="419"/>
        </w:trPr>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Засаждане на допълнителна подходяща растителност в имотите</w:t>
            </w:r>
          </w:p>
        </w:tc>
        <w:tc>
          <w:tcPr>
            <w:tcW w:w="1800" w:type="dxa"/>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Поектиране</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Снижават шумовите емисии</w:t>
            </w:r>
          </w:p>
        </w:tc>
      </w:tr>
      <w:tr w:rsidR="00A813E7" w:rsidRPr="00817789" w:rsidTr="00817789">
        <w:tblPrEx>
          <w:tblLook w:val="0000" w:firstRow="0" w:lastRow="0" w:firstColumn="0" w:lastColumn="0" w:noHBand="0" w:noVBand="0"/>
        </w:tblPrEx>
        <w:trPr>
          <w:trHeight w:val="368"/>
        </w:trPr>
        <w:tc>
          <w:tcPr>
            <w:tcW w:w="4860" w:type="dxa"/>
          </w:tcPr>
          <w:p w:rsidR="00A813E7" w:rsidRPr="00817789" w:rsidRDefault="00A813E7" w:rsidP="0092756C">
            <w:pPr>
              <w:autoSpaceDE w:val="0"/>
              <w:autoSpaceDN w:val="0"/>
              <w:adjustRightInd w:val="0"/>
              <w:spacing w:after="0" w:line="240" w:lineRule="auto"/>
              <w:ind w:firstLine="360"/>
              <w:rPr>
                <w:rFonts w:ascii="Palatino Linotype" w:hAnsi="Palatino Linotype" w:cs="Palatino Linotype"/>
                <w:lang w:val="ru-RU"/>
              </w:rPr>
            </w:pPr>
            <w:r w:rsidRPr="00817789">
              <w:rPr>
                <w:rFonts w:ascii="Palatino Linotype" w:hAnsi="Palatino Linotype" w:cs="Palatino Linotype"/>
                <w:lang w:val="ru-RU"/>
              </w:rPr>
              <w:t>Направа на гладки асфалто-бетонни вътрешни настилки и обслужващи пътища</w:t>
            </w:r>
          </w:p>
        </w:tc>
        <w:tc>
          <w:tcPr>
            <w:tcW w:w="1800" w:type="dxa"/>
          </w:tcPr>
          <w:p w:rsidR="00A813E7" w:rsidRPr="00817789" w:rsidRDefault="00A813E7" w:rsidP="00817789">
            <w:pPr>
              <w:widowControl w:val="0"/>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Поектиране</w:t>
            </w:r>
          </w:p>
        </w:tc>
        <w:tc>
          <w:tcPr>
            <w:tcW w:w="3240" w:type="dxa"/>
          </w:tcPr>
          <w:p w:rsidR="00A813E7" w:rsidRPr="00817789" w:rsidRDefault="00A813E7" w:rsidP="00817789">
            <w:pPr>
              <w:autoSpaceDE w:val="0"/>
              <w:autoSpaceDN w:val="0"/>
              <w:adjustRightInd w:val="0"/>
              <w:spacing w:after="0" w:line="240" w:lineRule="auto"/>
              <w:rPr>
                <w:rFonts w:ascii="Palatino Linotype" w:hAnsi="Palatino Linotype" w:cs="Palatino Linotype"/>
                <w:lang w:val="en-US"/>
              </w:rPr>
            </w:pPr>
            <w:r w:rsidRPr="00817789">
              <w:rPr>
                <w:rFonts w:ascii="Palatino Linotype" w:hAnsi="Palatino Linotype" w:cs="Palatino Linotype"/>
                <w:lang w:val="en-US"/>
              </w:rPr>
              <w:t>Снижават шумовите емисии</w:t>
            </w:r>
          </w:p>
        </w:tc>
      </w:tr>
    </w:tbl>
    <w:p w:rsidR="00A813E7" w:rsidRDefault="00A813E7" w:rsidP="0092756C">
      <w:pPr>
        <w:spacing w:after="0" w:line="240" w:lineRule="auto"/>
        <w:ind w:firstLine="360"/>
        <w:jc w:val="center"/>
        <w:rPr>
          <w:rFonts w:ascii="Palatino Linotype" w:hAnsi="Palatino Linotype" w:cs="Palatino Linotype"/>
          <w:b/>
          <w:bCs/>
          <w:color w:val="000000"/>
          <w:sz w:val="28"/>
          <w:szCs w:val="28"/>
          <w:lang w:eastAsia="bg-BG"/>
        </w:rPr>
      </w:pPr>
    </w:p>
    <w:p w:rsidR="00A813E7" w:rsidRPr="00817789" w:rsidRDefault="00A813E7" w:rsidP="0092756C">
      <w:pPr>
        <w:spacing w:after="0" w:line="240" w:lineRule="auto"/>
        <w:ind w:firstLine="360"/>
        <w:jc w:val="center"/>
        <w:rPr>
          <w:rFonts w:ascii="Palatino Linotype" w:hAnsi="Palatino Linotype" w:cs="Palatino Linotype"/>
          <w:b/>
          <w:bCs/>
          <w:color w:val="000000"/>
          <w:sz w:val="28"/>
          <w:szCs w:val="28"/>
          <w:lang w:eastAsia="bg-BG"/>
        </w:rPr>
      </w:pPr>
      <w:r w:rsidRPr="00817789">
        <w:rPr>
          <w:rFonts w:ascii="Palatino Linotype" w:hAnsi="Palatino Linotype" w:cs="Palatino Linotype"/>
          <w:b/>
          <w:bCs/>
          <w:color w:val="000000"/>
          <w:sz w:val="28"/>
          <w:szCs w:val="28"/>
          <w:lang w:eastAsia="bg-BG"/>
        </w:rPr>
        <w:t>Ч</w:t>
      </w:r>
      <w:r>
        <w:rPr>
          <w:rFonts w:ascii="Palatino Linotype" w:hAnsi="Palatino Linotype" w:cs="Palatino Linotype"/>
          <w:b/>
          <w:bCs/>
          <w:color w:val="000000"/>
          <w:sz w:val="28"/>
          <w:szCs w:val="28"/>
          <w:lang w:eastAsia="bg-BG"/>
        </w:rPr>
        <w:t>ОВЕШКОТО ЗДРАВЕ</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A813E7" w:rsidRPr="00817789" w:rsidRDefault="00A813E7" w:rsidP="0092756C">
      <w:pPr>
        <w:spacing w:after="0" w:line="240" w:lineRule="auto"/>
        <w:ind w:firstLine="360"/>
        <w:jc w:val="both"/>
        <w:rPr>
          <w:rFonts w:ascii="Palatino Linotype" w:hAnsi="Palatino Linotype" w:cs="Palatino Linotype"/>
          <w:sz w:val="28"/>
          <w:szCs w:val="28"/>
        </w:rPr>
      </w:pPr>
      <w:r w:rsidRPr="00817789">
        <w:rPr>
          <w:rFonts w:ascii="Palatino Linotype" w:hAnsi="Palatino Linotype" w:cs="Palatino Linotype"/>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A813E7" w:rsidRPr="00817789" w:rsidRDefault="00A813E7" w:rsidP="0092756C">
      <w:pPr>
        <w:spacing w:after="0" w:line="240" w:lineRule="auto"/>
        <w:ind w:firstLine="360"/>
        <w:jc w:val="both"/>
        <w:rPr>
          <w:rFonts w:ascii="Palatino Linotype" w:hAnsi="Palatino Linotype" w:cs="Palatino Linotype"/>
          <w:i/>
          <w:iCs/>
          <w:sz w:val="28"/>
          <w:szCs w:val="28"/>
          <w:u w:val="single"/>
        </w:rPr>
      </w:pPr>
      <w:r w:rsidRPr="00817789">
        <w:rPr>
          <w:rFonts w:ascii="Palatino Linotype" w:hAnsi="Palatino Linotype" w:cs="Palatino Linotype"/>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A813E7" w:rsidRPr="00817789" w:rsidRDefault="00A813E7" w:rsidP="0092756C">
      <w:pPr>
        <w:spacing w:after="0" w:line="240" w:lineRule="auto"/>
        <w:ind w:firstLine="360"/>
        <w:jc w:val="both"/>
        <w:rPr>
          <w:rFonts w:ascii="Palatino Linotype" w:hAnsi="Palatino Linotype" w:cs="Palatino Linotype"/>
          <w:b/>
          <w:bCs/>
          <w:color w:val="000000"/>
          <w:sz w:val="28"/>
          <w:szCs w:val="28"/>
          <w:lang w:eastAsia="bg-BG"/>
        </w:rPr>
      </w:pPr>
      <w:r w:rsidRPr="00817789">
        <w:rPr>
          <w:rFonts w:ascii="Palatino Linotype" w:hAnsi="Palatino Linotype" w:cs="Palatino Linotype"/>
          <w:b/>
          <w:bCs/>
          <w:color w:val="000000"/>
          <w:sz w:val="28"/>
          <w:szCs w:val="28"/>
          <w:lang w:eastAsia="bg-BG"/>
        </w:rPr>
        <w:t>V. ОБЩЕСТВЕН ИНТЕРЕС КЪМ ИНВЕСТИЦИОННОТО ПРЕДЛОЖЕНИЕ.</w:t>
      </w:r>
    </w:p>
    <w:p w:rsidR="00A813E7" w:rsidRPr="00817789" w:rsidRDefault="00A813E7" w:rsidP="0092756C">
      <w:pPr>
        <w:spacing w:after="0" w:line="240" w:lineRule="auto"/>
        <w:ind w:firstLine="360"/>
        <w:jc w:val="both"/>
        <w:rPr>
          <w:rFonts w:ascii="Palatino Linotype" w:hAnsi="Palatino Linotype" w:cs="Palatino Linotype"/>
          <w:sz w:val="28"/>
          <w:szCs w:val="28"/>
          <w:lang w:eastAsia="bg-BG"/>
        </w:rPr>
      </w:pPr>
      <w:r w:rsidRPr="00817789">
        <w:rPr>
          <w:rFonts w:ascii="Palatino Linotype" w:hAnsi="Palatino Linotype" w:cs="Palatino Linotype"/>
          <w:sz w:val="28"/>
          <w:szCs w:val="28"/>
          <w:lang w:eastAsia="bg-BG"/>
        </w:rPr>
        <w:t xml:space="preserve">В съответствие с изискванията на чл. 4 ал. 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Възложителят е уведомил писмено кмета на община Родопи и кмета на с. Марково. До настоящият момент не са постъпили писмени или устни възражения относно инвестиционното предложение. </w:t>
      </w:r>
    </w:p>
    <w:p w:rsidR="00A813E7" w:rsidRPr="00817789" w:rsidRDefault="00A813E7" w:rsidP="0092756C">
      <w:pPr>
        <w:spacing w:after="0" w:line="240" w:lineRule="auto"/>
        <w:ind w:firstLine="360"/>
        <w:jc w:val="both"/>
        <w:rPr>
          <w:rFonts w:ascii="Palatino Linotype" w:hAnsi="Palatino Linotype" w:cs="Palatino Linotype"/>
          <w:b/>
          <w:bCs/>
          <w:sz w:val="28"/>
          <w:szCs w:val="28"/>
          <w:lang w:eastAsia="bg-BG"/>
        </w:rPr>
      </w:pP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lang w:val="ru-RU"/>
        </w:rPr>
      </w:pP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sz w:val="28"/>
          <w:szCs w:val="28"/>
          <w:lang w:val="ru-RU"/>
        </w:rPr>
      </w:pPr>
    </w:p>
    <w:p w:rsidR="00A813E7" w:rsidRPr="00817789" w:rsidRDefault="00A813E7" w:rsidP="0092756C">
      <w:pPr>
        <w:shd w:val="clear" w:color="auto" w:fill="FFFFFF"/>
        <w:autoSpaceDE w:val="0"/>
        <w:autoSpaceDN w:val="0"/>
        <w:adjustRightInd w:val="0"/>
        <w:spacing w:after="0" w:line="240" w:lineRule="auto"/>
        <w:ind w:firstLine="360"/>
        <w:jc w:val="both"/>
        <w:rPr>
          <w:rFonts w:ascii="Palatino Linotype" w:hAnsi="Palatino Linotype" w:cs="Palatino Linotype"/>
          <w:b/>
          <w:bCs/>
          <w:sz w:val="28"/>
          <w:szCs w:val="28"/>
          <w:lang w:val="ru-RU"/>
        </w:rPr>
      </w:pPr>
    </w:p>
    <w:sectPr w:rsidR="00A813E7" w:rsidRPr="00817789" w:rsidSect="00AF68FA">
      <w:footerReference w:type="default" r:id="rId10"/>
      <w:pgSz w:w="11906" w:h="16838"/>
      <w:pgMar w:top="1281" w:right="746"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E7" w:rsidRDefault="00A813E7" w:rsidP="00F62DCA">
      <w:pPr>
        <w:spacing w:after="0" w:line="240" w:lineRule="auto"/>
      </w:pPr>
      <w:r>
        <w:separator/>
      </w:r>
    </w:p>
  </w:endnote>
  <w:endnote w:type="continuationSeparator" w:id="0">
    <w:p w:rsidR="00A813E7" w:rsidRDefault="00A813E7"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E7" w:rsidRDefault="008C31B8">
    <w:pPr>
      <w:pStyle w:val="Footer"/>
      <w:jc w:val="right"/>
    </w:pPr>
    <w:r>
      <w:fldChar w:fldCharType="begin"/>
    </w:r>
    <w:r>
      <w:instrText>PAGE   \* MERGEFORMAT</w:instrText>
    </w:r>
    <w:r>
      <w:fldChar w:fldCharType="separate"/>
    </w:r>
    <w:r>
      <w:rPr>
        <w:noProof/>
      </w:rPr>
      <w:t>2</w:t>
    </w:r>
    <w:r>
      <w:rPr>
        <w:noProof/>
      </w:rPr>
      <w:fldChar w:fldCharType="end"/>
    </w:r>
  </w:p>
  <w:p w:rsidR="00A813E7" w:rsidRDefault="00A8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E7" w:rsidRDefault="00A813E7" w:rsidP="00F62DCA">
      <w:pPr>
        <w:spacing w:after="0" w:line="240" w:lineRule="auto"/>
      </w:pPr>
      <w:r>
        <w:separator/>
      </w:r>
    </w:p>
  </w:footnote>
  <w:footnote w:type="continuationSeparator" w:id="0">
    <w:p w:rsidR="00A813E7" w:rsidRDefault="00A813E7"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3">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4">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5">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7">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9">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562"/>
    <w:rsid w:val="00076497"/>
    <w:rsid w:val="00092AF3"/>
    <w:rsid w:val="000D679C"/>
    <w:rsid w:val="0014393D"/>
    <w:rsid w:val="00164708"/>
    <w:rsid w:val="00171540"/>
    <w:rsid w:val="001A36A1"/>
    <w:rsid w:val="001A51AC"/>
    <w:rsid w:val="001B1373"/>
    <w:rsid w:val="001E2BE3"/>
    <w:rsid w:val="00267197"/>
    <w:rsid w:val="00293FB2"/>
    <w:rsid w:val="002A4963"/>
    <w:rsid w:val="002A66F6"/>
    <w:rsid w:val="002D4F7A"/>
    <w:rsid w:val="002E08BE"/>
    <w:rsid w:val="002E485C"/>
    <w:rsid w:val="002F2AE0"/>
    <w:rsid w:val="00363411"/>
    <w:rsid w:val="00395564"/>
    <w:rsid w:val="003B107D"/>
    <w:rsid w:val="003D36CA"/>
    <w:rsid w:val="003D5E7C"/>
    <w:rsid w:val="0041250D"/>
    <w:rsid w:val="00425553"/>
    <w:rsid w:val="0042556C"/>
    <w:rsid w:val="00477320"/>
    <w:rsid w:val="004B7F0E"/>
    <w:rsid w:val="004C16D7"/>
    <w:rsid w:val="004E713E"/>
    <w:rsid w:val="00500ECB"/>
    <w:rsid w:val="00561A9A"/>
    <w:rsid w:val="005B4112"/>
    <w:rsid w:val="005B65C9"/>
    <w:rsid w:val="005E4092"/>
    <w:rsid w:val="00602562"/>
    <w:rsid w:val="0063498C"/>
    <w:rsid w:val="00667DB4"/>
    <w:rsid w:val="006C5514"/>
    <w:rsid w:val="006E753A"/>
    <w:rsid w:val="00712709"/>
    <w:rsid w:val="00755042"/>
    <w:rsid w:val="00763EE6"/>
    <w:rsid w:val="00785658"/>
    <w:rsid w:val="007D1E3A"/>
    <w:rsid w:val="007E0850"/>
    <w:rsid w:val="00817789"/>
    <w:rsid w:val="00825317"/>
    <w:rsid w:val="00884CF9"/>
    <w:rsid w:val="00897053"/>
    <w:rsid w:val="008A4739"/>
    <w:rsid w:val="008C31B8"/>
    <w:rsid w:val="0092756C"/>
    <w:rsid w:val="00962BD3"/>
    <w:rsid w:val="00970D4E"/>
    <w:rsid w:val="009839CE"/>
    <w:rsid w:val="00993BA8"/>
    <w:rsid w:val="009A1369"/>
    <w:rsid w:val="009A5363"/>
    <w:rsid w:val="009B19FD"/>
    <w:rsid w:val="00A01417"/>
    <w:rsid w:val="00A813E7"/>
    <w:rsid w:val="00A8638E"/>
    <w:rsid w:val="00AA5EDF"/>
    <w:rsid w:val="00AF68FA"/>
    <w:rsid w:val="00B02C84"/>
    <w:rsid w:val="00B66825"/>
    <w:rsid w:val="00BB3B32"/>
    <w:rsid w:val="00BD02CA"/>
    <w:rsid w:val="00C1399C"/>
    <w:rsid w:val="00C16759"/>
    <w:rsid w:val="00C61BBA"/>
    <w:rsid w:val="00C73368"/>
    <w:rsid w:val="00C94650"/>
    <w:rsid w:val="00C95892"/>
    <w:rsid w:val="00D04544"/>
    <w:rsid w:val="00D67368"/>
    <w:rsid w:val="00D85B4D"/>
    <w:rsid w:val="00DE2132"/>
    <w:rsid w:val="00DE22FC"/>
    <w:rsid w:val="00E17B13"/>
    <w:rsid w:val="00E244D4"/>
    <w:rsid w:val="00E41EF3"/>
    <w:rsid w:val="00E4466C"/>
    <w:rsid w:val="00E55BD6"/>
    <w:rsid w:val="00E869C6"/>
    <w:rsid w:val="00E9290C"/>
    <w:rsid w:val="00F15E0E"/>
    <w:rsid w:val="00F31B2F"/>
    <w:rsid w:val="00F37D56"/>
    <w:rsid w:val="00F43372"/>
    <w:rsid w:val="00F62DCA"/>
    <w:rsid w:val="00F719D5"/>
    <w:rsid w:val="00FA605A"/>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1250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667DB4"/>
    <w:pPr>
      <w:spacing w:after="120"/>
    </w:pPr>
  </w:style>
  <w:style w:type="character" w:customStyle="1" w:styleId="BodyTextChar">
    <w:name w:val="Body Text Char"/>
    <w:basedOn w:val="DefaultParagraphFont"/>
    <w:link w:val="BodyText"/>
    <w:uiPriority w:val="99"/>
    <w:semiHidden/>
    <w:locked/>
    <w:rsid w:val="00962B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4491">
      <w:marLeft w:val="0"/>
      <w:marRight w:val="0"/>
      <w:marTop w:val="0"/>
      <w:marBottom w:val="0"/>
      <w:divBdr>
        <w:top w:val="none" w:sz="0" w:space="0" w:color="auto"/>
        <w:left w:val="none" w:sz="0" w:space="0" w:color="auto"/>
        <w:bottom w:val="none" w:sz="0" w:space="0" w:color="auto"/>
        <w:right w:val="none" w:sz="0" w:space="0" w:color="auto"/>
      </w:divBdr>
    </w:div>
    <w:div w:id="1708144492">
      <w:marLeft w:val="0"/>
      <w:marRight w:val="0"/>
      <w:marTop w:val="0"/>
      <w:marBottom w:val="0"/>
      <w:divBdr>
        <w:top w:val="none" w:sz="0" w:space="0" w:color="auto"/>
        <w:left w:val="none" w:sz="0" w:space="0" w:color="auto"/>
        <w:bottom w:val="none" w:sz="0" w:space="0" w:color="auto"/>
        <w:right w:val="none" w:sz="0" w:space="0" w:color="auto"/>
      </w:divBdr>
    </w:div>
    <w:div w:id="1708144493">
      <w:marLeft w:val="0"/>
      <w:marRight w:val="0"/>
      <w:marTop w:val="0"/>
      <w:marBottom w:val="0"/>
      <w:divBdr>
        <w:top w:val="none" w:sz="0" w:space="0" w:color="auto"/>
        <w:left w:val="none" w:sz="0" w:space="0" w:color="auto"/>
        <w:bottom w:val="none" w:sz="0" w:space="0" w:color="auto"/>
        <w:right w:val="none" w:sz="0" w:space="0" w:color="auto"/>
      </w:divBdr>
    </w:div>
    <w:div w:id="1708144494">
      <w:marLeft w:val="0"/>
      <w:marRight w:val="0"/>
      <w:marTop w:val="0"/>
      <w:marBottom w:val="0"/>
      <w:divBdr>
        <w:top w:val="none" w:sz="0" w:space="0" w:color="auto"/>
        <w:left w:val="none" w:sz="0" w:space="0" w:color="auto"/>
        <w:bottom w:val="none" w:sz="0" w:space="0" w:color="auto"/>
        <w:right w:val="none" w:sz="0" w:space="0" w:color="auto"/>
      </w:divBdr>
    </w:div>
    <w:div w:id="1708144495">
      <w:marLeft w:val="0"/>
      <w:marRight w:val="0"/>
      <w:marTop w:val="0"/>
      <w:marBottom w:val="0"/>
      <w:divBdr>
        <w:top w:val="none" w:sz="0" w:space="0" w:color="auto"/>
        <w:left w:val="none" w:sz="0" w:space="0" w:color="auto"/>
        <w:bottom w:val="none" w:sz="0" w:space="0" w:color="auto"/>
        <w:right w:val="none" w:sz="0" w:space="0" w:color="auto"/>
      </w:divBdr>
    </w:div>
    <w:div w:id="1708144496">
      <w:marLeft w:val="0"/>
      <w:marRight w:val="0"/>
      <w:marTop w:val="0"/>
      <w:marBottom w:val="0"/>
      <w:divBdr>
        <w:top w:val="none" w:sz="0" w:space="0" w:color="auto"/>
        <w:left w:val="none" w:sz="0" w:space="0" w:color="auto"/>
        <w:bottom w:val="none" w:sz="0" w:space="0" w:color="auto"/>
        <w:right w:val="none" w:sz="0" w:space="0" w:color="auto"/>
      </w:divBdr>
    </w:div>
    <w:div w:id="170814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21</Pages>
  <Words>6299</Words>
  <Characters>35909</Characters>
  <Application>Microsoft Office Word</Application>
  <DocSecurity>0</DocSecurity>
  <Lines>299</Lines>
  <Paragraphs>84</Paragraphs>
  <ScaleCrop>false</ScaleCrop>
  <Company>Office</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Svetlio</dc:creator>
  <cp:keywords/>
  <dc:description/>
  <cp:lastModifiedBy>Anastasia Staneva</cp:lastModifiedBy>
  <cp:revision>14</cp:revision>
  <cp:lastPrinted>2018-04-03T12:55:00Z</cp:lastPrinted>
  <dcterms:created xsi:type="dcterms:W3CDTF">2018-04-22T06:23:00Z</dcterms:created>
  <dcterms:modified xsi:type="dcterms:W3CDTF">2021-10-29T06:15:00Z</dcterms:modified>
</cp:coreProperties>
</file>