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bookmarkStart w:id="0" w:name="_GoBack"/>
      <w:bookmarkEnd w:id="0"/>
      <w:r w:rsidRPr="008C1ED2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Приложение № 2 към чл.</w:t>
      </w:r>
      <w:r w:rsidRPr="008C1ED2">
        <w:rPr>
          <w:rFonts w:ascii="Times New Roman" w:hAnsi="Times New Roman" w:cs="Times New Roman"/>
          <w:i/>
          <w:iCs/>
          <w:sz w:val="24"/>
          <w:szCs w:val="24"/>
          <w:u w:val="single"/>
          <w:lang w:val="bg-BG"/>
        </w:rPr>
        <w:t xml:space="preserve"> </w:t>
      </w:r>
      <w:r w:rsidRPr="008C1ED2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6 от Наредбата за условията и реда за извършване на оценка въздействието върху околната среда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 за преценяване на необходимостта от ОВОС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нвестиционно намерение</w:t>
      </w:r>
    </w:p>
    <w:p w:rsidR="00BF15D6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„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ЖИЛИЩНО СТРОИТЕЛСТВО – 7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БР. УПИ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“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ИМОТ 03304.11.83, МЕСТНОСТ “БЯЛАТА ПРЪСТ”, С. БЕЛАЩИЦА, ОБЩ. РОДОПИ.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.   Информация за контакт с възложител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ите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1.  Име, местожителство, гражданство на възложител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я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BF15D6" w:rsidRPr="008C1ED2" w:rsidRDefault="00BF15D6" w:rsidP="00991495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21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Милев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.   Характеристик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инвестиционното предложение:     </w:t>
      </w:r>
    </w:p>
    <w:p w:rsidR="00BF15D6" w:rsidRPr="008C1ED2" w:rsidRDefault="00BF15D6" w:rsidP="008C1ED2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Резюме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предложението</w:t>
      </w:r>
      <w:proofErr w:type="spellEnd"/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</w:t>
      </w:r>
    </w:p>
    <w:p w:rsidR="00BF15D6" w:rsidRPr="008C1ED2" w:rsidRDefault="00BF15D6" w:rsidP="008C1ED2">
      <w:pPr>
        <w:pStyle w:val="BodyText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Ново инвестиционно предложение - промяна предназначение на имот 03304.11.83, местност “Бялата пръст”, с.Белащица, общ.Родопи с изработване на ПУП-ПРЗ за жилищно строителство-7 бр. УПИ, разширение на селскостопански път 11.78.  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Инвестиционното предложение попада в обхвата на т.10, буква „б“ от приложение № 2 от Закона за опазване на околната среда /ЗООС/ и на основание чл. 93, ал. 1, т. 2 от същия закон и съгласно писмо с изх. № ОВОС -1047-1/19.04.2022г. на РИОСВ – Пловдив, подлежи на преценяване на необходимостта от извършване на ОВОС.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C1ED2">
        <w:rPr>
          <w:rFonts w:ascii="Times New Roman" w:hAnsi="Times New Roman" w:cs="Times New Roman"/>
          <w:sz w:val="24"/>
          <w:szCs w:val="24"/>
        </w:rPr>
        <w:t xml:space="preserve">Към настоящият момент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имот 03304.11.83, местност “Бялата пръст”, с.Белащица, общ.Родопи</w:t>
      </w:r>
      <w:r w:rsidRPr="008C1ED2">
        <w:rPr>
          <w:rFonts w:ascii="Times New Roman" w:hAnsi="Times New Roman" w:cs="Times New Roman"/>
          <w:sz w:val="24"/>
          <w:szCs w:val="24"/>
        </w:rPr>
        <w:t>, представлява земеделска земя с НТП „Ниво“. Предвижда се да се предприеме процедура за промяна предназначението му, съгласно изискванията на ЗОЗЗ и ППЗОЗЗ от Комисията по чл. 17 от ЗОЗЗ. Предвижда се промяна предназначение на имота за жилищно строителство, като при изработване на ПУП-ПРЗ е предвидено образуване на „</w:t>
      </w:r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Седем броя УПИ за жилищно строителство“. </w:t>
      </w:r>
      <w:r w:rsidRPr="008C1ED2">
        <w:rPr>
          <w:rFonts w:ascii="Times New Roman" w:hAnsi="Times New Roman" w:cs="Times New Roman"/>
          <w:sz w:val="24"/>
          <w:szCs w:val="24"/>
        </w:rPr>
        <w:t xml:space="preserve">Теренът е достатъчен за извършване на предвидените дейности и не се налага да бъдат използвани допълнителни площи, извън наличната площ от 4024 кв.м. Направено е проучване на съществуващото положение на поземленият имот относно инфраструктурната им обезпеченост – водоснабдяване, електроснабдяване, транспортен достъп, ограничения във възможностите за застрояване, контактна зона. През имота, предмет на инвестиционното предложение, не преминават съоръжения, които да налагат ограничения при ползването му. В близост има други имоти с променено предназначение. Отрежда се устройствена зона „Жм” със следните показатели за застрояване: Височина до 10м, Пзастр. до 60%, Кинт до 1.2, Позел. мин 40%. Предвидено е транспортното обслужване на имота, да се осъществява от  осъществява по селскостопански път 11.78. Независимо, че имота обект на настоящото инвестиционно намерение е в землището на с. Белащица, той буквално граничи с регулацията на село Брани поле. На изток от имота минава улица от регурлация на село Брани поле.  Обслужващия път е свързан с улица от регулацията на населеното място и местен път с асфалтова настилка. Предвидено е във всяко новобразувано УПИ да се изгражда по една жилищна сграда или общо пет сгради със ЗП около 200-250 кв.м. всяка. Предвид местоположението на имота на границата с регулациите на селото Белащица и село Брани поле.  Водоснабдяването  - от съществуващ водопровод източно от имота на възложителите. Електроснабдяването ще се осъществява по одобрена схема от експлотационното дружество </w:t>
      </w:r>
      <w:r w:rsidRPr="008C1ED2">
        <w:rPr>
          <w:rFonts w:ascii="Times New Roman" w:hAnsi="Times New Roman" w:cs="Times New Roman"/>
          <w:sz w:val="24"/>
          <w:szCs w:val="24"/>
        </w:rPr>
        <w:lastRenderedPageBreak/>
        <w:t>ЕВН България Застрояването ще се реализира свободно, при спазване на изискуемите отстояния по ЗУТ спрямо странични и улични регулационни линии. Конфигурацията на застрояване в имотите, обемното решение на сградите, дълбочина на изкопите и др. ще бъдат дадени след утвърждаване на проекта за ПУП-ПРЗ и промяна предназначението на земята, във фазата на изработване на техническия инвестиционен проект. Съгласно чл. 137 ал. 1, т. 5, буква „а” от ЗУТ (обн. ДВ, бр. 65/2003г.); чл. 10, ал. 1, т. 1 от Наредба 1 / 30.07.2003г. за номенклатурата на видовете строежи (обн. ДВ бр.72 / 15.08.2003г., изм. ДВ. бр. 23 / 22.03.2011г.), жилищни сгради с ниско застрояване са ПЕТА категория. Имота цел на настоящото ИН е собственост на инвеститора – Нот. Акт. № 33, том 1, рег№ 415, нот дело 33/2022г.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t>б) взаимовръзка и кумулиране с други съществуващи и/или одобрени инвестиционни предложения</w:t>
      </w:r>
    </w:p>
    <w:p w:rsidR="00BF15D6" w:rsidRPr="008C1ED2" w:rsidRDefault="00BF15D6" w:rsidP="008C1ED2">
      <w:pPr>
        <w:pStyle w:val="BodyText2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Имотът няма пряка връзка с имоти с променено предназначение, но в обхвата на предложението са процедирани имоти: 11.135 до 11.141 с отредени УПИ за жилищно строителство, застроени; имот 11.150 с отредено УПИ 011073 за жилищно строителство, застроен и др. Предвид местоположението на имота и близостта му с населените места, както и изпълнената инфраструктура /транспортна, електро, ВиК/ в обхвата на предложението са процедирани и с приключили процедури за жилищни нужди големи части от масиви 11 и  9 от кадастралната карта на с.Белащица, като повече от имотите са застроени. Северно и източно от имота са жилищни квартали 44, кв.48а и и кв.42б от територията на с.Браниполе. Отстои на около 200м. северно от регулацията на населеното място с.Белащица, а от север и изток граничи с населено място с.Браниполе.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8C1ED2">
        <w:rPr>
          <w:rFonts w:ascii="Times New Roman" w:hAnsi="Times New Roman" w:cs="Times New Roman"/>
          <w:sz w:val="24"/>
          <w:szCs w:val="24"/>
        </w:rPr>
        <w:t>За реализацията на инвестиционното предложение е необходимо одобряване на ПУП-ПРЗ и смяна на предназначението на два имота за неземеделски нужди по реда на ЗОЗЗ от комисията по чл.17 към ОД “Земеделие“.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Доказана е възможност за електроснабдяване и водоснабдяване с необходимите схеми на инженерна инфраструктура и комуникационно – транспортно обслужване, трасировъчни данни на новопроектираните УПИ, съобразени със съществуващата техническа инфраструктура.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Инвестиционното предложение ще се реализира в частен имот, след промяна на отреждането му и промяна предназначението на земеделска земя. За реализация на строителството ще бъдат одобрени инвестиционни проекти и издадени разрешения за строеж за всеки един от новообразуваните УПИ.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санитарните, екологични и противопожарни норми.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Основни суровини и строителни материали, които ще се употребяват при изграждане на обекта са: инертни материали /пясък, баластра, чакъл, трошен камък/; тухли, бетонови и варови разтвори, мазилки и смеси; дървен материал; метални конструкции и арматурно желязо; PVC, PE-HD и PP тръбопроводи; облицовъчни и изолационни материали.Предвид местоположението на имота на границата с регулацията на селото водоснабдяването е предвидено да се осъществи от мрежата за обществено водоснабдяване –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от съществуващ водопровод източно от имота на възложителите.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Водни количества ще се използуват по време на строителството за нуждите на строителните работници, а и впоследствие при експлоатацията – за питейно-битови нужди, за поддържане на чистотата на площадката, озеленените площи и за противопожарни нужди.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За постигане на ниска енергоемкост на сградите, ще бъдат изчислени показатели, характеризиращи енергопреобразуващите и енергопреносните свойства на ограждащите конструкции на сградата; показателите за годишния разход на енергия. Ще бъде изпълнена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топлоизолация  по външните зидове на сградите, на покрива и при тавани терасен тип, както и при подова плоча над неотопляемите помещения.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Не се предвижда газификация на сградите.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По време на строителството на сградите ще се ползват баластра и пясък.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Употребата на дървен материал ще се състои в използването на същия за подпори при кофраж, покривна конструкция, настилка, вътрешен интериор и др.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Строителните материали – тухли, бетон, строителни разтвори, настилки, метали, тръби за ВиК отклоненията и др. ще се доставят от фирма, която ще изпълнява строителните работи по предварително изготвени количествени сметки към инвестиционните проекти, с цел оптимизиране на строителния процес и минимизиране на строителните отпадъци.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t>г) генериране на отпадъци - видове, количества и начин на третиране, и отпадъчни води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Не се планира постоянно съхранение на отпадъци на площадката.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Не се очаква да се генерират строителни отпадъци, притежаващи опасни свойства. Обектът не може да се охарактеризира като замърсена площадка.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Замърсяване не се очаква, освен формирането на отпадъци при извършване на строителството на обекта, които при правилно управление няма да създадат замърсяване на околната среда.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Строителните отпадъци, които се очаква да се генерират по време на строителството на сградите, ще се събират в отделни контейнери разделно по кодове,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По време на строителството се предвижда използването на характерните за този вид обекти стандартизирани строителни материали. Отпадъци от строителството като строителни почви и геоложки материали ще се използват за вертикалната планировка на обекта. Опаковките на строителните материали, главно синтетични полимери и други с изкуствен произход ще бъдат събирани и предавани за вторични суровини.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Бракувани по време на строителството луминисцентни осветителни тела ще се събират, съхраняват и предават отделно от специално назначено лице на обекта към фирма, имаща право да ги приема.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Предвидените строителни материали за вътрешните довършителни работи са: гипсова мазилка, латекс, дървена ламперия, дъсчени обшивки, врати, паркет, керамика, фаянс и др.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Предвидените строителни материали за външните довършителни работи са: гладка мазилка, структурни мазилки, дъсчени обшивки, обкантване на фасадни плоскости с дърво, стрехи – с дъсчена обшивка, каменна зидария.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При изграждането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отделните жилищни сгради няма да се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генерират значителни количества строителни отпадъци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, тъй като влаганите в строителството продукти и материали ще бъдат заготвяни, изработвани и доставяни според данните, предоставени в количествените сметки към проектната документация.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Възможните отпадъци са следните: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17.05.06.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ab/>
        <w:t>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зкопани земни маси – ще се използват за рекултивация на терена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и направа на обратни насипи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17.09.04.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ab/>
        <w:t>С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месени отпадъци от строителството, които ще се извозят на указано от Кмета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общината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депо.</w:t>
      </w:r>
    </w:p>
    <w:tbl>
      <w:tblPr>
        <w:tblW w:w="9800" w:type="dxa"/>
        <w:tblInd w:w="-106" w:type="dxa"/>
        <w:tblLook w:val="01E0" w:firstRow="1" w:lastRow="1" w:firstColumn="1" w:lastColumn="1" w:noHBand="0" w:noVBand="0"/>
      </w:tblPr>
      <w:tblGrid>
        <w:gridCol w:w="2734"/>
        <w:gridCol w:w="7066"/>
      </w:tblGrid>
      <w:tr w:rsidR="00BF15D6" w:rsidRPr="008C1ED2">
        <w:tc>
          <w:tcPr>
            <w:tcW w:w="2734" w:type="dxa"/>
          </w:tcPr>
          <w:p w:rsidR="00BF15D6" w:rsidRPr="008C1ED2" w:rsidRDefault="00BF15D6" w:rsidP="008C1E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1E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C1E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66" w:type="dxa"/>
          </w:tcPr>
          <w:p w:rsidR="00BF15D6" w:rsidRPr="008C1ED2" w:rsidRDefault="00BF15D6" w:rsidP="008C1E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proofErr w:type="spellEnd"/>
          </w:p>
        </w:tc>
      </w:tr>
      <w:tr w:rsidR="00BF15D6" w:rsidRPr="008C1ED2">
        <w:tc>
          <w:tcPr>
            <w:tcW w:w="2734" w:type="dxa"/>
          </w:tcPr>
          <w:p w:rsidR="00BF15D6" w:rsidRPr="008C1ED2" w:rsidRDefault="00BF15D6" w:rsidP="008C1E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1E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C1E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66" w:type="dxa"/>
          </w:tcPr>
          <w:p w:rsidR="00BF15D6" w:rsidRPr="008C1ED2" w:rsidRDefault="00BF15D6" w:rsidP="008C1E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Тухли</w:t>
            </w:r>
            <w:proofErr w:type="spellEnd"/>
          </w:p>
        </w:tc>
      </w:tr>
      <w:tr w:rsidR="00BF15D6" w:rsidRPr="00AE6EF8">
        <w:tc>
          <w:tcPr>
            <w:tcW w:w="2734" w:type="dxa"/>
          </w:tcPr>
          <w:p w:rsidR="00BF15D6" w:rsidRPr="008C1ED2" w:rsidRDefault="00BF15D6" w:rsidP="008C1E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1E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C1E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66" w:type="dxa"/>
          </w:tcPr>
          <w:p w:rsidR="00BF15D6" w:rsidRPr="008C1ED2" w:rsidRDefault="00BF15D6" w:rsidP="008C1E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E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8C1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Керемиди, плочки, фаянсови и керамични изделия</w:t>
            </w:r>
          </w:p>
        </w:tc>
      </w:tr>
      <w:tr w:rsidR="00BF15D6" w:rsidRPr="00AE6EF8">
        <w:tc>
          <w:tcPr>
            <w:tcW w:w="2734" w:type="dxa"/>
          </w:tcPr>
          <w:p w:rsidR="00BF15D6" w:rsidRPr="008C1ED2" w:rsidRDefault="00BF15D6" w:rsidP="008C1E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1E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C1E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C1E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66" w:type="dxa"/>
          </w:tcPr>
          <w:p w:rsidR="00BF15D6" w:rsidRPr="008C1ED2" w:rsidRDefault="00BF15D6" w:rsidP="008C1ED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Смеси от бетон, тухли, керемиди, плочки, фаянсови и </w:t>
            </w:r>
            <w:r w:rsidRPr="008C1E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C1E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керамични изделия, различни от упоменатите в 17 01 06</w:t>
            </w:r>
          </w:p>
        </w:tc>
      </w:tr>
    </w:tbl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01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ab/>
        <w:t>Д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ървени отпадъци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ab/>
        <w:t>Смеси от метали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01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Смесени битови отпадъци от работещите на територията на площадката по време на строителния процес. Количеството на тези отпадъци ще бъде малко.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Всички отпадъци, генерирани по време на строителството ще се събират разделно и временно ще се съхраняват по подходящ начин, съгласно техния произход, вид, състав и характерни свойства в съответствие с изискванията на ЗУО и подзаконовите нормативни актове,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По време на експлоатация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жилищните сгради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ще се генерират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месени битови отпадъци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формирани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от живущите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– опаковки, хранителни отпадъци и др. с код 20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01, както и отпадъци от опаковки от група 15 01 – хартиени, пластмасови, стъклени и метални опаковки.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Битовите отпадъци, които ще се формират от изпълнителите на обекта по време на строителството, както и тези, които ще се формират от ползвателите на готови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обект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по време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тяхната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експлоатация ще се събират на определената от общината площадка в контейнери, непозволяващи разпиляването им. Същите ще се извозват съгласно графика за сметосъбиране и сметоизвозване.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Отпадъците от опаковки ще бъдат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предавани на база сключен договор с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рганизация по оползотворяване.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При реализацията и експлоатацията на инвестиционното предложение стриктно ще се спазват изискванията на Закона за управление на отпадъците (обн. ДВ бр. 53/2012 г.) и подзаконовите нормативни актове.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Тъй като в района не се експлоатира канализационна мрежа, то количествата от битови отпадни води ще се събират в </w:t>
      </w:r>
      <w:r w:rsidRPr="008C1ED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безотточни бетонови ями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. Дъждовните води ще се оттичат към зелените площи в имота.</w:t>
      </w:r>
    </w:p>
    <w:p w:rsidR="00BF15D6" w:rsidRPr="008C1ED2" w:rsidRDefault="00BF15D6" w:rsidP="008C1ED2">
      <w:pPr>
        <w:pStyle w:val="List"/>
        <w:tabs>
          <w:tab w:val="left" w:pos="271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t>д) замърсяване и вредно въздействие; дискомфорт на околната среда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Комфорт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на околната среда е съвкупност от природни фактори и условия, съчетание на природни образувания и географски дадености (релеф, растителност, водни пространства, оптимална температура, влажност на въздуха и др.).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В процеса на строителството е възможно само временно замърсяване чрез запрашаване на въздуха през периода на работа на изкопните машини. Ост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налите рискове за замърсяване могат да възникнат относно подземните води и почвите само при аварийни разливи на масла и горива при неизправни машини. Последните могат да бъдат само с локален и временен характер.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Неблагоприятните въздействия, които биха могли да се очакват върху околната среда са свързани с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ш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умово и прахово замърсяване по време на строителството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Предвидено е да се предприемат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мерки за намаляване на отрицателните последици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разделени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в две групи: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ED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А/ </w:t>
      </w:r>
      <w:proofErr w:type="spellStart"/>
      <w:r w:rsidRPr="008C1ED2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spellEnd"/>
      <w:r w:rsidRPr="008C1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  <w:u w:val="single"/>
        </w:rPr>
        <w:t>време</w:t>
      </w:r>
      <w:proofErr w:type="spellEnd"/>
      <w:r w:rsidRPr="008C1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8C1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  <w:u w:val="single"/>
        </w:rPr>
        <w:t>строителството</w:t>
      </w:r>
      <w:proofErr w:type="spellEnd"/>
    </w:p>
    <w:p w:rsidR="00BF15D6" w:rsidRPr="008C1ED2" w:rsidRDefault="00BF15D6" w:rsidP="008C1ED2">
      <w:pPr>
        <w:pStyle w:val="ListParagraph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Опазване на почвите и земите.</w:t>
      </w:r>
    </w:p>
    <w:p w:rsidR="00BF15D6" w:rsidRPr="008C1ED2" w:rsidRDefault="00BF15D6" w:rsidP="008C1ED2">
      <w:pPr>
        <w:pStyle w:val="ListParagraph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Строителната техника ще се движи само в границите на отредения терен.</w:t>
      </w:r>
    </w:p>
    <w:p w:rsidR="00BF15D6" w:rsidRPr="008C1ED2" w:rsidRDefault="00BF15D6" w:rsidP="008C1ED2">
      <w:pPr>
        <w:pStyle w:val="ListParagraph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Сервизирането на техниката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и технологичните съоръжения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ще се извършва в специализирани сервизи</w:t>
      </w:r>
    </w:p>
    <w:p w:rsidR="00BF15D6" w:rsidRPr="008C1ED2" w:rsidRDefault="00BF15D6" w:rsidP="008C1ED2">
      <w:pPr>
        <w:pStyle w:val="ListParagraph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Регламентиране и устройване на местата за събиране на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строителните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отпадъци;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ED2">
        <w:rPr>
          <w:rFonts w:ascii="Times New Roman" w:hAnsi="Times New Roman" w:cs="Times New Roman"/>
          <w:sz w:val="24"/>
          <w:szCs w:val="24"/>
          <w:u w:val="single"/>
        </w:rPr>
        <w:t xml:space="preserve">Б/ </w:t>
      </w:r>
      <w:proofErr w:type="spellStart"/>
      <w:r w:rsidRPr="008C1ED2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spellEnd"/>
      <w:r w:rsidRPr="008C1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  <w:u w:val="single"/>
        </w:rPr>
        <w:t>време</w:t>
      </w:r>
      <w:proofErr w:type="spellEnd"/>
      <w:r w:rsidRPr="008C1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8C1E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  <w:u w:val="single"/>
        </w:rPr>
        <w:t>експлоатацията</w:t>
      </w:r>
      <w:proofErr w:type="spellEnd"/>
    </w:p>
    <w:p w:rsidR="00BF15D6" w:rsidRPr="008C1ED2" w:rsidRDefault="00BF15D6" w:rsidP="008C1ED2">
      <w:pPr>
        <w:pStyle w:val="ListParagraph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Пречистване на отпадните битово-фекални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преди заустването им </w:t>
      </w:r>
    </w:p>
    <w:p w:rsidR="00BF15D6" w:rsidRPr="008C1ED2" w:rsidRDefault="00BF15D6" w:rsidP="008C1ED2">
      <w:pPr>
        <w:pStyle w:val="ListParagraph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Регламентиране и устройване на местата за събиране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битовите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отпадъци;</w:t>
      </w:r>
    </w:p>
    <w:p w:rsidR="00BF15D6" w:rsidRPr="008C1ED2" w:rsidRDefault="00BF15D6" w:rsidP="008C1ED2">
      <w:pPr>
        <w:pStyle w:val="ListParagraph"/>
        <w:numPr>
          <w:ilvl w:val="0"/>
          <w:numId w:val="3"/>
        </w:numPr>
        <w:tabs>
          <w:tab w:val="num" w:pos="14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ED2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8C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8C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</w:rPr>
        <w:t>отпадъците</w:t>
      </w:r>
      <w:proofErr w:type="spellEnd"/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Изграждането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жилищните сгради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ще бъде свързано с минимални по обем изкопно-насипни работи, изкопаване и преместване на земни маси и други материали, затова по време на строителство се очаква отделяне на суспендирани частици прах. </w:t>
      </w:r>
      <w:r w:rsidRPr="008C1ED2">
        <w:rPr>
          <w:rFonts w:ascii="Tahoma" w:hAnsi="Tahoma" w:cs="Tahoma"/>
          <w:sz w:val="24"/>
          <w:szCs w:val="24"/>
        </w:rPr>
        <w:t>﻿</w:t>
      </w:r>
      <w:proofErr w:type="gramStart"/>
      <w:r w:rsidRPr="008C1ED2">
        <w:rPr>
          <w:rFonts w:ascii="Times New Roman" w:hAnsi="Times New Roman" w:cs="Times New Roman"/>
          <w:sz w:val="24"/>
          <w:szCs w:val="24"/>
          <w:lang w:val="ru-RU"/>
        </w:rPr>
        <w:t>Изкопните работи ще са с продължителност не повече от един месец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за всяка една сграда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Поради това праховото замърсяване ще бъде незначително и то основно в рамките на обекта т.е. ще има определено локален характер. След завършване на строителството ще се извърши озеленяване на площите с подходяща храстова и дървесна растителност. Голяма част от атмосферните замърсители ще бъдат поети от предвиденото озеленяване. Растенията имат силно изразена филтрираща способност.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За всеки от новообразуваните имоти се предвижда озеленяване минимум 40% от площта на имота.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Емисиите, получени при изграждането и експлоатация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сградите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, не дават основание както по количество, така и по състав да се счита, че ще повлияят върху качествата на атмосферния въздух, както в регионален, така и в локален мащаб.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Не се очаква негативно въздействие върху качествата на повърхностните и подземни води в района.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Шумът, наред със запрашаването, по своето хигиенно значение е на първо място сред неблагоприятно действуващите фактори в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околната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среда.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Шумовото натоварване в района ще се формира от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движещата се механизация и автомобили по време на строителството на сградите.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Изграждането и експлоатацията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жилищните сгради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обаче няма да причини шумово наднормено натоварване на жизнената среда, както и на растителния и животински свят.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Строителят няма да допусне отклонение от установените норми, регламентирани в Таблица № 2 „Гранични стойности на нивата на шума в различните територии и устройствени зони в урбанизираните територии и извън тях” по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аредба № 6 от 26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.06.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населението,  издаден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008C1ED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ru-RU"/>
        </w:rPr>
        <w:t>министъра на здравеопазването и министъра на околната среда и водите</w:t>
      </w:r>
      <w:r w:rsidRPr="008C1ED2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Реализацията на инвестиционното предложение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яма да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създаде дискомфорт, изразяващ се в раздразнение и неудобства към факторите на околната среда и населението.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При правилно изпълнение на залегналите дейности по реализация на строителството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няма да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възникнат ситуации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свързани с отделяне на емисии замърсяващи въздуха и/или подземните води, както и генериране на опасни отпадъци и създаването на дискомфорт на околната среда.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Не се очаква влошаване на екологичното състояние на флората и фауната в района, 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ъй като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няма източници на замърсяване на въздуха, почвите и водите при стриктното спазване на технологичните процеси, т. е. не се очаква да настъпи дискомфорт на околната среда след реализиране на инвестиционното предложение.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е) риск от големи аварии и/или бедствия, които са свързани с инвестиционното предложение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 за жилищно строителство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не се класифицира като предприятие и/или съоръжение с нисък рисков потенциал или предприятие и/или съоръжение с висок рисков потенциал, в което са налични опасни вещества по приложение № 3,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Като риск може да се разглежда вероятността дадена потенциална опасност, свързана със строителството да засегне неблагоприятно компонентите на околната среда или населението.  Риск е всеки случай на съмнително събитие (възникнало или неизбежно), което може да има неблагоприятен ефект върху околната среда и/или човека.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Строителят на жилищните сгради, съгласно изискванията за здравословни и безопасни условия на труд,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ще осигур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индивидуални средства за защита: работно облекло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ангажираните в строителния процес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и на обслужващия персонал с цел избягване на предпоставки за възникване на опасни инциденти, съобразено със специфичната работа.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реализацията на всяка жилищна сграда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ще се изготви проект „План за безопасност и здраве“, в който ще бъдат дадени насоки по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безопасност, съгласно “Наредба № 2 за минималните изисквания за здравословни и безопасни условия на труд при извършване на строителните и монтажните работи от 22.03.2004 год.,  които стриктно ще се спазват при изпълнението на обект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В съответствие с  Наредба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та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за строително – технически правила и норми за осигуряване пожарна безопасност при пожар , ще се даде техническо решение за евакуацията на хора, местата за поставяне на подръчни средства за пожарогасене, както и други мерки осигуряващи безопасна и безаварийна работа  по време на строителството и експлоатация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сградите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на експлоатацията при неправилна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работа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и не добра поддръжка на инсталациите и при неспазване на изискванията за безопастност на труда има рискове от инциденти. Тези рискове също могат да бъдат избегнати, като се следи за състоянието и нормална работа на същите.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Други възможни рискови фактори са свързани предимно с природни катаклизми: земетресения, наводнения, бури и др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, които възложителят не би могъл да предвиди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t>ж) рисковете за човешкото здраве поради неблагоприятно въздействие върху факторите на жизнената среда по смисъла на § 1, т. 12 от допълнителните разпоредби на Закона за здравето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Съгласно § 1, т. 12 от допълнителните разпоредби на Закона за здравето, "Факторите на жизнената среда" са: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а) води, предназначени за питейно-битови нужди; Водоснабдяването на новообразуваните имоти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- п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редвид местоположението на имота на границата с регулацията на селото водоснабдяването е предвидено да се осъществи от съществуващ водопровод източно от имота на възложителите.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Настоящото инвестиционно предложение няма да окаже неблагоприятно въздействие върху източници на води, предназначени за питейно-битови нужди.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б) води, предназначени за къпане;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В близост до инвестиционното предложение няма утвърдени зони за къпане. Реализацията на инвестиционното предложение не предвижда изграждане на плувни басейни за обществено предназначение по смисъла на §1, т. 9 от Допълнителните разпоредби на Закона за здравето, които подлежат на държавен здравен контрол.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8C1ED2">
        <w:rPr>
          <w:rFonts w:ascii="Times New Roman" w:hAnsi="Times New Roman" w:cs="Times New Roman"/>
          <w:sz w:val="24"/>
          <w:szCs w:val="24"/>
          <w:u w:val="single"/>
          <w:lang w:val="ru-RU"/>
        </w:rPr>
        <w:t>минерални води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, предназначени за пиене или за използване за профилактични, лечебни или за хигиенни нужди;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Няма да се ползват минерални води от водоизточници, използвани за питейни, лечебни и профилактични и хигиенни и спортно-рекреативни цели.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г) </w:t>
      </w:r>
      <w:r w:rsidRPr="008C1ED2">
        <w:rPr>
          <w:rFonts w:ascii="Times New Roman" w:hAnsi="Times New Roman" w:cs="Times New Roman"/>
          <w:sz w:val="24"/>
          <w:szCs w:val="24"/>
          <w:u w:val="single"/>
          <w:lang w:val="ru-RU"/>
        </w:rPr>
        <w:t>шум и вибрации в жилищни, обществени сгради и урбанизирани територии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В предвидените за изграждане еднофамилни жилищни сгради няма източници на шум, както и обитаеми зони, които е необходимо да бъдат осигурени срещу външен шум.Има вероятност от поява на шумови въздействия единствено по време на строителството на сградите, но те ще са краткотрайни, временни и в рамките на допустимите норми. За осигуряване на защитата от шум по време на строителството, строежите ще се проектират с използване на технологии и машини които предполагат, че шумът при изграждането им, достигащ до хората в близост до тях, няма да надвишава нивата, които застрашават тяхното здраве, и ще им позволява да работят при задоволителни условия на труд. Въздействието върху околната среда по време на строителството и ползването на жилищните сгради, включително защита от шум, се очаква в границите на нормите за подобен вид строежи. Инвестиционното предложение не е свързано с производствена дейност и няма източници на производствен шум в околната среда. Имотите не се намират в блиозст до обществени сгради.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Pr="008C1ED2">
        <w:rPr>
          <w:rFonts w:ascii="Times New Roman" w:hAnsi="Times New Roman" w:cs="Times New Roman"/>
          <w:sz w:val="24"/>
          <w:szCs w:val="24"/>
          <w:u w:val="single"/>
          <w:lang w:val="ru-RU"/>
        </w:rPr>
        <w:t>йонизиращи лъчения в жилищните, производствените и обществените сгради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r w:rsidRPr="008C1ED2">
        <w:rPr>
          <w:rFonts w:ascii="Times New Roman" w:hAnsi="Times New Roman" w:cs="Times New Roman"/>
          <w:sz w:val="24"/>
          <w:szCs w:val="24"/>
          <w:u w:val="single"/>
          <w:lang w:val="ru-RU"/>
        </w:rPr>
        <w:t>нейонизиращи лъчения в жилищните, производствените, обществените сгради и урбанизираните територии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ж) </w:t>
      </w:r>
      <w:r w:rsidRPr="008C1ED2">
        <w:rPr>
          <w:rFonts w:ascii="Times New Roman" w:hAnsi="Times New Roman" w:cs="Times New Roman"/>
          <w:sz w:val="24"/>
          <w:szCs w:val="24"/>
          <w:u w:val="single"/>
          <w:lang w:val="ru-RU"/>
        </w:rPr>
        <w:t>химични фактори и биологични агенти в обектите с обществено предназначение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Строителството и експлоатацията на жилищните сгради не са свързани с излъчване йонизиращи лъчения, нейонизиращи лъчения, химични фактори и биологични агенти.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з) </w:t>
      </w:r>
      <w:r w:rsidRPr="008C1ED2">
        <w:rPr>
          <w:rFonts w:ascii="Times New Roman" w:hAnsi="Times New Roman" w:cs="Times New Roman"/>
          <w:sz w:val="24"/>
          <w:szCs w:val="24"/>
          <w:u w:val="single"/>
          <w:lang w:val="ru-RU"/>
        </w:rPr>
        <w:t>курортни ресурси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Сградите не са с обществено предназначение и не са свързани с масов достъп на хора.С реализация на инвестиционното предложение не се засягат курортни ресурси -минерални води, лечебна кал (лагунно-лиманна, изворна и езерна утаечна кал, бентонитови глини и торф) и местности с благоприятни фактори за лечение, профилактика и почивка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и) </w:t>
      </w:r>
      <w:r w:rsidRPr="008C1ED2">
        <w:rPr>
          <w:rFonts w:ascii="Times New Roman" w:hAnsi="Times New Roman" w:cs="Times New Roman"/>
          <w:sz w:val="24"/>
          <w:szCs w:val="24"/>
          <w:u w:val="single"/>
          <w:lang w:val="ru-RU"/>
        </w:rPr>
        <w:t>въздух.</w:t>
      </w:r>
      <w:r w:rsidRPr="008C1ED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Не се очаква въздействие върху атмосферния въздух и атмосферата, тъй като в жилищните сгради няма организирани и/или неорганизирани емисии и прах, които биха повлияли на качеството на атмосферния въздух.</w:t>
      </w:r>
    </w:p>
    <w:p w:rsidR="00BF15D6" w:rsidRPr="008C1ED2" w:rsidRDefault="00BF15D6" w:rsidP="008C1E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F15D6" w:rsidRPr="008C1ED2" w:rsidRDefault="00BF15D6" w:rsidP="008C1ED2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Местоположение на площадката, включително необходима площ за временни дейности по време на строителството. </w:t>
      </w:r>
    </w:p>
    <w:p w:rsidR="00BF15D6" w:rsidRPr="008C1ED2" w:rsidRDefault="00BF15D6" w:rsidP="008C1ED2">
      <w:pPr>
        <w:pStyle w:val="BodyText2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Прилагаме скица, показваща границите на инвестиционното предложение, даваща информация за физическите и природните характеристики на обекта. 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Имотът о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тстои на около 200м. северно от регулацията на населеното място с.Белащица, а от север и изток граничи с населено място с.Браниполе.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Проектната територия представлява имот 03304.11.83, местност “Бялата пръст”, с.Белащица, общ.Родопи. Имотът представлява земеделска земя, за която ще се извършва процедура по промяна предназначението, съгласно ЗОЗЗ и ППЗОЗЗ, като проектната територия е с площ 4 024 кв.м. В близост е до регулациите на селата Белащица и Брани поле. Граничи с жилищната територията на с.Брани поле, Транспортното обслужване на имотът се осъществява по селскостопански път 11.78. Обслужващия път е свързан с улица от регулацията на населеното място и местен път с асфалтова настилка.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 xml:space="preserve">През имота, предмет на инвестиционното предложение, не преминават съоръжения, които да налагат ограничения при ползването им. 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 xml:space="preserve">С инвестиционното предложение няма да се промени съществуващата пътна инфраструктура. 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 xml:space="preserve">По време на строителството на жилищните сгради е необходимо да се определят площи за временно разтоварване и складиране на строителни материали, както и площи за временно събиране на отпадъци, непозволяващо разпиляването им. Тези площи ще са необходими с цел да се опазят от замърсяване имота и съседните терени. При разработването на проекта за </w:t>
      </w:r>
      <w:r w:rsidRPr="008C1ED2">
        <w:rPr>
          <w:rFonts w:ascii="Times New Roman" w:hAnsi="Times New Roman" w:cs="Times New Roman"/>
          <w:sz w:val="24"/>
          <w:szCs w:val="24"/>
        </w:rPr>
        <w:lastRenderedPageBreak/>
        <w:t>организацията на строителния процес ще бъдат отразени и площите за временно разтоварване и складиране на материалите.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Предвид географското разположение и предмета на дейност на разглеждания обект, не се очаква въздействие с трансграничен характер по време на изграждане и/или експлоатацията му.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Допълнителна площ за временни дейности по време на строителството, извън площадката, не е необходима.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Имот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, предмет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, не попада в границите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защитени зони от Европейската екологична мрежа „НАТУРА 2000“, както и в границите на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защитени територии по смисъла на чл. 5 от Закона за защитените територии.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Реализирането на инвестиционното предложение ще се извърши съгласно утвърден и влязъл в сила ПУП – ПРЗ,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респективно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технически инвестиционен проект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, който ще се изготви след промяна предназначението на имотите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15D6" w:rsidRPr="008C1ED2" w:rsidRDefault="00BF15D6" w:rsidP="008C1ED2">
      <w:pPr>
        <w:pStyle w:val="ListParagraph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Описание на основните процеси (по проспектни данни), капацитет, включително на съоръженията, в които се очаква да са налични опасни вещества от приложение № 3 към ЗООС.</w:t>
      </w:r>
    </w:p>
    <w:p w:rsidR="00BF15D6" w:rsidRPr="008C1ED2" w:rsidRDefault="00BF15D6" w:rsidP="008C1ED2">
      <w:pPr>
        <w:spacing w:after="0" w:line="240" w:lineRule="auto"/>
        <w:ind w:right="-9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Основни процеси са: Промяна предназначение на имота за жилищно строителство, като при изработване на ПУП-ПРЗ е предвидено разделяне на имота и образуване на седем броя УПИ за жилищно строителство, за застрояване с по една жилищна сграда във всяко едно новообразувано УПИ или общо седем жилищни сгради. Всяка една от сградите ще е със застроена площ около 200-250 кв.м. Новообразуваните имоти са с проектни номера определени съгласно представено удостоверение за нови идентификатори на СГКК Пловдив с изх.№25-93917-31.03.2022 г. До имотът е осигурен транспортен достъп по улици от урбанизираната територия на с.Браниполе и с.Белащица, както и по сескостопански път с № 11.78, който е продължение на улица от урбанизираната територия на с.Браниполе. /Имотът се намира на землищната граница на с.Браниполе и с.Белащица, поради което за транспортен достъп се излолва транспортната мрежа и на двете населени места/. Водоснабдяването на обектите в района се осъществява от мрежата за обществено водоснабдяване – от съществуващ водопровод източно от имота на възложителите. Електроснабдяването ще се осъществява по одобрена схема от експлотационното дружество ЕВН България.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В рамките на всеки новообразуван имот ще бъдат осигурени паркоместа за автомобилите на живущите, в съответствие с изискванията на чл. 43, ал. 1 от ЗУТ.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Свободното дворно място ще бъде озеленено и облагородено. 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 xml:space="preserve">Конструкцията на сградите ще бъде стоманобетонна, монолитно изпълнение с носещи стоманобетонни елементи – плочи, греди, колони и шайби. 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 xml:space="preserve">Фундирането ще бъде решено с ивични основи и отделни стъпки под самостоятелни колони. 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Външните зидове ще бъдат тухлена зидария с необходимите топлоизолации. Покривите ще бъдат скатни, изпълнени от дървена конструкция с покривно покритие от керемиди.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Не се предвижда използване на взрив при реализацията на инвестиционното предложение. Изкопите ще се извършат механизирано.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За постигане на ниска енергоемкост на сградите, ще бъдат изчислени показателите, характеризиращи енергопреобразуващите и енергопреносните свойства на ограждащите конструкции на сградата; показателите за годишния разход на енергия. Ще бъде изпълнена топлоизолация  по външните зидове на сградите, на покрива и при тавани терасен тип, както и при подова плоча над неотопляемите помещения.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Подробни данни за жилищните сгради ще бъдат представени в разработките на техническия инвестиционен проект. Предвидените технологии за реализацията ще отговарят напълно на европейското и българското законодателство. Строителството ще бъде ново, като ще се имат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предвид най-добрите налични практики в тази сфера, изпълнявани от сертифицирани строително-монтажни фирми.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Строителството не е свързано с добив на подземни богатства и използване на невъзобновяеми природни ресурси, което да доведе до трайни невъзтановими физически промени в района.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Не се предвижда газификация на сградите.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санитарните, екологични и противопожарни норми.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Конфигурацията на застрояване в имотите, обемното решение на жилищните сгради, конкретния метод за строителство, дълбочина на изкопите и др. ще бъдат дадени след промяна предназначението на земята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и одобряване на ПУП-ПРЗ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във фазата на изработване на техническия инвестиционен проект.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Тъй като в района не се експлоатира канализационна мрежа, то количествата от битови отпадни води ще се събират в </w:t>
      </w:r>
      <w:r w:rsidRPr="008C1ED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безотточни бетонови ями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. Дъждовните води ще се оттичат към зелените площи в имота.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Не се предвижда други свързани с основния предмет спомагателни или поддържащи дейности.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На площадката на обекта няма налични и няма да се съхраняват и използват опасни вещества от приложение № 3 към ЗООС.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Схема на нова или промяна на съществуваща пътна инфраструктура.     </w:t>
      </w:r>
    </w:p>
    <w:p w:rsidR="00BF15D6" w:rsidRPr="008C1ED2" w:rsidRDefault="00BF15D6" w:rsidP="008C1ED2">
      <w:pPr>
        <w:spacing w:after="0" w:line="240" w:lineRule="auto"/>
        <w:ind w:right="-9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До имотът е осигурен транспортен достъп по улици от урбанизираната територия на с.Браниполе и с.Белащица, както и по сескостопански път с № 11.78, който е продължение на улица от урбанизираната територия на с.Браниполе. /Имотът се намира на землищната граница на с.Браниполе и с.Белащица, поради което за транспортен достъп се излолва транспортната мрежа и на двете населени места/. Водоснабдяването на обектите в района се осъществява от мрежата за обществено водоснабдяване – от съществуващ водопровод източно от имота на възложителите. Електроснабдяването ще се осъществява по одобрена схема от експлотационното дружество ЕВН България.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Програма за дейностите, включително за строителство, експлоатация и фазите на закриване, възстановяване и последващо използване.    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След необходимата процедура в РИОСВ за преценка необходимостта от ОВОС съвместно с преценка на необходимостта от оценка на съвместимост с предмет и цели на опазване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защитената зона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и получаване на Решение по проведената процедура, ще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предприем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за утвърждаване на площадка от Комисия по земеделските земи. </w:t>
      </w:r>
      <w:proofErr w:type="spellStart"/>
      <w:r w:rsidRPr="008C1ED2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Pr="008C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C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</w:rPr>
        <w:t>дейностите</w:t>
      </w:r>
      <w:proofErr w:type="spellEnd"/>
      <w:r w:rsidRPr="008C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8C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</w:rPr>
        <w:t>няколко</w:t>
      </w:r>
      <w:proofErr w:type="spellEnd"/>
      <w:r w:rsidRPr="008C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sz w:val="24"/>
          <w:szCs w:val="24"/>
        </w:rPr>
        <w:t>етапа</w:t>
      </w:r>
      <w:proofErr w:type="spellEnd"/>
      <w:r w:rsidRPr="008C1ED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F15D6" w:rsidRPr="008C1ED2" w:rsidRDefault="00BF15D6" w:rsidP="008C1ED2">
      <w:pPr>
        <w:pStyle w:val="ListParagraph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Утвърждаване на ПУП-ПРЗ от Община „Родопи“ – Пловдив;</w:t>
      </w:r>
    </w:p>
    <w:p w:rsidR="00BF15D6" w:rsidRPr="008C1ED2" w:rsidRDefault="00BF15D6" w:rsidP="008C1ED2">
      <w:pPr>
        <w:pStyle w:val="ListParagraph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мяна на предназначението на два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имота за неземеделски нужди по реда на ЗОЗЗ от комисията по чл.17 към ОД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“З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“.</w:t>
      </w:r>
    </w:p>
    <w:p w:rsidR="00BF15D6" w:rsidRPr="008C1ED2" w:rsidRDefault="00BF15D6" w:rsidP="008C1ED2">
      <w:pPr>
        <w:pStyle w:val="ListParagraph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Издаване на скица – виза за проучване и проектиране на инвестиционен проект от Главен архитект на Община „Родопи“ за всяко новообразувано УПИ;</w:t>
      </w:r>
    </w:p>
    <w:p w:rsidR="00BF15D6" w:rsidRPr="008C1ED2" w:rsidRDefault="00BF15D6" w:rsidP="008C1ED2">
      <w:pPr>
        <w:pStyle w:val="ListParagraph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Изработване на инвестиционни проекти по части: Архитектура, Паркоустройство, Конструкции , Електро, ВиК, ОВКИ, Енергийна ефективност, Пожарна безопасност, Вертикална планировка и трасировъчен план, Геодезическо заснемане,.</w:t>
      </w:r>
    </w:p>
    <w:p w:rsidR="00BF15D6" w:rsidRPr="008C1ED2" w:rsidRDefault="00BF15D6" w:rsidP="008C1ED2">
      <w:pPr>
        <w:pStyle w:val="ListParagraph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Съгласно изискванията на  ЗУТ инвестиционните проекти ще се съгласуват и одобрят  от главния архитект на Община „Родопи“, който ще издаде и разрешение за строеж за предвижданията за всеки отделен имот.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  Предлагани методи за строителство. 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Изпълнението на строителните работи за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изграждане на жилищните сгради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ще бъдат ръчно и механизирано.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При изграждането на сградите ще се използват традиционни строителни методи при жилищно строителство.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Строителството ще се осъществи от вписани в Камара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на строителите в България строителни фирми за съответната категория строеж. По време на строителството ще се организират площи в рамките на всеки новообразуван имот за временна строителна база, в т.ч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за разполагане на фургони, мобилни тоалетни за изпълнителите на строителството, контейнери за отпадъци и други.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Ще се използват съвременни методи на строителство и технологии, отговарящи напълно на европейското и българското законодателство.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Предвидено е всяка сграда да се изпълни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по монолитен начин със стоманобетонови плочи, колони  и  греди,  и  тухлени  зидове. Покривите ще бъдат скатни, изпълнени от дървена конструкция с покривно покритие от керемиди.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Предвидените строителни материали за вътрешните довършителни работи са: гипсова мазилка, латекс, дървена ламперия, дъсчени обшивки по стени и тавани, врати,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паркет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, керамика, фаянс и др.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Предвидените строителни материали за външните довършителни работи са: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топлоизолационни плочи,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гладка мазилка, структурни мазилки, дъсчени обшивки, обкантване на фасадни плоскости с дърво, стрехи – с дъсчена обшивка, каменна зидария.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За инсталационната и технологична обезпеченост на обектите ще се ползват стандартизирани строителни материали – полиетиленови, полипропиленови тръби и </w:t>
      </w:r>
      <w:r w:rsidRPr="008C1ED2">
        <w:rPr>
          <w:rFonts w:ascii="Times New Roman" w:hAnsi="Times New Roman" w:cs="Times New Roman"/>
          <w:sz w:val="24"/>
          <w:szCs w:val="24"/>
          <w:lang w:val="en-GB"/>
        </w:rPr>
        <w:t>PVC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тръби, силови захранващи кабели, проводници, медни тръби и др.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Строително-монтажните работи за всяка сграда ще се извършват поетапно, в съответствие с одобрените проекти, като се спазва стриктно утвърдената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Предвидените за влагане в строителството материали ще бъдат традиционни, съпроводени с изискуемите декларации за експлоатационни показатели, сертификати за качество на вложените материали, конструкции и детайли. Не се предвижда да се използват  материали, които да окажат неблагоприятно въздействие върху околната среда и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здравето на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хората.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Всеки етап от строителството, както и качеството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влаганите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материали ще бъдат оценявани  от фирмата, осъществяваща строителен надзор.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7. Доказване на необходимостта от инвестиционното предложение.   </w:t>
      </w:r>
    </w:p>
    <w:p w:rsidR="00BF15D6" w:rsidRPr="008C1ED2" w:rsidRDefault="00BF15D6" w:rsidP="008C1ED2">
      <w:pPr>
        <w:pStyle w:val="BodyText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Възложителят на настоящото инвестиционно предложение е собственик на 03304.11.83, местност “Бялата пръст”, с.Белащица, общ.Родопи с изработване на ПУП-ПРЗ за жилищно строителство-7 бр. УПИ. Имота представлява земеделска земя, за която ще се извършва процедура по промяна предназначението, съгласно ЗОЗЗ и ППЗОЗЗ, като проектната територия е с площ 4 024 кв.м., съгласно приложените нотариални актове.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Новообразуваните пет броя имоти ще са с отреждане за жилищно застрояване с устройствена зона „Жм“, която предвижда нискоетажно жилищно застрояване. Изготвеният ПУП-ПРЗ се одобрява и приема с решение, съгласно протокол на Общински съвет при община „Родопи“ – Пловдив.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Общата площ на имота -  4024 кв.м. е подходяща за разделянето им на седем  нови УПИ и реализация на нискоетажно жилищно застрояване във всеки новообразуван имот, в съответствие с предвижданията на разработения устройствен план. Ще се оформи група от идентично решени в архитектурен план жилищни сгради с множество предимства – достатъчно места за паркиране, богато озеленяване и други удобства за живущите.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lastRenderedPageBreak/>
        <w:t>През последните години се наблюдава тенденция на нарастващо търсене на парцели  извън урбанизираните територии с цел изграждане на жилищни сгради, разположени в спокойни райони, където липсва шума от големия град.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 xml:space="preserve">Сeлищaтa в ареала на град Пловдив ce пpeвръщат в пpeдпoчитaнo мяcтo зa живeeнe c виcoĸ ĸoмфopт нa oбитaвaнe. Изгpaдени са мнoжecтвo индивидyaлни eднoфaмилни ĸъщи и мaлĸи ceлищa oт зaтвopeн тип. Нoвoтo жилищнo cтpoитeлcтвo ce ĸoнцeнтpиpa нaй-вeчe oĸoлo селата в близост до Пловдив, каквото е и с. Белащица и село Брани поле, в непоследствена близост до които е намерението на инвеститора. 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Възложителят на инвестиционното предложение възнамерява да извършва продажба на новите имоти, отредени за жилищно застрояване, както и готовите за експлоатация обекти.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Поради тази причина реализацията на инвестиционното предложение е необходима, предвид нарастващите нужди на населението от гр. Пловдив и близките населени места.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 xml:space="preserve">С реализацията на инвестиционното предложение ще се подпомогне социално – икономическото развитие на района и ще се насърчи устойчивото му развитие. Ще бъде осигурена временна трудова заетост при изграждането на сградите, ще се привлекат контрагенти по време на реализацията, както и такива в областта на доставка на суровини и материали. 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Предвидено е инвестиционното предложение да се реализира защото:</w:t>
      </w:r>
    </w:p>
    <w:p w:rsidR="00BF15D6" w:rsidRPr="00AE6EF8" w:rsidRDefault="00BF15D6" w:rsidP="008C1ED2">
      <w:pPr>
        <w:pStyle w:val="BodyText2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- имотът отстои на около 200м. северно от регулацията на населеното място с.Белащица, а от север и изток граничи с населено място с.Браниполе, които в последно време  са  сред най- атрактивните села в близост до големият гтрад.  </w:t>
      </w:r>
      <w:r w:rsidRPr="00AE6EF8">
        <w:rPr>
          <w:rFonts w:ascii="Times New Roman" w:hAnsi="Times New Roman" w:cs="Times New Roman"/>
          <w:sz w:val="24"/>
          <w:szCs w:val="24"/>
          <w:lang w:val="ru-RU"/>
        </w:rPr>
        <w:t>Доказва го големият интерес към закупуване на имоти и строеж на къщи и вилни селища.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 xml:space="preserve">- природният и ресурсов потенциал на общината е подходящ и позволява реализацията на инвестиционното предложение; 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- в близост има имоти, отредени за нискоетажно жилищно строителство и околното застрояване не създава нито функционални, нито обемно-пространствени конфликти с обекта;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 xml:space="preserve">- местоположението е подходящо избрано от гледна точка на пътно-транспортната обстановка. 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- в съседство няма обекти подлежащи на защита;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 xml:space="preserve">- теренът е в съответствие с изискванията за екологична безопасност; 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- в близост има добре изградена и функционираща инфраструктура;</w:t>
      </w:r>
    </w:p>
    <w:p w:rsidR="00BF15D6" w:rsidRPr="008C1ED2" w:rsidRDefault="00BF15D6" w:rsidP="008C1ED2">
      <w:pPr>
        <w:pStyle w:val="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1ED2">
        <w:rPr>
          <w:rFonts w:ascii="Times New Roman" w:hAnsi="Times New Roman" w:cs="Times New Roman"/>
          <w:sz w:val="24"/>
          <w:szCs w:val="24"/>
        </w:rPr>
        <w:t>- реализацията на инвестиционния проект представлява добра алтернатива от гледна точка на социално-икономическото развитие на общината.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Прилагаме скица, показваща границите на инвестиционното предложение, даваща информация за физическите и природните характеристики на обекта.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Реализацията на инвестиционното предложение за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 на седем нискоетажни еднофамилни жилищни сгради в седем броя новообразувани УПИ,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ще се осъществи в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имот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03304.11.83, местност “Бялата пръст”, с.Белащица, общ.Родопи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. Частна, вид територия Земеделска, категория 4, НТП Нива, площ 4024 кв. м., след промяна на предназначението в съответствие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изискванията на ЗОЗЗ и ППЗОЗЗ за неземеделски нужди.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Имотът, предмет на инвестиционното предложение, не попада в границите на защитени зони от Европейската екологична мрежа „НАТУРА 2000“. Съгласно т.ІІ от писмо с изх. № ОВОС -1047-1/19.04.2022г. на РИОСВ – Пловдив,  най – близко разположената защитена зона Европейската екологична мрежа „НАТУРА 2000“ е BG0001033 „Брестовица“.  Защитената зона е определена по Директива 92/43/ЕЕС за опазване на природните местообитания и на дивата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флора и фауна. Като приложение към настоящата информация има приложена и разработена на основание чл. 31 от ЗБР и чл. 2, ал. 1, т. 1 от Наредбата по ОС , информация необходима за преценка за вероятната степен на отрицателно въздействие на ИН върху предмета и целите на опазване на Защитена зона „Брестовица“ (BG 0001033) 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Имот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, предмет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, не попада в границите на защитени територии по смисъла на чл. 5 от Закона за защитените територии.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Няма локализирани паметници на културно-историческото наследство.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възложителя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не е известно наличие в имота на находища на лечебни растения със стопанско значение и поставени под специален режим на опазване и ползване.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ейност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та, свързана с жилищно застрояване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няма да засегне и видове, свързани с водна среда.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9. Съществуващо земеползване по границите на площадката или трасето на инвестиционното предложение.    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Възложителят на инвестиционното предложение е собственик на имота, предмет на проекта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Поземленият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имот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цел на настоящото ИН ще се раздели на 7/седем/ нови имота с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отрежда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за жилищно застрояване с устройствена зона „Жм“, която предвижда нискоетажно жилищно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строителство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. Изготвеният ПУП-ПРЗ се одобрява и приема с решение, съгласно протокол на Общински съвет при община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„Родопи“, област Пловдив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Намеренията на възложителя са в съответствие с разработения подробен устройствен план и не противоречат на други утвърдени проекти или програми.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Имотът няма пряка връзка с имоти с променено предназначение, но в обхвата на предложението са процедирани имоти: 11.135 до 11.141 с отредени УПИ за жилищно строителство, застроени; имот 11.150 с отредено УПИ 011073 за жилищно строителство, застроен и др. Предвид местоположението на имота и близостта му с населените места, както и изпълнената инфраструктура /транспортна, електро, ВиК/ в обхвата на предложението са процедирани и с приключили процедури за жилищни нужди големи части от масиви 11 и  9 от кадастралната карта на с.Белащица, като повече от имотите са застроени. Северно и източно от имота са жилищни квартали 44, кв.48а и и кв.42б от територията на с.Браниполе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Реализацията на инвестиционното предложение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не е свързана с генериране на отпадъчни води, съдържащи азотни съединения и не засяга уязвими зони, по смисъла на Директива 91/676/ЕИО и Наредба № 2 от 13.09.2007 г. за опазване на водите от замърсяване с нитрати от земеделски източници. Тя не засяга и зони, обявени за чувствителни по смисъла на Директива 91/271/ЕЕС и Закона за водите, описани в Плана за управление на речните басейни в Източнобеломорски район.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нвестиционното предложение няма да засегне чувствителни зони, уязвими зони и защитени зони. Не се предвижда изграждане на водоизточници и съоръжения за битово водоснабдяване, които да изискват санитарно-охранителна зона, както и ползване на минерални води.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В границите на площадката на обекта и в непосредствена близост до нея няма обявени защитени природни територии по смисъла на З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акона за защитените територии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мотът, предмет на ИП,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попада в границите на защитен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зон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и. Най-близката защитена зона от Европейската екологична мрежа „НАТУРА 2000“ е BG0001033 „Брестовица“.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Инвестиционното предложение поради местоположението, характера и описаните степен и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особености на влиянията няма да окаже въздействие върху предмета на опазване в  Защитени природни територии и зони.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Реализацията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няма да се предизвика фрагментация на популациите на видовете, включени в предметите на опазване и влошаване на тяхната структура, както и сукцесионни процеси, водещи до промяна на видовия състав или в условията на средата -  химически, геоложки, климатични или други промени. Не се очаква и кумулативен ефект. При изграждането и експлоатацията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сградите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най-общо можем да очакваме непряко, постоянно и дълготрайно  въздействие, без проявления с отрицателен характер върху ключовите елементи на зон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С реализацията на инвестиционното предложение не се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предполагат значими промени по отношение на структурата и динамиката на популациите на растителните и животински видове в района.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Изцяло ще липсва въздействие върху археологически, исторически и културни паметници.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Не се предвиждат други основни дейности, освен описаните. 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Инвестиционното предложение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 жилищно строителство и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включва всички дейности, които съпътстват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изграждането на такъв тип обекти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– осигуряване на необходимите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суровини и материали за строителството от специализирани фирми /бетоновъзел, арматурен двор, производители на ВиК и ел. материали/ по предварително зададени количества, осигуряване на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ел.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енергия и вода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, както по време на строителството, така и по време на експлоатацията на жилищните сгради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Предвидено е да се изпълни външно електрозахранване от съществуващата електропреносна мрежа по предварително посочени данни от експлоатационното дружество.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Няма да има други дейности, свързани с добив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строителни материали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добив или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пренос на ел.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нергия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които могат да окажат отрицателно въздействие върху околната среда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12. Необходимост от други разрешителни, свързани с инвестиционното предложение.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Необходимите други разрешителни, след приключване на процедурата по реда на Глава </w:t>
      </w:r>
      <w:r w:rsidRPr="008C1ED2">
        <w:rPr>
          <w:rFonts w:ascii="Times New Roman" w:hAnsi="Times New Roman" w:cs="Times New Roman"/>
          <w:sz w:val="24"/>
          <w:szCs w:val="24"/>
        </w:rPr>
        <w:t>V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І от ЗООС, свързани с инвестиционното предложение,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описани в т.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- Програмата за дейностите. </w:t>
      </w:r>
    </w:p>
    <w:p w:rsidR="00BF15D6" w:rsidRPr="008C1ED2" w:rsidRDefault="00BF15D6" w:rsidP="008C1ED2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- Решение по реда на Глава</w:t>
      </w:r>
      <w:r w:rsidRPr="008C1ED2">
        <w:rPr>
          <w:rFonts w:ascii="Times New Roman" w:hAnsi="Times New Roman" w:cs="Times New Roman"/>
          <w:sz w:val="24"/>
          <w:szCs w:val="24"/>
        </w:rPr>
        <w:t>VI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от ЗООС за преценка необходимостта от извършване на ОВОС;</w:t>
      </w:r>
    </w:p>
    <w:p w:rsidR="00BF15D6" w:rsidRPr="008C1ED2" w:rsidRDefault="00BF15D6" w:rsidP="008C1ED2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- Промяна статута на земята – от Областна служба Земеделие – Пловдив;</w:t>
      </w:r>
    </w:p>
    <w:p w:rsidR="00BF15D6" w:rsidRPr="008C1ED2" w:rsidRDefault="00BF15D6" w:rsidP="008C1ED2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- Разрешение за строеж от Главен архитект на Община „Родопи“ - Пловдив;</w:t>
      </w:r>
    </w:p>
    <w:p w:rsidR="00BF15D6" w:rsidRPr="008C1ED2" w:rsidRDefault="00BF15D6" w:rsidP="008C1ED2">
      <w:p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- Удостоверение за въвеждане в експлоатация от Община „Родопи“ - Пловдив;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BF15D6" w:rsidRPr="008C1ED2" w:rsidRDefault="00BF15D6" w:rsidP="008C1ED2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съществуващо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одобрено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земеползване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Проектната територия представлява имот 03304.11.83 в местност “Бялата пръст” от Кадастрална карта на с.Белащица, община Родопи. Имотът представлява земеделска земя, като проектната територия е с площ 4024 кв.м. Имотът е с начин на трайно ползване “нива”. Предвижда се да се предприеме процедура за промяна предназначението му, съгласно изискванията на ЗОЗЗ и ППЗОЗЗ от Комисията по чл. 17 от ЗОЗЗ. Предвижда се промяна предназначение на имота за жилищно строителство, като при изработване на ПУП-ПРЗ е предвидено образуване на „Седем броя УПИ за жилищно строителство».</w:t>
      </w:r>
    </w:p>
    <w:p w:rsidR="00BF15D6" w:rsidRPr="008C1ED2" w:rsidRDefault="00BF15D6" w:rsidP="008C1ED2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мочурища, крайречни области, речни устия;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Поземленият имот, предмет на инвестиционното предложение, не попада в мочурища, крайречни области и речни устия, поради което  не се очаква реализацията на ИП да окаже негативно влияние върху тези водни обекти и свързаните с тях влажни зони.</w:t>
      </w:r>
    </w:p>
    <w:p w:rsidR="00BF15D6" w:rsidRPr="008C1ED2" w:rsidRDefault="00BF15D6" w:rsidP="008C1ED2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крайбрежни зони и морска околна среда;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Имота  се намират в Южна България, Община Родопи, Област Пловдив  и не засяга крайбрежни зони и морска околна среда.</w:t>
      </w:r>
    </w:p>
    <w:p w:rsidR="00BF15D6" w:rsidRPr="008C1ED2" w:rsidRDefault="00BF15D6" w:rsidP="008C1ED2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планински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горски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райони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Теренът е с равнинен характер. В границите на имота  липсва дървесна растителност, представляваща гора по смисъла на Закона за горите и не се засягат планински и гористи местности.</w:t>
      </w:r>
    </w:p>
    <w:p w:rsidR="00BF15D6" w:rsidRPr="008C1ED2" w:rsidRDefault="00BF15D6" w:rsidP="008C1ED2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защитени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със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закон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територии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Имота, предмет на инвестиционното предложение, не попада в границите на защитени територии по смисъла на чл. 5 от Закона за защитените територии и в категориите резерват, национален парк, природна забележителност, поддържан резерват, природен парк, защитена местност.</w:t>
      </w:r>
    </w:p>
    <w:p w:rsidR="00BF15D6" w:rsidRPr="008C1ED2" w:rsidRDefault="00BF15D6" w:rsidP="008C1ED2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засегнати елементи от Националната екологична мрежа;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Най-близката защитена зона от Европейската екологична мрежа „НАТУРА 2000“ е BG0001033 „Брестовица“. Отстоянието на имота, предмет на инвестиционното предложение, до най-близката точка на защитената зона по права линия е приблизително 5 км., поради което не се очаква реализацията му да окаже негативно влияние върху предмета на опазване в защитената зона.</w:t>
      </w:r>
    </w:p>
    <w:p w:rsidR="00BF15D6" w:rsidRPr="008C1ED2" w:rsidRDefault="00BF15D6" w:rsidP="008C1ED2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ландшафт и обекти с историческа, културна или археологическа стойност;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Ландшафтът в района на инвестиционното предложение е земеделски. В близост има и други имоти с променено предназначение, които ще се ползват както за жилищни нужди от местното население, така и за обществено-обслужване и туризъм.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В непосредствена близост н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яма локализирани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обекти с историческа, културна или археологическа стойност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15D6" w:rsidRPr="008C1ED2" w:rsidRDefault="00BF15D6" w:rsidP="008C1ED2">
      <w:pPr>
        <w:pStyle w:val="ListParagraph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територии и/или зони и обекти със специфичен санитарен статут или подлежащи на здравна защита.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 не представлява защитен обект и не попада в територии или зони със специфичен санитарен статут, подлежащи на здравна защита.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.  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BF15D6" w:rsidRPr="008C1ED2" w:rsidRDefault="00BF15D6" w:rsidP="008C1ED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При строителството и експлоатацията на обекта не се очаква да има негативно въздействие върху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човешкото здраве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. Процесът на изграждане и експлоатация на обекта ще бъде съобразен с всички норми и изисквания и няма да води до значими негативни последици по отношение на околната среда.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Не се очаква отрицателно въздействие върху здравето на хората заети с дейността, тъй като дейността не е източник на вредни вещества, шум, електромагнитни полета или други вредни физични фактори.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Въздействие върху земеделието и материалните активи – няма, тъй като дейността ще се извършва само на предлаганата площадка.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lastRenderedPageBreak/>
        <w:t>Не се очаква въздействие върху атмосферния въздух и атмосферата, тъй като в обекта няма организирани и/или неорганизирани емисии и прах, които биха повлияли на качеството на атмосферния въздух.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Не се очаква отрицателно въздействие върху водите.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Битовите отпадъчни води от жилищните сгради ще бъдат зауствани във водоплътни изгребни ями, по една за всеки от новообразуваните имоти, които периодично ще се почиства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т от специализирани фирми за комунални услуги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на база сключен договор.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Въздействие върху почвата и земните недра – не се очаква отрицателно въздействие. Почвите на площадката ще бъдат унищожавани само в местата на застрояване. Хумусът от тях ще бъде събиран и ще се използва за устройване на зелените площи.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Предвидените за изграждане жилищни сгради се вписват в околната среда.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Изграждането на жилищните сгради не би повлияло върху качествата на почвата и земните недра и не е свързано с дейности, оказващи отрицателно въздействие върху ландшафта в района.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Върху останалите компоненти на околната среда – природните обекти, минералното разнообразие,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биологичното разнообразие и неговите елементи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, не се очаква въздействие при реализация на инвестиционното предложение.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Не се очаква никоя от дейностите да има въздействие върху защитените територии на единични и групови недвижими културни ценности.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По време на експлоатацията на жилищните сгради, формираните отпадъци ще се събират в контейнери, които ще се обслужват от фирмата по сметосъбиране и сметоизвозване за района, чрез сключване на договор.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Имотът не попада в границите на защитени територии по смисъла на Закона за защитените територии и в границите на защитени зони от Националната екологична мрежа,  поради което не се очаква въздействие върху този компонент.</w:t>
      </w:r>
    </w:p>
    <w:p w:rsidR="00BF15D6" w:rsidRPr="008C1ED2" w:rsidRDefault="00BF15D6" w:rsidP="008C1ED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Имота, предмет на инвестиционното предложение, не попада в границите на защитени зони. Най-близката защитена зона от Европейската екологична мрежа „НАТУРА 2000“ е BG0001033 „Брестовица“. Площадката остои на приблизително 5 км. по права линия от най – близката точка на границите й, поради което не се очаква реализацията на инвестиционното предложение да окаже негативно влияние върху предмета и целите на опазване в защитената зона.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Въз основа на представената като приложение информация и на основание чл. 31 от ЗБР и чл. 2, ал. 1, т.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компетентния орган – РИОСВ Пловдив.</w:t>
      </w:r>
    </w:p>
    <w:p w:rsidR="00BF15D6" w:rsidRPr="008C1ED2" w:rsidRDefault="00BF15D6" w:rsidP="008C1ED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Очакваните последици, произтичащи от уязвимостта на инвестиционното предложение от риск от големи аварии и/или бедствия.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Инвестиционното предложение за жилищно строителство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не се класифицира като предприятие и/или съоръжение с нисък рисков потенциал или предприятие и/или съоръжение с висок рисков потенциал, в което са налични опасни вещества по приложение № 3, поради което не е необходимо да се подава уведомление за извършената класификация с цел предотвратяване на големи аварии с опасни вещества и ограничаване на последствията от тях за живота и здравето на хората и за околната среда.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Като риск може да се разглежда вероятността дадена потенциална опасност, свързана със строителството да засегне неблагоприятно компонентите на околната среда или населението. 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lastRenderedPageBreak/>
        <w:t>Строителите на жилищните сгради, съгласно изискванията за здравословни и безопасни условия на труд,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ще осигур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индивидуални средства за защита: работно облекло на строителите и на обслужващия персонал с цел избягване на предпоставки за възникване на опасни инциденти, съобразено със специфичната работа.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По отношение на трудовия риск задължително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ще се спазва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технологичната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дисцилина и инструкциите за безопасна работа.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До обекта няма да се допускат необучени и неинструктирани работници.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реализацията на всяка жилищна сграда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ще се изготви проект „План за безопасност и здраве“, в който ще бъдат дадени насоки по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безопасност, съгласно “Наредба № 2 за минималните изисквания за здравословни и безопасни условия на труд при извършване на строителните и монтажните работи от 22.03.2004 год.,  които стриктно ще се спазват при изпълнението на обекта.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По време на експлоатацията при неправилна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работа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и не добра поддръжка на инсталациите и при неспазване на изискванията за безопастност на труда има рискове от инциденти. Тези рискове също могат да бъдат избегнати, като се следи за състоянието и нормална работа на същите.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Инвестиционните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проекти,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реализацията и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експлоатацията на обект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ще бъдат изпълнени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в съответствие с действащата техническа и нормативна база.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С предвижданията, залегнали при реализацията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инвестиционното предложение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по отношение на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техника и методи, характер и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мащаб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не се очаква риск от инциденти, аварии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и/или бедствия за околната среда и здравето на хората.</w:t>
      </w:r>
    </w:p>
    <w:p w:rsidR="00BF15D6" w:rsidRPr="008C1ED2" w:rsidRDefault="00BF15D6" w:rsidP="008C1ED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В етапа на строителство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жилищните сгради,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описаните въздействия по отделни компоненти ще имат временно и краткотрайно въздействие до приключване на строителството.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Основно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пряко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въздействие ще се окаже върху компонента почви, породено в резултат на изкопните работи за изграждането на сград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и съоръженията и за прокарване на необходимите подземни комуникации.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Въздействието по време на експлоатацията на жилищните сгради се очаква да бъде пряко, дълготрайно, постоянно, без кумулативно действие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локално в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рамките на новите имоти,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без изразен негативен ефект върху компонентите на околната среда.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В близост на инвестиционното предложение има други съществуващи и одобрени с план урегулирани поземлени имоти, отредени за жилищно строителство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, обществено-обслужване и туризъм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Генерираните отпадъци ще се третират съгласно изискванията на ЗУО, поради което не се очаква да окажат отрицателно въздействие върху компонентите на околната среда.  </w:t>
      </w:r>
    </w:p>
    <w:p w:rsidR="00BF15D6" w:rsidRPr="008C1ED2" w:rsidRDefault="00BF15D6" w:rsidP="008C1ED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Инвестиционното предложение въпреки, че попада в зелището на село Белащица, реално граничи с регулацията на село брани поле. Предвид характера и мащаба на инвестиционното предложение, реализацията му има локален обхват и не се очаква да засегне в негативен аспект населението на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с. Белащица на село Брани поле  и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близките населени места в община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„Родопи“ – Пловдив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F15D6" w:rsidRPr="008C1ED2" w:rsidRDefault="00BF15D6" w:rsidP="008C1ED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Вероятност, интензивност, комплексност на въздействието.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При реализацията на проекта за изграждане на седем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броя жилищни сгради в новообразувани УПИ няма вероятност за поява на отрицателни въздействия върху компонентите на околната среда, тъй като ще бъдат спазени изискванията на екологичното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законодателство и ще се предприемат мерки, свързани с избягване, предотвратяване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намаляване на предполагаеми отрицателни въздействия върху околната среда и човешкото здраве.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>Възможното въздействие върху околната среда е пряко и краткотрайно, обхватът е локализиран в границите на площадката. Вероятността на появата е еднократна, ограничена във времето при строителството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, без обратимост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и периодична при експлоатацията (субективен фактор са недобросъвест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ност 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и бедствени ситуации).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Предвид характера на инвестиционното предложение и липсата на производствена дейност, реализацията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му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няма да повли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върху качеството и регенеративната способност на природните ресурси. Компонентите на околната среда в района няма вероятност да бъдат подложени на интензивни и комплексни въздействия, предизвикващи наднорменото им замърсяване.</w:t>
      </w:r>
    </w:p>
    <w:p w:rsidR="00BF15D6" w:rsidRPr="008C1ED2" w:rsidRDefault="00BF15D6" w:rsidP="008C1ED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Очакваното настъпване, продължителността, честотата и обратимостта на въздействието.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Въздействието се появява със започване на строителството, като при въвеждането на жилищните сгради в експлоатация степента му намалява.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Продължителността на въздействието може да се каже, че съвпада с периода на строителните дейности на сградите и съоръженията на инженерната инфраструктура.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През този период са характерни шумови въздействия от използваната строителна механизация и техника, както и  възможно прахово замърсяване по време на извършване на изкопните работи за фундаментите на сградите и при полагане на техническите проводи – електро и ВиК мрежи. Тези въздействия ще са краткотрайни, временни до завършване на строителството, обратими и в рамките на допустимите норми.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Въздействието върху компонентите на околната среда е характерно за такъв тип обекти. Същото е минимално по време на експлоатацията на жилищните сгради и ще има продължителен ефект.</w:t>
      </w:r>
    </w:p>
    <w:p w:rsidR="00BF15D6" w:rsidRPr="008C1ED2" w:rsidRDefault="00BF15D6" w:rsidP="008C1ED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Комбинирането с въздействия на други съществуващи и/или одобрени инвестиционни предложения.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Инвестиционното предложение няма връзка с други съществуващи и/или одобрени с устройствен план дейности и не се очаква комбинирано въздействие.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Жилищните сгради ще се изградят в територия, отредена за нискоетажно жилищно застрояване, в съответствие с разработен подробен устройствен план /ПУП-ПРЗ/ с необходимите схеми на инженерната инфраструктура – електроснабдяване, водоснабдяване, транспортна мрежа.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Реализацията на инвестиционното предложение няма да доведе до кумулативно отрицателно въздействие върху компонентите на околната среда.</w:t>
      </w:r>
    </w:p>
    <w:p w:rsidR="00BF15D6" w:rsidRPr="008C1ED2" w:rsidRDefault="00BF15D6" w:rsidP="008C1ED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Възможността за ефективно намаляване на въздействията.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При строителството ще се вземат следните мерки за намаляване на отрицателното въздействие върху околната среда и хората:</w:t>
      </w:r>
    </w:p>
    <w:p w:rsidR="00BF15D6" w:rsidRPr="008C1ED2" w:rsidRDefault="00BF15D6" w:rsidP="008C1ED2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ограничаване на прахоотделянето при извършване на изкопните работи</w:t>
      </w:r>
    </w:p>
    <w:p w:rsidR="00BF15D6" w:rsidRPr="008C1ED2" w:rsidRDefault="00BF15D6" w:rsidP="008C1ED2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осигуряване на необходимите лични предпазни средства на заетите на строителната площадка работници</w:t>
      </w:r>
    </w:p>
    <w:p w:rsidR="00BF15D6" w:rsidRPr="008C1ED2" w:rsidRDefault="00BF15D6" w:rsidP="008C1ED2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извършване на начален и периодичен инструктаж на ангажираните в строителството работници</w:t>
      </w:r>
    </w:p>
    <w:p w:rsidR="00BF15D6" w:rsidRPr="008C1ED2" w:rsidRDefault="00BF15D6" w:rsidP="008C1ED2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измиване на строителната механизация, ангажирана с извозване на земните маси и строителните отпадъци</w:t>
      </w:r>
    </w:p>
    <w:p w:rsidR="00BF15D6" w:rsidRPr="008C1ED2" w:rsidRDefault="00BF15D6" w:rsidP="008C1ED2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поддържане в изправност на заетата техника, съоръжения и механизация с цел предотвратяване на разливи от гориво, смазочни материали и избягване на трудови травми и злополуки</w:t>
      </w:r>
    </w:p>
    <w:p w:rsidR="00BF15D6" w:rsidRPr="008C1ED2" w:rsidRDefault="00BF15D6" w:rsidP="008C1ED2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контрол и спазване на установения вътрешен трудов ред и програмата за управление на отпадъците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Преди започването на дейностите по изграждане на обектите ще бъде изготвен проект, включващ дейности по събирането, транспортирането, обезвреждането и оползотворяването на отпадъците, включително осъществяваният контрол върху тези дейности, както и дейности по предотвратяване на отпадъци, съгласно разпоредбите на Наредба за управление на строителните отпадъци и за влагане на рециклирани строителни материали приета, с ПМС № 267 от 05.12.2017 г.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реализацията на всяка жилищна сграда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 xml:space="preserve"> ще се изготви проект „План за безопасност и здраве“, в който ще бъдат дадени насоки по организация на строителството, технологична последователност на строителните работи, необходимите материали, техническата безопасност, хигиена на труда и пожарна безопасност, съгласно “Наредба № 2 за минималните изисквания за здравословни и безопасни условия на труд при извършване на строителните и монтажните работи от 22.03.2004 год.,  които стриктно ще се спазват при изпълнението на обект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Pr="008C1E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15D6" w:rsidRPr="008C1ED2" w:rsidRDefault="00BF15D6" w:rsidP="008C1ED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Трансграничен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характер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1ED2">
        <w:rPr>
          <w:rFonts w:ascii="Times New Roman" w:hAnsi="Times New Roman" w:cs="Times New Roman"/>
          <w:b/>
          <w:bCs/>
          <w:sz w:val="24"/>
          <w:szCs w:val="24"/>
        </w:rPr>
        <w:t>въздействието</w:t>
      </w:r>
      <w:proofErr w:type="spellEnd"/>
      <w:r w:rsidRPr="008C1E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Реализацията на предложението не предполага трансгранично въздействие.</w:t>
      </w:r>
    </w:p>
    <w:p w:rsidR="00BF15D6" w:rsidRPr="008C1ED2" w:rsidRDefault="00BF15D6" w:rsidP="008C1ED2">
      <w:pPr>
        <w:pStyle w:val="ListParagraph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Мерките са свързани с опазване на компонентите на околната среда и околните терени от замърсяване и увреждане както при строителството, така и при експлоатацията на готовите обекти.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Предвидените мерки за предотвратяване, намаляване на отрицателните последици и недопускане на негативни въздействия върху отделните компоненти на околната среда и човешкото здраве се отнасят за съответните етапи от реализацията на инвестиционното предложение: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464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36"/>
        <w:gridCol w:w="3416"/>
        <w:gridCol w:w="1843"/>
        <w:gridCol w:w="3969"/>
      </w:tblGrid>
      <w:tr w:rsidR="00BF15D6" w:rsidRPr="008C1ED2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C1E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Мярка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C1E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Период на изпълнение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C1E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Резултат</w:t>
            </w:r>
          </w:p>
        </w:tc>
      </w:tr>
      <w:tr w:rsidR="00BF15D6" w:rsidRPr="008C1ED2">
        <w:trPr>
          <w:trHeight w:val="389"/>
        </w:trPr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bg-BG" w:eastAsia="bg-BG"/>
              </w:rPr>
              <w:t>Атмосферен въздух</w:t>
            </w:r>
          </w:p>
        </w:tc>
      </w:tr>
      <w:tr w:rsidR="00BF15D6" w:rsidRPr="008C1ED2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Поддържане на график за редовно измиване на вътрешно алейната пътна мрежа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Строителство</w:t>
            </w:r>
          </w:p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Ограничаване разпространението на прахови емисии</w:t>
            </w:r>
          </w:p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Оросяване на прощадката по време на строителство на отделните сгради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 xml:space="preserve">Строителство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Ограничаване разпространението на прахови емисии</w:t>
            </w: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 xml:space="preserve">Рационална организация на транспортните комуникации </w:t>
            </w:r>
          </w:p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Проектиране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Подобряване пропускваемостта на транспортните средства, избягване на задръствания, съотв. намаляване количеството на изгорелите газове от МПС</w:t>
            </w: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Предвиждане на топлоизолация на сградите в съответствие с техническите изисквания за енергийна ефективност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Проектиране</w:t>
            </w:r>
          </w:p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Ефективната топлоизолация на сградите намалява разхода на гориво, съответно – замърсителите на въздуха</w:t>
            </w: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Квалифициран обслужващ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Строителство</w:t>
            </w:r>
          </w:p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Недопускане на аварии, съответно замърсяване на въздуха от дефектирали машини и съоръжения</w:t>
            </w: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bg-BG" w:eastAsia="bg-BG"/>
              </w:rPr>
              <w:t>Подземни и повърхностни води, земи и почви</w:t>
            </w: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Оползотворяване на излишните земни маси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Строителство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Опазване от замърсяване на почвите</w:t>
            </w:r>
          </w:p>
        </w:tc>
      </w:tr>
      <w:tr w:rsidR="00BF15D6" w:rsidRPr="008C1ED2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 xml:space="preserve">Проектиране и изграждане на водопроводни отклонения и </w:t>
            </w: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lastRenderedPageBreak/>
              <w:t>площадкови мрежи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lastRenderedPageBreak/>
              <w:t>Проектиране и строителство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Опазване на подземните води</w:t>
            </w: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Площадковата канализация да се изпълни качествено, с оглед недопускане на течове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Строителство</w:t>
            </w:r>
          </w:p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Предпазване на подземните води от замърсяване</w:t>
            </w: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 xml:space="preserve">Регистрация в БД – ИБР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Проектиране и експлотация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Опазване на подземни и повърхностни води</w:t>
            </w:r>
          </w:p>
        </w:tc>
      </w:tr>
      <w:tr w:rsidR="00BF15D6" w:rsidRPr="008C1ED2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bg-BG" w:eastAsia="bg-BG"/>
              </w:rPr>
              <w:t>Отпадъци</w:t>
            </w: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Изготвяне на план за управление на отпадъците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Проектиране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Минимизиране отрицателния ефект от отпадъците</w:t>
            </w: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 xml:space="preserve">Определяне на подходящо място за ситуиране на съдовете за отпадъци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Проектиране</w:t>
            </w:r>
          </w:p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Строителство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Минимизиране отрицателния ефект от отпадъците</w:t>
            </w:r>
          </w:p>
        </w:tc>
      </w:tr>
      <w:tr w:rsidR="00BF15D6" w:rsidRPr="008C1ED2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Внедряване и реализация на система за разделно събиране на отпадъците в съответствие с общинската програма за управление на отпадъците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Екологосъобразно оползотворяване на отпадъците</w:t>
            </w:r>
          </w:p>
        </w:tc>
      </w:tr>
      <w:tr w:rsidR="00BF15D6" w:rsidRPr="008C1ED2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Сключване на договори с  лица, имащи разрешение съгласно ЗУО за дейности с отпадъци, за извозване и оползотворяване на отпадъците от обекта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Изпълнение на изискванията на ЗУО</w:t>
            </w:r>
          </w:p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val="bg-BG" w:eastAsia="bg-BG"/>
              </w:rPr>
              <w:t>Вредни физични фактори, шум, вибрации</w:t>
            </w: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Засаждане на подходяща растителност в имота – минимум 40%</w:t>
            </w:r>
          </w:p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Проектиране</w:t>
            </w:r>
          </w:p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Експлоатация</w:t>
            </w:r>
          </w:p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Намаляване нивото на шума и праховите емисии</w:t>
            </w:r>
          </w:p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Поддържане в изправност на площадковите настилки и на обслужващите пътища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Снижаване на шумовите и прахови емисии</w:t>
            </w:r>
          </w:p>
        </w:tc>
      </w:tr>
      <w:tr w:rsidR="00BF15D6" w:rsidRPr="00AE6EF8">
        <w:tc>
          <w:tcPr>
            <w:tcW w:w="236" w:type="dxa"/>
            <w:tcBorders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Поддържане в изправност на изградените вътрешни и външни инсталации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spacing w:after="0" w:line="240" w:lineRule="auto"/>
              <w:ind w:right="-99"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Експлоатация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6" w:rsidRPr="008C1ED2" w:rsidRDefault="00BF15D6" w:rsidP="008C1ED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</w:pPr>
            <w:r w:rsidRPr="008C1ED2">
              <w:rPr>
                <w:rFonts w:ascii="Times New Roman" w:eastAsia="TimesNewRomanPSMT" w:hAnsi="Times New Roman" w:cs="Times New Roman"/>
                <w:sz w:val="20"/>
                <w:szCs w:val="20"/>
                <w:lang w:val="bg-BG" w:eastAsia="bg-BG"/>
              </w:rPr>
              <w:t>Предотвратяване на възможни аварии и поява на шум и вибрации</w:t>
            </w:r>
          </w:p>
        </w:tc>
      </w:tr>
    </w:tbl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По време на строителството и експлоатацията на обекта се предвижда постоянен контрол върху изправността на техниката и връзките между елементите, осигуряване на подходящо работно облекло и лични предпазни средства на работниците. Работещите  преди назначението им преминават встъпателен инструктаж и се провежда периодичен такъв, както и курс за техника на безопасност и експлоатационни изисквания преди започване на работата на обекта.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>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хората.</w:t>
      </w:r>
    </w:p>
    <w:p w:rsidR="00BF15D6" w:rsidRPr="008C1ED2" w:rsidRDefault="00BF15D6" w:rsidP="008C1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8C1ED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Обществен интерес към инвестиционното предложение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В съответствие с изискванията на чл. 4 ал.2 от Наредбата за условията и реда за извършване на ОВОС, едновременно с уведомяването в РИОСВ – Пловдив възложителят информира засегнатата общественост.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lang w:val="bg-BG"/>
        </w:rPr>
        <w:t xml:space="preserve">РИОСВ – Пловдив ще осигури обществен достъп до информацията по приложение № 2, чрез съобщение на интернет страницата си за най-малко 14 дни за изразяване на становища от заинтересованите лица и ще предостави копие на искането и информацията по приложение № 2 на съответната община/район/кметство.                 </w:t>
      </w:r>
    </w:p>
    <w:p w:rsidR="00BF15D6" w:rsidRPr="008C1ED2" w:rsidRDefault="00BF15D6" w:rsidP="008C1E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green"/>
          <w:lang w:val="bg-BG"/>
        </w:rPr>
      </w:pPr>
      <w:r w:rsidRPr="008C1ED2">
        <w:rPr>
          <w:rFonts w:ascii="Times New Roman" w:hAnsi="Times New Roman" w:cs="Times New Roman"/>
          <w:sz w:val="24"/>
          <w:szCs w:val="24"/>
          <w:highlight w:val="green"/>
          <w:lang w:val="bg-BG"/>
        </w:rPr>
        <w:t xml:space="preserve">                              </w:t>
      </w:r>
    </w:p>
    <w:p w:rsidR="00BF15D6" w:rsidRPr="008C1ED2" w:rsidRDefault="00BF15D6" w:rsidP="00B078B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1ED2">
        <w:rPr>
          <w:rFonts w:ascii="Times New Roman" w:hAnsi="Times New Roman" w:cs="Times New Roman"/>
          <w:b/>
          <w:bCs/>
          <w:sz w:val="24"/>
          <w:szCs w:val="24"/>
          <w:lang w:val="bg-BG"/>
        </w:rPr>
        <w:t>Възложител</w:t>
      </w:r>
      <w:r w:rsidRPr="008C1ED2">
        <w:rPr>
          <w:rFonts w:ascii="Times New Roman" w:hAnsi="Times New Roman" w:cs="Times New Roman"/>
          <w:sz w:val="24"/>
          <w:szCs w:val="24"/>
          <w:lang w:val="bg-BG"/>
        </w:rPr>
        <w:t>:……….........………</w:t>
      </w:r>
    </w:p>
    <w:sectPr w:rsidR="00BF15D6" w:rsidRPr="008C1ED2" w:rsidSect="00991495">
      <w:footerReference w:type="default" r:id="rId8"/>
      <w:pgSz w:w="11906" w:h="16838"/>
      <w:pgMar w:top="1618" w:right="566" w:bottom="1438" w:left="1417" w:header="708" w:footer="43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D6" w:rsidRDefault="00BF15D6" w:rsidP="00CE79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15D6" w:rsidRDefault="00BF15D6" w:rsidP="00CE79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D6" w:rsidRDefault="00BF15D6" w:rsidP="00D1650F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819">
      <w:rPr>
        <w:rStyle w:val="PageNumber"/>
        <w:noProof/>
      </w:rPr>
      <w:t>1</w:t>
    </w:r>
    <w:r>
      <w:rPr>
        <w:rStyle w:val="PageNumber"/>
      </w:rPr>
      <w:fldChar w:fldCharType="end"/>
    </w:r>
  </w:p>
  <w:p w:rsidR="00BF15D6" w:rsidRDefault="00BF15D6">
    <w:pPr>
      <w:pStyle w:val="Footer"/>
      <w:jc w:val="right"/>
      <w:rPr>
        <w:rFonts w:cs="Times New Roman"/>
      </w:rPr>
    </w:pPr>
  </w:p>
  <w:p w:rsidR="00BF15D6" w:rsidRDefault="00BF15D6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D6" w:rsidRDefault="00BF15D6" w:rsidP="00CE79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15D6" w:rsidRDefault="00BF15D6" w:rsidP="00CE79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4C3750"/>
    <w:lvl w:ilvl="0">
      <w:numFmt w:val="decimal"/>
      <w:lvlText w:val="*"/>
      <w:lvlJc w:val="left"/>
    </w:lvl>
  </w:abstractNum>
  <w:abstractNum w:abstractNumId="1">
    <w:nsid w:val="07F33111"/>
    <w:multiLevelType w:val="hybridMultilevel"/>
    <w:tmpl w:val="4A5285E8"/>
    <w:lvl w:ilvl="0" w:tplc="A88C7C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6A126B"/>
    <w:multiLevelType w:val="hybridMultilevel"/>
    <w:tmpl w:val="96EC8A5A"/>
    <w:lvl w:ilvl="0" w:tplc="1BF4B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4404"/>
    <w:multiLevelType w:val="singleLevel"/>
    <w:tmpl w:val="026EB920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D197117"/>
    <w:multiLevelType w:val="hybridMultilevel"/>
    <w:tmpl w:val="7106935E"/>
    <w:lvl w:ilvl="0" w:tplc="08F266A0">
      <w:start w:val="5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15B99"/>
    <w:multiLevelType w:val="hybridMultilevel"/>
    <w:tmpl w:val="E924A1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7062E3"/>
    <w:multiLevelType w:val="hybridMultilevel"/>
    <w:tmpl w:val="03CC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2486C"/>
    <w:multiLevelType w:val="hybridMultilevel"/>
    <w:tmpl w:val="87B8FDDE"/>
    <w:lvl w:ilvl="0" w:tplc="A170F7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00BA9"/>
    <w:multiLevelType w:val="hybridMultilevel"/>
    <w:tmpl w:val="09288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109BC"/>
    <w:multiLevelType w:val="hybridMultilevel"/>
    <w:tmpl w:val="20DA943A"/>
    <w:lvl w:ilvl="0" w:tplc="848ED87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5CD4034B"/>
    <w:multiLevelType w:val="hybridMultilevel"/>
    <w:tmpl w:val="1DCEC99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E56203"/>
    <w:multiLevelType w:val="hybridMultilevel"/>
    <w:tmpl w:val="F126CEA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6EB85FA3"/>
    <w:multiLevelType w:val="hybridMultilevel"/>
    <w:tmpl w:val="59EE7DF8"/>
    <w:lvl w:ilvl="0" w:tplc="10143E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E1738"/>
    <w:multiLevelType w:val="hybridMultilevel"/>
    <w:tmpl w:val="F21E2182"/>
    <w:lvl w:ilvl="0" w:tplc="30E657B4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4">
    <w:nsid w:val="76F32083"/>
    <w:multiLevelType w:val="hybridMultilevel"/>
    <w:tmpl w:val="AAE48E48"/>
    <w:lvl w:ilvl="0" w:tplc="41EA3D08">
      <w:start w:val="6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7">
    <w:abstractNumId w:val="5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FF"/>
    <w:rsid w:val="0000441D"/>
    <w:rsid w:val="0000677F"/>
    <w:rsid w:val="0000679D"/>
    <w:rsid w:val="00006DDB"/>
    <w:rsid w:val="0000744D"/>
    <w:rsid w:val="00007754"/>
    <w:rsid w:val="0001032A"/>
    <w:rsid w:val="000117DB"/>
    <w:rsid w:val="00012466"/>
    <w:rsid w:val="000135E1"/>
    <w:rsid w:val="00015F1F"/>
    <w:rsid w:val="00016D97"/>
    <w:rsid w:val="00016E44"/>
    <w:rsid w:val="000208B7"/>
    <w:rsid w:val="000224EB"/>
    <w:rsid w:val="00022693"/>
    <w:rsid w:val="00024881"/>
    <w:rsid w:val="000257CA"/>
    <w:rsid w:val="00025829"/>
    <w:rsid w:val="00026763"/>
    <w:rsid w:val="00026950"/>
    <w:rsid w:val="00030182"/>
    <w:rsid w:val="000302FE"/>
    <w:rsid w:val="00031381"/>
    <w:rsid w:val="0003387B"/>
    <w:rsid w:val="000349F0"/>
    <w:rsid w:val="00034BBC"/>
    <w:rsid w:val="00040F15"/>
    <w:rsid w:val="00045C70"/>
    <w:rsid w:val="000548AB"/>
    <w:rsid w:val="0005710B"/>
    <w:rsid w:val="00060A77"/>
    <w:rsid w:val="00061E53"/>
    <w:rsid w:val="00063F1E"/>
    <w:rsid w:val="000641AF"/>
    <w:rsid w:val="000654AD"/>
    <w:rsid w:val="0006574A"/>
    <w:rsid w:val="00065D81"/>
    <w:rsid w:val="0006602F"/>
    <w:rsid w:val="000660A2"/>
    <w:rsid w:val="00073735"/>
    <w:rsid w:val="00073B73"/>
    <w:rsid w:val="00073E6D"/>
    <w:rsid w:val="00075C56"/>
    <w:rsid w:val="000761FE"/>
    <w:rsid w:val="000769B3"/>
    <w:rsid w:val="00077256"/>
    <w:rsid w:val="000800DD"/>
    <w:rsid w:val="00081EC5"/>
    <w:rsid w:val="0008252F"/>
    <w:rsid w:val="00082B9C"/>
    <w:rsid w:val="000858E7"/>
    <w:rsid w:val="000859EA"/>
    <w:rsid w:val="00085E2C"/>
    <w:rsid w:val="00090BA5"/>
    <w:rsid w:val="00091ABB"/>
    <w:rsid w:val="00092FB0"/>
    <w:rsid w:val="000A2514"/>
    <w:rsid w:val="000A2906"/>
    <w:rsid w:val="000A29C7"/>
    <w:rsid w:val="000B011E"/>
    <w:rsid w:val="000B0EA2"/>
    <w:rsid w:val="000B3E5A"/>
    <w:rsid w:val="000B5C73"/>
    <w:rsid w:val="000B6F81"/>
    <w:rsid w:val="000C00BD"/>
    <w:rsid w:val="000C09E9"/>
    <w:rsid w:val="000C77D1"/>
    <w:rsid w:val="000D383B"/>
    <w:rsid w:val="000D4FBA"/>
    <w:rsid w:val="000D7462"/>
    <w:rsid w:val="000D7EE3"/>
    <w:rsid w:val="000E281A"/>
    <w:rsid w:val="000E4333"/>
    <w:rsid w:val="000E5B89"/>
    <w:rsid w:val="000E7001"/>
    <w:rsid w:val="000F0450"/>
    <w:rsid w:val="000F115B"/>
    <w:rsid w:val="000F25D1"/>
    <w:rsid w:val="000F4876"/>
    <w:rsid w:val="000F4988"/>
    <w:rsid w:val="000F5EB1"/>
    <w:rsid w:val="000F725E"/>
    <w:rsid w:val="000F74F7"/>
    <w:rsid w:val="000F7BAE"/>
    <w:rsid w:val="00100AF9"/>
    <w:rsid w:val="001022AC"/>
    <w:rsid w:val="00103464"/>
    <w:rsid w:val="00104717"/>
    <w:rsid w:val="0010592C"/>
    <w:rsid w:val="001104CE"/>
    <w:rsid w:val="00110627"/>
    <w:rsid w:val="0011235E"/>
    <w:rsid w:val="00112450"/>
    <w:rsid w:val="001154E5"/>
    <w:rsid w:val="0011777E"/>
    <w:rsid w:val="00123CC8"/>
    <w:rsid w:val="001251C9"/>
    <w:rsid w:val="00126E4B"/>
    <w:rsid w:val="0013161D"/>
    <w:rsid w:val="00133C92"/>
    <w:rsid w:val="001349C8"/>
    <w:rsid w:val="00135CDD"/>
    <w:rsid w:val="00136653"/>
    <w:rsid w:val="00140C35"/>
    <w:rsid w:val="00141CEF"/>
    <w:rsid w:val="00142671"/>
    <w:rsid w:val="001430BF"/>
    <w:rsid w:val="00145C02"/>
    <w:rsid w:val="00145FDD"/>
    <w:rsid w:val="00147F8F"/>
    <w:rsid w:val="00151251"/>
    <w:rsid w:val="001525D0"/>
    <w:rsid w:val="001569BE"/>
    <w:rsid w:val="00156C2F"/>
    <w:rsid w:val="00157E11"/>
    <w:rsid w:val="00161D70"/>
    <w:rsid w:val="00162B95"/>
    <w:rsid w:val="00164AFE"/>
    <w:rsid w:val="001655E2"/>
    <w:rsid w:val="0016615D"/>
    <w:rsid w:val="00166E73"/>
    <w:rsid w:val="00166FDE"/>
    <w:rsid w:val="0017096C"/>
    <w:rsid w:val="0017098A"/>
    <w:rsid w:val="00170F4C"/>
    <w:rsid w:val="00171207"/>
    <w:rsid w:val="00174A3F"/>
    <w:rsid w:val="00175642"/>
    <w:rsid w:val="00175AD5"/>
    <w:rsid w:val="001761DC"/>
    <w:rsid w:val="00176E4B"/>
    <w:rsid w:val="00177A53"/>
    <w:rsid w:val="00182695"/>
    <w:rsid w:val="00182BC4"/>
    <w:rsid w:val="00183422"/>
    <w:rsid w:val="001842CF"/>
    <w:rsid w:val="0018478B"/>
    <w:rsid w:val="00185A8B"/>
    <w:rsid w:val="0019129B"/>
    <w:rsid w:val="001914C1"/>
    <w:rsid w:val="00194414"/>
    <w:rsid w:val="0019643C"/>
    <w:rsid w:val="001A0633"/>
    <w:rsid w:val="001A3D0C"/>
    <w:rsid w:val="001A553A"/>
    <w:rsid w:val="001A6893"/>
    <w:rsid w:val="001B3D17"/>
    <w:rsid w:val="001B4A7A"/>
    <w:rsid w:val="001B7386"/>
    <w:rsid w:val="001B76A1"/>
    <w:rsid w:val="001C0040"/>
    <w:rsid w:val="001C63A0"/>
    <w:rsid w:val="001C76C9"/>
    <w:rsid w:val="001D0A58"/>
    <w:rsid w:val="001D0F30"/>
    <w:rsid w:val="001D138D"/>
    <w:rsid w:val="001D3CC1"/>
    <w:rsid w:val="001D42A1"/>
    <w:rsid w:val="001D6343"/>
    <w:rsid w:val="001D7BAA"/>
    <w:rsid w:val="001E03E6"/>
    <w:rsid w:val="001E09BA"/>
    <w:rsid w:val="001E1C78"/>
    <w:rsid w:val="001E2E77"/>
    <w:rsid w:val="001E2EBF"/>
    <w:rsid w:val="001E47EB"/>
    <w:rsid w:val="001E711A"/>
    <w:rsid w:val="001E74CA"/>
    <w:rsid w:val="001F38DB"/>
    <w:rsid w:val="001F3EAF"/>
    <w:rsid w:val="001F4247"/>
    <w:rsid w:val="001F7206"/>
    <w:rsid w:val="002015A4"/>
    <w:rsid w:val="00202DB5"/>
    <w:rsid w:val="002051A8"/>
    <w:rsid w:val="0020533D"/>
    <w:rsid w:val="0020565A"/>
    <w:rsid w:val="00205DBE"/>
    <w:rsid w:val="00206745"/>
    <w:rsid w:val="00207522"/>
    <w:rsid w:val="002079B9"/>
    <w:rsid w:val="00210684"/>
    <w:rsid w:val="002108D9"/>
    <w:rsid w:val="00211FE8"/>
    <w:rsid w:val="00213309"/>
    <w:rsid w:val="00214194"/>
    <w:rsid w:val="0021618B"/>
    <w:rsid w:val="00220A5B"/>
    <w:rsid w:val="00221BF1"/>
    <w:rsid w:val="00222896"/>
    <w:rsid w:val="00223AA2"/>
    <w:rsid w:val="00224770"/>
    <w:rsid w:val="00225323"/>
    <w:rsid w:val="00230AB2"/>
    <w:rsid w:val="00237A7A"/>
    <w:rsid w:val="00237A7D"/>
    <w:rsid w:val="00242AB3"/>
    <w:rsid w:val="0024435B"/>
    <w:rsid w:val="0024619E"/>
    <w:rsid w:val="002469FC"/>
    <w:rsid w:val="00246EFC"/>
    <w:rsid w:val="002528C9"/>
    <w:rsid w:val="002554F9"/>
    <w:rsid w:val="00260DE9"/>
    <w:rsid w:val="0026419B"/>
    <w:rsid w:val="0026446B"/>
    <w:rsid w:val="0026536E"/>
    <w:rsid w:val="00267A51"/>
    <w:rsid w:val="0027121C"/>
    <w:rsid w:val="00271897"/>
    <w:rsid w:val="00272C66"/>
    <w:rsid w:val="002742F2"/>
    <w:rsid w:val="00274FF6"/>
    <w:rsid w:val="00277088"/>
    <w:rsid w:val="0028247C"/>
    <w:rsid w:val="00283B51"/>
    <w:rsid w:val="00284551"/>
    <w:rsid w:val="00286576"/>
    <w:rsid w:val="0028798D"/>
    <w:rsid w:val="00287B6F"/>
    <w:rsid w:val="00291042"/>
    <w:rsid w:val="00291EFF"/>
    <w:rsid w:val="00294E02"/>
    <w:rsid w:val="00295C2E"/>
    <w:rsid w:val="002977D4"/>
    <w:rsid w:val="002A3A30"/>
    <w:rsid w:val="002A475A"/>
    <w:rsid w:val="002A4D10"/>
    <w:rsid w:val="002A636B"/>
    <w:rsid w:val="002A65F8"/>
    <w:rsid w:val="002B19BC"/>
    <w:rsid w:val="002B2B6D"/>
    <w:rsid w:val="002B3D84"/>
    <w:rsid w:val="002B6720"/>
    <w:rsid w:val="002C3C8A"/>
    <w:rsid w:val="002C4DC9"/>
    <w:rsid w:val="002C5412"/>
    <w:rsid w:val="002C5454"/>
    <w:rsid w:val="002C69AD"/>
    <w:rsid w:val="002D1B38"/>
    <w:rsid w:val="002D21E7"/>
    <w:rsid w:val="002D22BD"/>
    <w:rsid w:val="002D64D6"/>
    <w:rsid w:val="002D6E65"/>
    <w:rsid w:val="002E531E"/>
    <w:rsid w:val="002F2DEE"/>
    <w:rsid w:val="002F453D"/>
    <w:rsid w:val="002F71E5"/>
    <w:rsid w:val="002F7849"/>
    <w:rsid w:val="003046B7"/>
    <w:rsid w:val="00304A3C"/>
    <w:rsid w:val="00305FC1"/>
    <w:rsid w:val="00306365"/>
    <w:rsid w:val="00310C0B"/>
    <w:rsid w:val="00311128"/>
    <w:rsid w:val="00311522"/>
    <w:rsid w:val="00313345"/>
    <w:rsid w:val="003139CC"/>
    <w:rsid w:val="003153A9"/>
    <w:rsid w:val="00316E4A"/>
    <w:rsid w:val="00321198"/>
    <w:rsid w:val="00321A70"/>
    <w:rsid w:val="00323AE1"/>
    <w:rsid w:val="00324B49"/>
    <w:rsid w:val="003257A6"/>
    <w:rsid w:val="003268B1"/>
    <w:rsid w:val="00331043"/>
    <w:rsid w:val="003312D8"/>
    <w:rsid w:val="00334F90"/>
    <w:rsid w:val="003357B6"/>
    <w:rsid w:val="00336B4C"/>
    <w:rsid w:val="00340EF3"/>
    <w:rsid w:val="00341655"/>
    <w:rsid w:val="00341A70"/>
    <w:rsid w:val="00343CEC"/>
    <w:rsid w:val="00344049"/>
    <w:rsid w:val="00344C37"/>
    <w:rsid w:val="00350BA3"/>
    <w:rsid w:val="00352421"/>
    <w:rsid w:val="00352BF7"/>
    <w:rsid w:val="00354540"/>
    <w:rsid w:val="00354E57"/>
    <w:rsid w:val="00357D93"/>
    <w:rsid w:val="00360A28"/>
    <w:rsid w:val="00362037"/>
    <w:rsid w:val="0036471F"/>
    <w:rsid w:val="003724D9"/>
    <w:rsid w:val="00372634"/>
    <w:rsid w:val="0037272F"/>
    <w:rsid w:val="00373134"/>
    <w:rsid w:val="003741CF"/>
    <w:rsid w:val="00382210"/>
    <w:rsid w:val="00383890"/>
    <w:rsid w:val="00386DE2"/>
    <w:rsid w:val="003876D5"/>
    <w:rsid w:val="0039072E"/>
    <w:rsid w:val="003921F1"/>
    <w:rsid w:val="00392F26"/>
    <w:rsid w:val="0039373C"/>
    <w:rsid w:val="003A15D9"/>
    <w:rsid w:val="003A15FB"/>
    <w:rsid w:val="003A4BE0"/>
    <w:rsid w:val="003A4D6A"/>
    <w:rsid w:val="003A55B1"/>
    <w:rsid w:val="003A61F8"/>
    <w:rsid w:val="003B0719"/>
    <w:rsid w:val="003B1E0B"/>
    <w:rsid w:val="003B35C9"/>
    <w:rsid w:val="003B5A45"/>
    <w:rsid w:val="003B5CC1"/>
    <w:rsid w:val="003B720A"/>
    <w:rsid w:val="003C2163"/>
    <w:rsid w:val="003C353E"/>
    <w:rsid w:val="003C55EE"/>
    <w:rsid w:val="003C6CF8"/>
    <w:rsid w:val="003C79B1"/>
    <w:rsid w:val="003C7D42"/>
    <w:rsid w:val="003D1FE5"/>
    <w:rsid w:val="003D2374"/>
    <w:rsid w:val="003D26D4"/>
    <w:rsid w:val="003D54CF"/>
    <w:rsid w:val="003D698F"/>
    <w:rsid w:val="003D6C16"/>
    <w:rsid w:val="003E16BE"/>
    <w:rsid w:val="003E4599"/>
    <w:rsid w:val="003E4A3F"/>
    <w:rsid w:val="003E4CA0"/>
    <w:rsid w:val="003E59CC"/>
    <w:rsid w:val="003F1D9F"/>
    <w:rsid w:val="003F3351"/>
    <w:rsid w:val="003F4E40"/>
    <w:rsid w:val="004002CD"/>
    <w:rsid w:val="004010EA"/>
    <w:rsid w:val="004013A6"/>
    <w:rsid w:val="00401769"/>
    <w:rsid w:val="00402118"/>
    <w:rsid w:val="00402209"/>
    <w:rsid w:val="0040280D"/>
    <w:rsid w:val="00404363"/>
    <w:rsid w:val="0041100A"/>
    <w:rsid w:val="0041456C"/>
    <w:rsid w:val="0041485E"/>
    <w:rsid w:val="004207B8"/>
    <w:rsid w:val="0042106F"/>
    <w:rsid w:val="00422159"/>
    <w:rsid w:val="0042234E"/>
    <w:rsid w:val="004223E5"/>
    <w:rsid w:val="0042323F"/>
    <w:rsid w:val="0042495B"/>
    <w:rsid w:val="004249EC"/>
    <w:rsid w:val="00425E24"/>
    <w:rsid w:val="00425E97"/>
    <w:rsid w:val="004272A5"/>
    <w:rsid w:val="00427B60"/>
    <w:rsid w:val="0043263A"/>
    <w:rsid w:val="0043301B"/>
    <w:rsid w:val="00435D74"/>
    <w:rsid w:val="0043615F"/>
    <w:rsid w:val="00436909"/>
    <w:rsid w:val="00441589"/>
    <w:rsid w:val="00441723"/>
    <w:rsid w:val="0044192C"/>
    <w:rsid w:val="00442C9B"/>
    <w:rsid w:val="004441CD"/>
    <w:rsid w:val="00445BEC"/>
    <w:rsid w:val="00446118"/>
    <w:rsid w:val="00447F0A"/>
    <w:rsid w:val="0045056C"/>
    <w:rsid w:val="00454F39"/>
    <w:rsid w:val="00455186"/>
    <w:rsid w:val="004559A7"/>
    <w:rsid w:val="00455A93"/>
    <w:rsid w:val="00455C7B"/>
    <w:rsid w:val="00457A12"/>
    <w:rsid w:val="00461185"/>
    <w:rsid w:val="00462624"/>
    <w:rsid w:val="004637F9"/>
    <w:rsid w:val="00463C04"/>
    <w:rsid w:val="00463FC5"/>
    <w:rsid w:val="0046597D"/>
    <w:rsid w:val="004662E5"/>
    <w:rsid w:val="004753FD"/>
    <w:rsid w:val="00477146"/>
    <w:rsid w:val="00477D51"/>
    <w:rsid w:val="00477F86"/>
    <w:rsid w:val="00481E7D"/>
    <w:rsid w:val="0048250E"/>
    <w:rsid w:val="00482F4D"/>
    <w:rsid w:val="004842F5"/>
    <w:rsid w:val="00484362"/>
    <w:rsid w:val="004844D0"/>
    <w:rsid w:val="00484B73"/>
    <w:rsid w:val="004858D3"/>
    <w:rsid w:val="0048746B"/>
    <w:rsid w:val="00487541"/>
    <w:rsid w:val="00494749"/>
    <w:rsid w:val="00494DD7"/>
    <w:rsid w:val="004965E2"/>
    <w:rsid w:val="00497B4B"/>
    <w:rsid w:val="004A076F"/>
    <w:rsid w:val="004A0E2B"/>
    <w:rsid w:val="004A2AAD"/>
    <w:rsid w:val="004A497B"/>
    <w:rsid w:val="004A686A"/>
    <w:rsid w:val="004A68A6"/>
    <w:rsid w:val="004B31A5"/>
    <w:rsid w:val="004B3CE2"/>
    <w:rsid w:val="004B4755"/>
    <w:rsid w:val="004B58F9"/>
    <w:rsid w:val="004C1DA1"/>
    <w:rsid w:val="004C2B56"/>
    <w:rsid w:val="004C4805"/>
    <w:rsid w:val="004C6CEA"/>
    <w:rsid w:val="004D282C"/>
    <w:rsid w:val="004D7DD8"/>
    <w:rsid w:val="004E0153"/>
    <w:rsid w:val="004E0A03"/>
    <w:rsid w:val="004E1A84"/>
    <w:rsid w:val="004E3933"/>
    <w:rsid w:val="004E6B51"/>
    <w:rsid w:val="004E7632"/>
    <w:rsid w:val="004F0481"/>
    <w:rsid w:val="004F1BF1"/>
    <w:rsid w:val="004F2931"/>
    <w:rsid w:val="004F4FEF"/>
    <w:rsid w:val="005006F0"/>
    <w:rsid w:val="005012C6"/>
    <w:rsid w:val="00505634"/>
    <w:rsid w:val="00507F58"/>
    <w:rsid w:val="00510487"/>
    <w:rsid w:val="0051094C"/>
    <w:rsid w:val="0051390E"/>
    <w:rsid w:val="00514C09"/>
    <w:rsid w:val="0051571B"/>
    <w:rsid w:val="00521D42"/>
    <w:rsid w:val="005235A5"/>
    <w:rsid w:val="00523A80"/>
    <w:rsid w:val="00525EB1"/>
    <w:rsid w:val="00525EBD"/>
    <w:rsid w:val="005306BE"/>
    <w:rsid w:val="00530CB6"/>
    <w:rsid w:val="00531766"/>
    <w:rsid w:val="00531A9B"/>
    <w:rsid w:val="0053217E"/>
    <w:rsid w:val="005322F5"/>
    <w:rsid w:val="0053381A"/>
    <w:rsid w:val="005345F8"/>
    <w:rsid w:val="00534CE2"/>
    <w:rsid w:val="00535B8A"/>
    <w:rsid w:val="005458E8"/>
    <w:rsid w:val="00546299"/>
    <w:rsid w:val="00546547"/>
    <w:rsid w:val="00546981"/>
    <w:rsid w:val="0054792D"/>
    <w:rsid w:val="00547FA0"/>
    <w:rsid w:val="0055117A"/>
    <w:rsid w:val="00551974"/>
    <w:rsid w:val="0055207D"/>
    <w:rsid w:val="005551A8"/>
    <w:rsid w:val="00561097"/>
    <w:rsid w:val="005612C7"/>
    <w:rsid w:val="00562179"/>
    <w:rsid w:val="0056274B"/>
    <w:rsid w:val="00563697"/>
    <w:rsid w:val="00564776"/>
    <w:rsid w:val="005655C0"/>
    <w:rsid w:val="0056683A"/>
    <w:rsid w:val="00566E9C"/>
    <w:rsid w:val="00572AAA"/>
    <w:rsid w:val="005748FD"/>
    <w:rsid w:val="00576B54"/>
    <w:rsid w:val="00576F0E"/>
    <w:rsid w:val="005777F1"/>
    <w:rsid w:val="00580B5F"/>
    <w:rsid w:val="00583AF3"/>
    <w:rsid w:val="005849D6"/>
    <w:rsid w:val="00586B4E"/>
    <w:rsid w:val="005876B3"/>
    <w:rsid w:val="00587C86"/>
    <w:rsid w:val="005923D3"/>
    <w:rsid w:val="00593951"/>
    <w:rsid w:val="00594446"/>
    <w:rsid w:val="00596620"/>
    <w:rsid w:val="005966CE"/>
    <w:rsid w:val="00596D61"/>
    <w:rsid w:val="005B3CDF"/>
    <w:rsid w:val="005B5A28"/>
    <w:rsid w:val="005B729D"/>
    <w:rsid w:val="005C07D0"/>
    <w:rsid w:val="005C5CEC"/>
    <w:rsid w:val="005C714F"/>
    <w:rsid w:val="005C7785"/>
    <w:rsid w:val="005C7C3C"/>
    <w:rsid w:val="005D0427"/>
    <w:rsid w:val="005D3799"/>
    <w:rsid w:val="005D45DB"/>
    <w:rsid w:val="005D5E7F"/>
    <w:rsid w:val="005D71CB"/>
    <w:rsid w:val="005D75AA"/>
    <w:rsid w:val="005E0D20"/>
    <w:rsid w:val="005E16F7"/>
    <w:rsid w:val="005E2EF4"/>
    <w:rsid w:val="005E5115"/>
    <w:rsid w:val="005E5863"/>
    <w:rsid w:val="005E5BAA"/>
    <w:rsid w:val="005E630E"/>
    <w:rsid w:val="005E707E"/>
    <w:rsid w:val="005F2392"/>
    <w:rsid w:val="005F2978"/>
    <w:rsid w:val="005F2CA0"/>
    <w:rsid w:val="005F3952"/>
    <w:rsid w:val="00600295"/>
    <w:rsid w:val="00607F19"/>
    <w:rsid w:val="0061261B"/>
    <w:rsid w:val="00614C6A"/>
    <w:rsid w:val="006207DB"/>
    <w:rsid w:val="00620BA9"/>
    <w:rsid w:val="00620DE6"/>
    <w:rsid w:val="00632588"/>
    <w:rsid w:val="00632708"/>
    <w:rsid w:val="006328EA"/>
    <w:rsid w:val="006349DE"/>
    <w:rsid w:val="00634E78"/>
    <w:rsid w:val="00641C24"/>
    <w:rsid w:val="00642D0A"/>
    <w:rsid w:val="0064341F"/>
    <w:rsid w:val="00646A45"/>
    <w:rsid w:val="00651E00"/>
    <w:rsid w:val="00652F7A"/>
    <w:rsid w:val="00654BC4"/>
    <w:rsid w:val="00654ED2"/>
    <w:rsid w:val="006554AB"/>
    <w:rsid w:val="0066135A"/>
    <w:rsid w:val="0066188B"/>
    <w:rsid w:val="00662124"/>
    <w:rsid w:val="006624E9"/>
    <w:rsid w:val="00663819"/>
    <w:rsid w:val="006663C5"/>
    <w:rsid w:val="006676F3"/>
    <w:rsid w:val="00667B94"/>
    <w:rsid w:val="00670861"/>
    <w:rsid w:val="00671D7A"/>
    <w:rsid w:val="00672E77"/>
    <w:rsid w:val="006741A4"/>
    <w:rsid w:val="00681E12"/>
    <w:rsid w:val="00682640"/>
    <w:rsid w:val="006830E9"/>
    <w:rsid w:val="00683ACA"/>
    <w:rsid w:val="00684BB9"/>
    <w:rsid w:val="00685E43"/>
    <w:rsid w:val="0068662C"/>
    <w:rsid w:val="006867D8"/>
    <w:rsid w:val="006906CE"/>
    <w:rsid w:val="00690DBF"/>
    <w:rsid w:val="006939E7"/>
    <w:rsid w:val="00694A56"/>
    <w:rsid w:val="006961CB"/>
    <w:rsid w:val="00696AF5"/>
    <w:rsid w:val="006A08DF"/>
    <w:rsid w:val="006A184A"/>
    <w:rsid w:val="006A2319"/>
    <w:rsid w:val="006A23B1"/>
    <w:rsid w:val="006A27FE"/>
    <w:rsid w:val="006A4EDD"/>
    <w:rsid w:val="006A4FC4"/>
    <w:rsid w:val="006A7084"/>
    <w:rsid w:val="006B062A"/>
    <w:rsid w:val="006B0E36"/>
    <w:rsid w:val="006B2431"/>
    <w:rsid w:val="006B2710"/>
    <w:rsid w:val="006B2FBC"/>
    <w:rsid w:val="006B385C"/>
    <w:rsid w:val="006B41DE"/>
    <w:rsid w:val="006B5F78"/>
    <w:rsid w:val="006C1BB1"/>
    <w:rsid w:val="006C37A3"/>
    <w:rsid w:val="006C37D7"/>
    <w:rsid w:val="006C3CD5"/>
    <w:rsid w:val="006C656A"/>
    <w:rsid w:val="006C6FDC"/>
    <w:rsid w:val="006C7728"/>
    <w:rsid w:val="006D0C16"/>
    <w:rsid w:val="006D1458"/>
    <w:rsid w:val="006D25A8"/>
    <w:rsid w:val="006D37E3"/>
    <w:rsid w:val="006D7AFE"/>
    <w:rsid w:val="006E03BC"/>
    <w:rsid w:val="006E0CE9"/>
    <w:rsid w:val="006E1862"/>
    <w:rsid w:val="006E2E0B"/>
    <w:rsid w:val="006E38D8"/>
    <w:rsid w:val="006E51D9"/>
    <w:rsid w:val="006E5F60"/>
    <w:rsid w:val="006F05BC"/>
    <w:rsid w:val="006F227A"/>
    <w:rsid w:val="006F27BC"/>
    <w:rsid w:val="006F536C"/>
    <w:rsid w:val="006F5878"/>
    <w:rsid w:val="006F6000"/>
    <w:rsid w:val="006F6E60"/>
    <w:rsid w:val="0070047A"/>
    <w:rsid w:val="00705713"/>
    <w:rsid w:val="00710714"/>
    <w:rsid w:val="00712209"/>
    <w:rsid w:val="007127B8"/>
    <w:rsid w:val="0071376E"/>
    <w:rsid w:val="00714AEA"/>
    <w:rsid w:val="00716291"/>
    <w:rsid w:val="007171D5"/>
    <w:rsid w:val="00717B87"/>
    <w:rsid w:val="00720DD6"/>
    <w:rsid w:val="00722FC3"/>
    <w:rsid w:val="00723620"/>
    <w:rsid w:val="00723D53"/>
    <w:rsid w:val="00723F16"/>
    <w:rsid w:val="00724193"/>
    <w:rsid w:val="00724E5C"/>
    <w:rsid w:val="0072729F"/>
    <w:rsid w:val="0072756A"/>
    <w:rsid w:val="007326F2"/>
    <w:rsid w:val="00732751"/>
    <w:rsid w:val="00732C75"/>
    <w:rsid w:val="0073313A"/>
    <w:rsid w:val="00733384"/>
    <w:rsid w:val="00733EED"/>
    <w:rsid w:val="007340FA"/>
    <w:rsid w:val="00736FBC"/>
    <w:rsid w:val="00741020"/>
    <w:rsid w:val="00742A13"/>
    <w:rsid w:val="00743FC3"/>
    <w:rsid w:val="00744A22"/>
    <w:rsid w:val="00745436"/>
    <w:rsid w:val="00745890"/>
    <w:rsid w:val="0074634D"/>
    <w:rsid w:val="00746419"/>
    <w:rsid w:val="0074668E"/>
    <w:rsid w:val="007469F7"/>
    <w:rsid w:val="00746F30"/>
    <w:rsid w:val="0074779A"/>
    <w:rsid w:val="00753206"/>
    <w:rsid w:val="007542C4"/>
    <w:rsid w:val="0075637C"/>
    <w:rsid w:val="00757BB2"/>
    <w:rsid w:val="007608B5"/>
    <w:rsid w:val="00760A3F"/>
    <w:rsid w:val="00762B8D"/>
    <w:rsid w:val="00763AFF"/>
    <w:rsid w:val="007649CD"/>
    <w:rsid w:val="00765169"/>
    <w:rsid w:val="00766037"/>
    <w:rsid w:val="00766539"/>
    <w:rsid w:val="007671A4"/>
    <w:rsid w:val="0077301B"/>
    <w:rsid w:val="00777B51"/>
    <w:rsid w:val="00782A0C"/>
    <w:rsid w:val="00785074"/>
    <w:rsid w:val="00790390"/>
    <w:rsid w:val="00791B20"/>
    <w:rsid w:val="00791B80"/>
    <w:rsid w:val="00791D0B"/>
    <w:rsid w:val="00792CCC"/>
    <w:rsid w:val="007968DA"/>
    <w:rsid w:val="007A0E57"/>
    <w:rsid w:val="007A2A6B"/>
    <w:rsid w:val="007A2F19"/>
    <w:rsid w:val="007A35E4"/>
    <w:rsid w:val="007A52C2"/>
    <w:rsid w:val="007A621B"/>
    <w:rsid w:val="007B0410"/>
    <w:rsid w:val="007B34CE"/>
    <w:rsid w:val="007B5A03"/>
    <w:rsid w:val="007B7347"/>
    <w:rsid w:val="007C2087"/>
    <w:rsid w:val="007C3414"/>
    <w:rsid w:val="007C3664"/>
    <w:rsid w:val="007C5EBE"/>
    <w:rsid w:val="007C68DE"/>
    <w:rsid w:val="007C7F6B"/>
    <w:rsid w:val="007D4020"/>
    <w:rsid w:val="007D5DE9"/>
    <w:rsid w:val="007E0D31"/>
    <w:rsid w:val="007E33A6"/>
    <w:rsid w:val="007E58F5"/>
    <w:rsid w:val="007F223E"/>
    <w:rsid w:val="007F60B1"/>
    <w:rsid w:val="007F75C5"/>
    <w:rsid w:val="007F78B1"/>
    <w:rsid w:val="00800880"/>
    <w:rsid w:val="008015E1"/>
    <w:rsid w:val="00801891"/>
    <w:rsid w:val="00804E2C"/>
    <w:rsid w:val="0080566B"/>
    <w:rsid w:val="00806253"/>
    <w:rsid w:val="008065C3"/>
    <w:rsid w:val="008104B5"/>
    <w:rsid w:val="00813525"/>
    <w:rsid w:val="008165E2"/>
    <w:rsid w:val="008172AF"/>
    <w:rsid w:val="0081763A"/>
    <w:rsid w:val="00817C65"/>
    <w:rsid w:val="008205F2"/>
    <w:rsid w:val="008208A6"/>
    <w:rsid w:val="00822671"/>
    <w:rsid w:val="00826BB3"/>
    <w:rsid w:val="00830871"/>
    <w:rsid w:val="0083157B"/>
    <w:rsid w:val="00832CCA"/>
    <w:rsid w:val="00833AA1"/>
    <w:rsid w:val="008349BA"/>
    <w:rsid w:val="00834C53"/>
    <w:rsid w:val="00843DF7"/>
    <w:rsid w:val="00845CB6"/>
    <w:rsid w:val="00846193"/>
    <w:rsid w:val="00846988"/>
    <w:rsid w:val="00850182"/>
    <w:rsid w:val="00851F1B"/>
    <w:rsid w:val="00852429"/>
    <w:rsid w:val="00852712"/>
    <w:rsid w:val="008531EE"/>
    <w:rsid w:val="00862278"/>
    <w:rsid w:val="0086260F"/>
    <w:rsid w:val="00864718"/>
    <w:rsid w:val="008718EC"/>
    <w:rsid w:val="0087225E"/>
    <w:rsid w:val="00872B27"/>
    <w:rsid w:val="00873B49"/>
    <w:rsid w:val="008747AF"/>
    <w:rsid w:val="0088056B"/>
    <w:rsid w:val="008806A2"/>
    <w:rsid w:val="00881C91"/>
    <w:rsid w:val="00881DF4"/>
    <w:rsid w:val="00882474"/>
    <w:rsid w:val="00883128"/>
    <w:rsid w:val="00890194"/>
    <w:rsid w:val="008902C7"/>
    <w:rsid w:val="00891BFC"/>
    <w:rsid w:val="00892D5B"/>
    <w:rsid w:val="00896B64"/>
    <w:rsid w:val="00896E6F"/>
    <w:rsid w:val="008A26B4"/>
    <w:rsid w:val="008A3447"/>
    <w:rsid w:val="008A5FDC"/>
    <w:rsid w:val="008B0A84"/>
    <w:rsid w:val="008B1DB2"/>
    <w:rsid w:val="008B3007"/>
    <w:rsid w:val="008C18B0"/>
    <w:rsid w:val="008C1E89"/>
    <w:rsid w:val="008C1ED2"/>
    <w:rsid w:val="008C2588"/>
    <w:rsid w:val="008C4B7C"/>
    <w:rsid w:val="008C5661"/>
    <w:rsid w:val="008C6360"/>
    <w:rsid w:val="008C6649"/>
    <w:rsid w:val="008C688E"/>
    <w:rsid w:val="008C7AED"/>
    <w:rsid w:val="008D08C9"/>
    <w:rsid w:val="008D1E09"/>
    <w:rsid w:val="008D1E65"/>
    <w:rsid w:val="008D298C"/>
    <w:rsid w:val="008D7E5D"/>
    <w:rsid w:val="008E3542"/>
    <w:rsid w:val="008E6114"/>
    <w:rsid w:val="008E7239"/>
    <w:rsid w:val="008E7766"/>
    <w:rsid w:val="008E78B6"/>
    <w:rsid w:val="008F162C"/>
    <w:rsid w:val="008F20D4"/>
    <w:rsid w:val="008F332E"/>
    <w:rsid w:val="008F4EA3"/>
    <w:rsid w:val="008F5730"/>
    <w:rsid w:val="008F6CEC"/>
    <w:rsid w:val="008F6D3F"/>
    <w:rsid w:val="008F7832"/>
    <w:rsid w:val="009008D0"/>
    <w:rsid w:val="00901997"/>
    <w:rsid w:val="009022D1"/>
    <w:rsid w:val="00902CDF"/>
    <w:rsid w:val="00906000"/>
    <w:rsid w:val="00906AB2"/>
    <w:rsid w:val="009104D8"/>
    <w:rsid w:val="00914773"/>
    <w:rsid w:val="009152C7"/>
    <w:rsid w:val="00915588"/>
    <w:rsid w:val="00916168"/>
    <w:rsid w:val="00916C6B"/>
    <w:rsid w:val="0091775B"/>
    <w:rsid w:val="0092147B"/>
    <w:rsid w:val="009216CA"/>
    <w:rsid w:val="00923777"/>
    <w:rsid w:val="00923DA2"/>
    <w:rsid w:val="00930E0F"/>
    <w:rsid w:val="00935430"/>
    <w:rsid w:val="00936661"/>
    <w:rsid w:val="00936F2D"/>
    <w:rsid w:val="00937724"/>
    <w:rsid w:val="009411C8"/>
    <w:rsid w:val="009422CA"/>
    <w:rsid w:val="00942A45"/>
    <w:rsid w:val="00945997"/>
    <w:rsid w:val="00946025"/>
    <w:rsid w:val="0095063F"/>
    <w:rsid w:val="009513DA"/>
    <w:rsid w:val="00952637"/>
    <w:rsid w:val="0095385A"/>
    <w:rsid w:val="009557BA"/>
    <w:rsid w:val="00957428"/>
    <w:rsid w:val="009576EE"/>
    <w:rsid w:val="00957B92"/>
    <w:rsid w:val="00957BE2"/>
    <w:rsid w:val="0096148D"/>
    <w:rsid w:val="00961766"/>
    <w:rsid w:val="00961A57"/>
    <w:rsid w:val="0096289D"/>
    <w:rsid w:val="0096334B"/>
    <w:rsid w:val="009671FA"/>
    <w:rsid w:val="009703C7"/>
    <w:rsid w:val="0097046E"/>
    <w:rsid w:val="00970AC7"/>
    <w:rsid w:val="00971EC8"/>
    <w:rsid w:val="00972EEB"/>
    <w:rsid w:val="009734E0"/>
    <w:rsid w:val="00974824"/>
    <w:rsid w:val="00975452"/>
    <w:rsid w:val="009757AC"/>
    <w:rsid w:val="00975DEF"/>
    <w:rsid w:val="00976053"/>
    <w:rsid w:val="00976B0B"/>
    <w:rsid w:val="00977184"/>
    <w:rsid w:val="00982D73"/>
    <w:rsid w:val="00983171"/>
    <w:rsid w:val="009866DB"/>
    <w:rsid w:val="00991495"/>
    <w:rsid w:val="0099259A"/>
    <w:rsid w:val="0099309B"/>
    <w:rsid w:val="009932BF"/>
    <w:rsid w:val="0099460C"/>
    <w:rsid w:val="009958B9"/>
    <w:rsid w:val="009A00BC"/>
    <w:rsid w:val="009A0579"/>
    <w:rsid w:val="009A132F"/>
    <w:rsid w:val="009A4EFB"/>
    <w:rsid w:val="009A6110"/>
    <w:rsid w:val="009A679C"/>
    <w:rsid w:val="009A6D46"/>
    <w:rsid w:val="009B3606"/>
    <w:rsid w:val="009B4D0C"/>
    <w:rsid w:val="009B4D38"/>
    <w:rsid w:val="009B58A2"/>
    <w:rsid w:val="009C008C"/>
    <w:rsid w:val="009C0A5F"/>
    <w:rsid w:val="009C1871"/>
    <w:rsid w:val="009C24AB"/>
    <w:rsid w:val="009C2796"/>
    <w:rsid w:val="009C27D8"/>
    <w:rsid w:val="009C2BE4"/>
    <w:rsid w:val="009C4ABB"/>
    <w:rsid w:val="009C5EFF"/>
    <w:rsid w:val="009C635E"/>
    <w:rsid w:val="009C79E2"/>
    <w:rsid w:val="009D200B"/>
    <w:rsid w:val="009D2188"/>
    <w:rsid w:val="009D3A1D"/>
    <w:rsid w:val="009D44A9"/>
    <w:rsid w:val="009D4638"/>
    <w:rsid w:val="009D49E9"/>
    <w:rsid w:val="009D5B2B"/>
    <w:rsid w:val="009D5FFF"/>
    <w:rsid w:val="009D63D4"/>
    <w:rsid w:val="009D6DAA"/>
    <w:rsid w:val="009E170E"/>
    <w:rsid w:val="009E197F"/>
    <w:rsid w:val="009E1DA6"/>
    <w:rsid w:val="009E1E5A"/>
    <w:rsid w:val="009E2D5C"/>
    <w:rsid w:val="009E3CE0"/>
    <w:rsid w:val="009E43A9"/>
    <w:rsid w:val="009E7457"/>
    <w:rsid w:val="009E7C81"/>
    <w:rsid w:val="009F0EC4"/>
    <w:rsid w:val="009F1260"/>
    <w:rsid w:val="009F43E0"/>
    <w:rsid w:val="009F567F"/>
    <w:rsid w:val="009F6664"/>
    <w:rsid w:val="009F67CF"/>
    <w:rsid w:val="009F753D"/>
    <w:rsid w:val="009F7F5B"/>
    <w:rsid w:val="00A0095B"/>
    <w:rsid w:val="00A00EA1"/>
    <w:rsid w:val="00A02B58"/>
    <w:rsid w:val="00A02B69"/>
    <w:rsid w:val="00A02E3D"/>
    <w:rsid w:val="00A0374E"/>
    <w:rsid w:val="00A03836"/>
    <w:rsid w:val="00A04E20"/>
    <w:rsid w:val="00A052E3"/>
    <w:rsid w:val="00A06DA1"/>
    <w:rsid w:val="00A076EE"/>
    <w:rsid w:val="00A12876"/>
    <w:rsid w:val="00A13062"/>
    <w:rsid w:val="00A1566E"/>
    <w:rsid w:val="00A16F7E"/>
    <w:rsid w:val="00A224E7"/>
    <w:rsid w:val="00A23DE9"/>
    <w:rsid w:val="00A2627D"/>
    <w:rsid w:val="00A277B6"/>
    <w:rsid w:val="00A27DC5"/>
    <w:rsid w:val="00A32686"/>
    <w:rsid w:val="00A367A0"/>
    <w:rsid w:val="00A37B1E"/>
    <w:rsid w:val="00A405D0"/>
    <w:rsid w:val="00A4300E"/>
    <w:rsid w:val="00A46520"/>
    <w:rsid w:val="00A51092"/>
    <w:rsid w:val="00A517D9"/>
    <w:rsid w:val="00A52470"/>
    <w:rsid w:val="00A54B50"/>
    <w:rsid w:val="00A568B6"/>
    <w:rsid w:val="00A56E91"/>
    <w:rsid w:val="00A574B5"/>
    <w:rsid w:val="00A57F10"/>
    <w:rsid w:val="00A616AC"/>
    <w:rsid w:val="00A61B3D"/>
    <w:rsid w:val="00A631ED"/>
    <w:rsid w:val="00A65415"/>
    <w:rsid w:val="00A6605A"/>
    <w:rsid w:val="00A66754"/>
    <w:rsid w:val="00A67EE1"/>
    <w:rsid w:val="00A67FB3"/>
    <w:rsid w:val="00A704D0"/>
    <w:rsid w:val="00A71311"/>
    <w:rsid w:val="00A72010"/>
    <w:rsid w:val="00A72556"/>
    <w:rsid w:val="00A72702"/>
    <w:rsid w:val="00A73EA6"/>
    <w:rsid w:val="00A7765D"/>
    <w:rsid w:val="00A80110"/>
    <w:rsid w:val="00A9307A"/>
    <w:rsid w:val="00A93370"/>
    <w:rsid w:val="00A935EB"/>
    <w:rsid w:val="00A93E77"/>
    <w:rsid w:val="00A97FEA"/>
    <w:rsid w:val="00AA08DB"/>
    <w:rsid w:val="00AA263D"/>
    <w:rsid w:val="00AA53B9"/>
    <w:rsid w:val="00AA7427"/>
    <w:rsid w:val="00AA797E"/>
    <w:rsid w:val="00AB18EC"/>
    <w:rsid w:val="00AB276F"/>
    <w:rsid w:val="00AB307B"/>
    <w:rsid w:val="00AB35B1"/>
    <w:rsid w:val="00AB4616"/>
    <w:rsid w:val="00AB6F2E"/>
    <w:rsid w:val="00AB6FE3"/>
    <w:rsid w:val="00AB7427"/>
    <w:rsid w:val="00AB7BDA"/>
    <w:rsid w:val="00AC036F"/>
    <w:rsid w:val="00AC1D9B"/>
    <w:rsid w:val="00AC2BDB"/>
    <w:rsid w:val="00AC631E"/>
    <w:rsid w:val="00AD066A"/>
    <w:rsid w:val="00AD0ADD"/>
    <w:rsid w:val="00AD269F"/>
    <w:rsid w:val="00AD26ED"/>
    <w:rsid w:val="00AD2A2B"/>
    <w:rsid w:val="00AD2BD3"/>
    <w:rsid w:val="00AD3A82"/>
    <w:rsid w:val="00AD411A"/>
    <w:rsid w:val="00AE6EF8"/>
    <w:rsid w:val="00AF0A6E"/>
    <w:rsid w:val="00AF11B2"/>
    <w:rsid w:val="00AF19F5"/>
    <w:rsid w:val="00AF245F"/>
    <w:rsid w:val="00AF47BC"/>
    <w:rsid w:val="00AF5A4F"/>
    <w:rsid w:val="00AF7FF3"/>
    <w:rsid w:val="00B01780"/>
    <w:rsid w:val="00B03DCA"/>
    <w:rsid w:val="00B06006"/>
    <w:rsid w:val="00B0612C"/>
    <w:rsid w:val="00B078BC"/>
    <w:rsid w:val="00B10211"/>
    <w:rsid w:val="00B10BF5"/>
    <w:rsid w:val="00B13B04"/>
    <w:rsid w:val="00B15CF9"/>
    <w:rsid w:val="00B15F91"/>
    <w:rsid w:val="00B15FDB"/>
    <w:rsid w:val="00B16EA5"/>
    <w:rsid w:val="00B17232"/>
    <w:rsid w:val="00B200BE"/>
    <w:rsid w:val="00B2065E"/>
    <w:rsid w:val="00B20684"/>
    <w:rsid w:val="00B22BD7"/>
    <w:rsid w:val="00B26F71"/>
    <w:rsid w:val="00B343BB"/>
    <w:rsid w:val="00B344E0"/>
    <w:rsid w:val="00B34E36"/>
    <w:rsid w:val="00B350BE"/>
    <w:rsid w:val="00B37B9A"/>
    <w:rsid w:val="00B37DA5"/>
    <w:rsid w:val="00B40285"/>
    <w:rsid w:val="00B410C8"/>
    <w:rsid w:val="00B413A5"/>
    <w:rsid w:val="00B417C5"/>
    <w:rsid w:val="00B41B82"/>
    <w:rsid w:val="00B41F8B"/>
    <w:rsid w:val="00B508A7"/>
    <w:rsid w:val="00B50DDE"/>
    <w:rsid w:val="00B521F4"/>
    <w:rsid w:val="00B53066"/>
    <w:rsid w:val="00B565AD"/>
    <w:rsid w:val="00B6077A"/>
    <w:rsid w:val="00B609B4"/>
    <w:rsid w:val="00B628FA"/>
    <w:rsid w:val="00B631D1"/>
    <w:rsid w:val="00B65051"/>
    <w:rsid w:val="00B653B6"/>
    <w:rsid w:val="00B6654D"/>
    <w:rsid w:val="00B7055B"/>
    <w:rsid w:val="00B70AF4"/>
    <w:rsid w:val="00B70CDB"/>
    <w:rsid w:val="00B71B0C"/>
    <w:rsid w:val="00B723FC"/>
    <w:rsid w:val="00B72485"/>
    <w:rsid w:val="00B733D2"/>
    <w:rsid w:val="00B77BFC"/>
    <w:rsid w:val="00B8667E"/>
    <w:rsid w:val="00B87872"/>
    <w:rsid w:val="00B87D92"/>
    <w:rsid w:val="00B902A1"/>
    <w:rsid w:val="00B913B2"/>
    <w:rsid w:val="00B91790"/>
    <w:rsid w:val="00BA04AD"/>
    <w:rsid w:val="00BA4195"/>
    <w:rsid w:val="00BA4BEF"/>
    <w:rsid w:val="00BB1100"/>
    <w:rsid w:val="00BB4592"/>
    <w:rsid w:val="00BB6216"/>
    <w:rsid w:val="00BB66AB"/>
    <w:rsid w:val="00BC0100"/>
    <w:rsid w:val="00BC25A6"/>
    <w:rsid w:val="00BC2E09"/>
    <w:rsid w:val="00BC691E"/>
    <w:rsid w:val="00BC6A28"/>
    <w:rsid w:val="00BD02E0"/>
    <w:rsid w:val="00BD0A15"/>
    <w:rsid w:val="00BD0B7D"/>
    <w:rsid w:val="00BD10B5"/>
    <w:rsid w:val="00BD63BE"/>
    <w:rsid w:val="00BD7707"/>
    <w:rsid w:val="00BE0595"/>
    <w:rsid w:val="00BE0C29"/>
    <w:rsid w:val="00BE312C"/>
    <w:rsid w:val="00BE361A"/>
    <w:rsid w:val="00BE447D"/>
    <w:rsid w:val="00BE52CF"/>
    <w:rsid w:val="00BE7918"/>
    <w:rsid w:val="00BF0F26"/>
    <w:rsid w:val="00BF14B0"/>
    <w:rsid w:val="00BF15D6"/>
    <w:rsid w:val="00BF4BBC"/>
    <w:rsid w:val="00BF5DE0"/>
    <w:rsid w:val="00BF7A9E"/>
    <w:rsid w:val="00C01BD6"/>
    <w:rsid w:val="00C038BE"/>
    <w:rsid w:val="00C03945"/>
    <w:rsid w:val="00C11B62"/>
    <w:rsid w:val="00C123A6"/>
    <w:rsid w:val="00C12A48"/>
    <w:rsid w:val="00C12F62"/>
    <w:rsid w:val="00C142F3"/>
    <w:rsid w:val="00C15FB3"/>
    <w:rsid w:val="00C166C3"/>
    <w:rsid w:val="00C16FB0"/>
    <w:rsid w:val="00C24216"/>
    <w:rsid w:val="00C30197"/>
    <w:rsid w:val="00C35AE1"/>
    <w:rsid w:val="00C35C60"/>
    <w:rsid w:val="00C3611F"/>
    <w:rsid w:val="00C3715C"/>
    <w:rsid w:val="00C42116"/>
    <w:rsid w:val="00C447B8"/>
    <w:rsid w:val="00C478D7"/>
    <w:rsid w:val="00C50B64"/>
    <w:rsid w:val="00C604E5"/>
    <w:rsid w:val="00C626BB"/>
    <w:rsid w:val="00C6487D"/>
    <w:rsid w:val="00C66D4D"/>
    <w:rsid w:val="00C677F3"/>
    <w:rsid w:val="00C679C9"/>
    <w:rsid w:val="00C70CDB"/>
    <w:rsid w:val="00C7135D"/>
    <w:rsid w:val="00C72E3C"/>
    <w:rsid w:val="00C77B82"/>
    <w:rsid w:val="00C81AEB"/>
    <w:rsid w:val="00C82F5D"/>
    <w:rsid w:val="00C8530E"/>
    <w:rsid w:val="00C8748F"/>
    <w:rsid w:val="00C87D3C"/>
    <w:rsid w:val="00C9322F"/>
    <w:rsid w:val="00C932C6"/>
    <w:rsid w:val="00C951B9"/>
    <w:rsid w:val="00CA17F5"/>
    <w:rsid w:val="00CA2B2B"/>
    <w:rsid w:val="00CA45D8"/>
    <w:rsid w:val="00CA4805"/>
    <w:rsid w:val="00CA5B8C"/>
    <w:rsid w:val="00CA6087"/>
    <w:rsid w:val="00CA6A93"/>
    <w:rsid w:val="00CB0868"/>
    <w:rsid w:val="00CB23E1"/>
    <w:rsid w:val="00CB3419"/>
    <w:rsid w:val="00CB42FC"/>
    <w:rsid w:val="00CB51C2"/>
    <w:rsid w:val="00CB774D"/>
    <w:rsid w:val="00CB78D2"/>
    <w:rsid w:val="00CC01A3"/>
    <w:rsid w:val="00CC15C9"/>
    <w:rsid w:val="00CC1B89"/>
    <w:rsid w:val="00CC2CC9"/>
    <w:rsid w:val="00CD123B"/>
    <w:rsid w:val="00CD1EEC"/>
    <w:rsid w:val="00CD3D4E"/>
    <w:rsid w:val="00CD4B58"/>
    <w:rsid w:val="00CD7728"/>
    <w:rsid w:val="00CE2142"/>
    <w:rsid w:val="00CE21DD"/>
    <w:rsid w:val="00CE2967"/>
    <w:rsid w:val="00CE3D22"/>
    <w:rsid w:val="00CE4D81"/>
    <w:rsid w:val="00CE51A1"/>
    <w:rsid w:val="00CE5882"/>
    <w:rsid w:val="00CE5D1F"/>
    <w:rsid w:val="00CE6141"/>
    <w:rsid w:val="00CE7942"/>
    <w:rsid w:val="00CF1A6F"/>
    <w:rsid w:val="00CF6B85"/>
    <w:rsid w:val="00CF7AF9"/>
    <w:rsid w:val="00D0137C"/>
    <w:rsid w:val="00D048C9"/>
    <w:rsid w:val="00D075CD"/>
    <w:rsid w:val="00D11D64"/>
    <w:rsid w:val="00D1650F"/>
    <w:rsid w:val="00D22A1B"/>
    <w:rsid w:val="00D241EA"/>
    <w:rsid w:val="00D24B99"/>
    <w:rsid w:val="00D2561F"/>
    <w:rsid w:val="00D31C31"/>
    <w:rsid w:val="00D326A3"/>
    <w:rsid w:val="00D34313"/>
    <w:rsid w:val="00D364DC"/>
    <w:rsid w:val="00D366BE"/>
    <w:rsid w:val="00D41984"/>
    <w:rsid w:val="00D504FA"/>
    <w:rsid w:val="00D5098D"/>
    <w:rsid w:val="00D50D32"/>
    <w:rsid w:val="00D52CE8"/>
    <w:rsid w:val="00D53338"/>
    <w:rsid w:val="00D545D7"/>
    <w:rsid w:val="00D612A0"/>
    <w:rsid w:val="00D61655"/>
    <w:rsid w:val="00D61774"/>
    <w:rsid w:val="00D6499B"/>
    <w:rsid w:val="00D65162"/>
    <w:rsid w:val="00D655C5"/>
    <w:rsid w:val="00D66234"/>
    <w:rsid w:val="00D66E3B"/>
    <w:rsid w:val="00D67114"/>
    <w:rsid w:val="00D711FF"/>
    <w:rsid w:val="00D7128A"/>
    <w:rsid w:val="00D724F8"/>
    <w:rsid w:val="00D776E6"/>
    <w:rsid w:val="00D81713"/>
    <w:rsid w:val="00D84AA0"/>
    <w:rsid w:val="00D84E58"/>
    <w:rsid w:val="00D877C3"/>
    <w:rsid w:val="00D900E3"/>
    <w:rsid w:val="00D9221A"/>
    <w:rsid w:val="00D92F99"/>
    <w:rsid w:val="00D93086"/>
    <w:rsid w:val="00D9413B"/>
    <w:rsid w:val="00D954E0"/>
    <w:rsid w:val="00D95AE1"/>
    <w:rsid w:val="00D95ED5"/>
    <w:rsid w:val="00D96F40"/>
    <w:rsid w:val="00DA0C4F"/>
    <w:rsid w:val="00DA2884"/>
    <w:rsid w:val="00DA478D"/>
    <w:rsid w:val="00DA6D7E"/>
    <w:rsid w:val="00DB048A"/>
    <w:rsid w:val="00DB494C"/>
    <w:rsid w:val="00DB49D8"/>
    <w:rsid w:val="00DB578E"/>
    <w:rsid w:val="00DB5C8C"/>
    <w:rsid w:val="00DB6271"/>
    <w:rsid w:val="00DC24B8"/>
    <w:rsid w:val="00DC26C7"/>
    <w:rsid w:val="00DC29F9"/>
    <w:rsid w:val="00DC2F31"/>
    <w:rsid w:val="00DC56A8"/>
    <w:rsid w:val="00DC77DB"/>
    <w:rsid w:val="00DC7EB1"/>
    <w:rsid w:val="00DD1A0E"/>
    <w:rsid w:val="00DD4360"/>
    <w:rsid w:val="00DD46AA"/>
    <w:rsid w:val="00DD539D"/>
    <w:rsid w:val="00DD7EFA"/>
    <w:rsid w:val="00DE2472"/>
    <w:rsid w:val="00DE370C"/>
    <w:rsid w:val="00DE4160"/>
    <w:rsid w:val="00DE4215"/>
    <w:rsid w:val="00DE56AC"/>
    <w:rsid w:val="00DE6380"/>
    <w:rsid w:val="00DE71D0"/>
    <w:rsid w:val="00DE73C1"/>
    <w:rsid w:val="00DF0AED"/>
    <w:rsid w:val="00DF1973"/>
    <w:rsid w:val="00DF1A00"/>
    <w:rsid w:val="00DF4E09"/>
    <w:rsid w:val="00DF600E"/>
    <w:rsid w:val="00DF6FAF"/>
    <w:rsid w:val="00DF7BD8"/>
    <w:rsid w:val="00DF7BF9"/>
    <w:rsid w:val="00E00F59"/>
    <w:rsid w:val="00E03067"/>
    <w:rsid w:val="00E05C51"/>
    <w:rsid w:val="00E072A2"/>
    <w:rsid w:val="00E07434"/>
    <w:rsid w:val="00E11B01"/>
    <w:rsid w:val="00E14FAF"/>
    <w:rsid w:val="00E15C11"/>
    <w:rsid w:val="00E15E3E"/>
    <w:rsid w:val="00E16121"/>
    <w:rsid w:val="00E16923"/>
    <w:rsid w:val="00E20C79"/>
    <w:rsid w:val="00E2181E"/>
    <w:rsid w:val="00E21B01"/>
    <w:rsid w:val="00E22075"/>
    <w:rsid w:val="00E22C80"/>
    <w:rsid w:val="00E31756"/>
    <w:rsid w:val="00E35AB2"/>
    <w:rsid w:val="00E3683E"/>
    <w:rsid w:val="00E376AE"/>
    <w:rsid w:val="00E408F1"/>
    <w:rsid w:val="00E40D71"/>
    <w:rsid w:val="00E45225"/>
    <w:rsid w:val="00E45834"/>
    <w:rsid w:val="00E46C50"/>
    <w:rsid w:val="00E51439"/>
    <w:rsid w:val="00E52B9D"/>
    <w:rsid w:val="00E53157"/>
    <w:rsid w:val="00E561DD"/>
    <w:rsid w:val="00E608F5"/>
    <w:rsid w:val="00E61091"/>
    <w:rsid w:val="00E6312E"/>
    <w:rsid w:val="00E65BB6"/>
    <w:rsid w:val="00E6618D"/>
    <w:rsid w:val="00E67394"/>
    <w:rsid w:val="00E709DD"/>
    <w:rsid w:val="00E70B69"/>
    <w:rsid w:val="00E723F8"/>
    <w:rsid w:val="00E73252"/>
    <w:rsid w:val="00E811D5"/>
    <w:rsid w:val="00E8155E"/>
    <w:rsid w:val="00E823B5"/>
    <w:rsid w:val="00E8342C"/>
    <w:rsid w:val="00E84D4F"/>
    <w:rsid w:val="00E8560D"/>
    <w:rsid w:val="00E86329"/>
    <w:rsid w:val="00E864ED"/>
    <w:rsid w:val="00E86A61"/>
    <w:rsid w:val="00E9050B"/>
    <w:rsid w:val="00E9159B"/>
    <w:rsid w:val="00E931F1"/>
    <w:rsid w:val="00E95212"/>
    <w:rsid w:val="00E952E3"/>
    <w:rsid w:val="00E956A1"/>
    <w:rsid w:val="00E962C9"/>
    <w:rsid w:val="00E97183"/>
    <w:rsid w:val="00EA003D"/>
    <w:rsid w:val="00EA2A5F"/>
    <w:rsid w:val="00EA4A74"/>
    <w:rsid w:val="00EA4F47"/>
    <w:rsid w:val="00EA78E4"/>
    <w:rsid w:val="00EB13AB"/>
    <w:rsid w:val="00EB1C70"/>
    <w:rsid w:val="00EB2075"/>
    <w:rsid w:val="00EB4844"/>
    <w:rsid w:val="00EB5AFC"/>
    <w:rsid w:val="00EB6626"/>
    <w:rsid w:val="00EB673F"/>
    <w:rsid w:val="00EC348F"/>
    <w:rsid w:val="00EC59A6"/>
    <w:rsid w:val="00EC617D"/>
    <w:rsid w:val="00EC63EA"/>
    <w:rsid w:val="00EC7080"/>
    <w:rsid w:val="00ED1D7C"/>
    <w:rsid w:val="00ED7289"/>
    <w:rsid w:val="00EE26DB"/>
    <w:rsid w:val="00EE2A07"/>
    <w:rsid w:val="00EE641B"/>
    <w:rsid w:val="00EE74AF"/>
    <w:rsid w:val="00EF0130"/>
    <w:rsid w:val="00EF01DB"/>
    <w:rsid w:val="00EF14C0"/>
    <w:rsid w:val="00EF53F4"/>
    <w:rsid w:val="00EF5559"/>
    <w:rsid w:val="00EF6661"/>
    <w:rsid w:val="00EF7233"/>
    <w:rsid w:val="00F0150B"/>
    <w:rsid w:val="00F02808"/>
    <w:rsid w:val="00F02815"/>
    <w:rsid w:val="00F04AC2"/>
    <w:rsid w:val="00F07B91"/>
    <w:rsid w:val="00F1089A"/>
    <w:rsid w:val="00F1114B"/>
    <w:rsid w:val="00F11615"/>
    <w:rsid w:val="00F11B08"/>
    <w:rsid w:val="00F129B8"/>
    <w:rsid w:val="00F1423A"/>
    <w:rsid w:val="00F149B0"/>
    <w:rsid w:val="00F15694"/>
    <w:rsid w:val="00F1574C"/>
    <w:rsid w:val="00F16DD6"/>
    <w:rsid w:val="00F17352"/>
    <w:rsid w:val="00F175E4"/>
    <w:rsid w:val="00F208B7"/>
    <w:rsid w:val="00F20B3F"/>
    <w:rsid w:val="00F21337"/>
    <w:rsid w:val="00F22975"/>
    <w:rsid w:val="00F22DE6"/>
    <w:rsid w:val="00F23E29"/>
    <w:rsid w:val="00F2577E"/>
    <w:rsid w:val="00F2674F"/>
    <w:rsid w:val="00F34C25"/>
    <w:rsid w:val="00F36E65"/>
    <w:rsid w:val="00F415F4"/>
    <w:rsid w:val="00F419FB"/>
    <w:rsid w:val="00F46B0C"/>
    <w:rsid w:val="00F475FA"/>
    <w:rsid w:val="00F47D96"/>
    <w:rsid w:val="00F510AC"/>
    <w:rsid w:val="00F54E9D"/>
    <w:rsid w:val="00F55733"/>
    <w:rsid w:val="00F57309"/>
    <w:rsid w:val="00F575AE"/>
    <w:rsid w:val="00F601ED"/>
    <w:rsid w:val="00F624EA"/>
    <w:rsid w:val="00F658F1"/>
    <w:rsid w:val="00F65A95"/>
    <w:rsid w:val="00F71969"/>
    <w:rsid w:val="00F729DD"/>
    <w:rsid w:val="00F72C1B"/>
    <w:rsid w:val="00F73948"/>
    <w:rsid w:val="00F7421D"/>
    <w:rsid w:val="00F7701F"/>
    <w:rsid w:val="00F7720B"/>
    <w:rsid w:val="00F83114"/>
    <w:rsid w:val="00F84121"/>
    <w:rsid w:val="00F86991"/>
    <w:rsid w:val="00F90840"/>
    <w:rsid w:val="00F90916"/>
    <w:rsid w:val="00F9102D"/>
    <w:rsid w:val="00F93BFD"/>
    <w:rsid w:val="00F94940"/>
    <w:rsid w:val="00FA03BA"/>
    <w:rsid w:val="00FA0592"/>
    <w:rsid w:val="00FA0781"/>
    <w:rsid w:val="00FA0A0F"/>
    <w:rsid w:val="00FA1525"/>
    <w:rsid w:val="00FA25F0"/>
    <w:rsid w:val="00FA726C"/>
    <w:rsid w:val="00FA7676"/>
    <w:rsid w:val="00FB2095"/>
    <w:rsid w:val="00FB3A46"/>
    <w:rsid w:val="00FB70EC"/>
    <w:rsid w:val="00FB728E"/>
    <w:rsid w:val="00FC095F"/>
    <w:rsid w:val="00FC0A7F"/>
    <w:rsid w:val="00FC1E89"/>
    <w:rsid w:val="00FC23A4"/>
    <w:rsid w:val="00FC4F15"/>
    <w:rsid w:val="00FD031E"/>
    <w:rsid w:val="00FD1BBD"/>
    <w:rsid w:val="00FD3916"/>
    <w:rsid w:val="00FD4647"/>
    <w:rsid w:val="00FD4669"/>
    <w:rsid w:val="00FD57CC"/>
    <w:rsid w:val="00FD58A8"/>
    <w:rsid w:val="00FE1E24"/>
    <w:rsid w:val="00FE3110"/>
    <w:rsid w:val="00FE3AA6"/>
    <w:rsid w:val="00FE6A86"/>
    <w:rsid w:val="00FF02D2"/>
    <w:rsid w:val="00FF1E13"/>
    <w:rsid w:val="00FF3E53"/>
    <w:rsid w:val="00FF52D7"/>
    <w:rsid w:val="00FF6BE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B0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1B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11B2"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F149B0"/>
    <w:pPr>
      <w:ind w:left="720"/>
    </w:pPr>
  </w:style>
  <w:style w:type="paragraph" w:styleId="List">
    <w:name w:val="List"/>
    <w:aliases w:val="Paragraph1"/>
    <w:basedOn w:val="Normal"/>
    <w:uiPriority w:val="99"/>
    <w:rsid w:val="0000677F"/>
    <w:pPr>
      <w:ind w:left="720"/>
    </w:pPr>
    <w:rPr>
      <w:rFonts w:eastAsia="Calibri"/>
      <w:lang w:val="bg-BG"/>
    </w:rPr>
  </w:style>
  <w:style w:type="character" w:styleId="Hyperlink">
    <w:name w:val="Hyperlink"/>
    <w:basedOn w:val="DefaultParagraphFont"/>
    <w:uiPriority w:val="99"/>
    <w:semiHidden/>
    <w:rsid w:val="0000677F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A6A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ен текст Знак1"/>
    <w:basedOn w:val="DefaultParagraphFont"/>
    <w:uiPriority w:val="99"/>
    <w:locked/>
    <w:rsid w:val="00045C70"/>
    <w:rPr>
      <w:rFonts w:ascii="Arial" w:hAnsi="Arial" w:cs="Arial"/>
      <w:spacing w:val="2"/>
      <w:sz w:val="21"/>
      <w:szCs w:val="21"/>
      <w:shd w:val="clear" w:color="auto" w:fill="FFFFFF"/>
    </w:rPr>
  </w:style>
  <w:style w:type="character" w:customStyle="1" w:styleId="Body3">
    <w:name w:val="Body3"/>
    <w:aliases w:val="Text3,Indent1,Char3"/>
    <w:basedOn w:val="DefaultParagraphFont"/>
    <w:link w:val="Body4"/>
    <w:uiPriority w:val="99"/>
    <w:locked/>
    <w:rsid w:val="0043263A"/>
  </w:style>
  <w:style w:type="paragraph" w:customStyle="1" w:styleId="Body4">
    <w:name w:val="Body4"/>
    <w:aliases w:val="Text4,Indent2"/>
    <w:basedOn w:val="Normal"/>
    <w:link w:val="Body3"/>
    <w:uiPriority w:val="99"/>
    <w:rsid w:val="0043263A"/>
    <w:pPr>
      <w:spacing w:after="120"/>
      <w:ind w:left="283"/>
    </w:pPr>
    <w:rPr>
      <w:rFonts w:eastAsia="Calibri"/>
      <w:lang w:val="bg-BG"/>
    </w:rPr>
  </w:style>
  <w:style w:type="paragraph" w:styleId="BodyTextIndent3">
    <w:name w:val="Body Text Indent 3"/>
    <w:basedOn w:val="Normal"/>
    <w:link w:val="BodyTextIndent3Char"/>
    <w:uiPriority w:val="99"/>
    <w:rsid w:val="00E14FAF"/>
    <w:pPr>
      <w:spacing w:after="120" w:line="240" w:lineRule="auto"/>
      <w:ind w:left="360"/>
    </w:pPr>
    <w:rPr>
      <w:rFonts w:ascii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14FAF"/>
    <w:rPr>
      <w:rFonts w:ascii="Times New Roman" w:hAnsi="Times New Roman" w:cs="Times New Roman"/>
      <w:sz w:val="16"/>
      <w:szCs w:val="16"/>
      <w:lang w:val="en-US" w:eastAsia="bg-BG"/>
    </w:rPr>
  </w:style>
  <w:style w:type="paragraph" w:styleId="BodyText">
    <w:name w:val="Body Text"/>
    <w:basedOn w:val="Normal"/>
    <w:link w:val="BodyTextChar"/>
    <w:uiPriority w:val="99"/>
    <w:semiHidden/>
    <w:rsid w:val="008F57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5730"/>
    <w:rPr>
      <w:rFonts w:eastAsia="Times New Roman"/>
      <w:lang w:val="en-US"/>
    </w:rPr>
  </w:style>
  <w:style w:type="paragraph" w:styleId="NormalWeb">
    <w:name w:val="Normal (Web)"/>
    <w:aliases w:val="Char Char Char"/>
    <w:basedOn w:val="Normal"/>
    <w:link w:val="NormalWebChar"/>
    <w:uiPriority w:val="99"/>
    <w:rsid w:val="00F46B0C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Char Char Char Char"/>
    <w:link w:val="NormalWeb"/>
    <w:uiPriority w:val="99"/>
    <w:locked/>
    <w:rsid w:val="00F46B0C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10">
    <w:name w:val="Подзаглавие1"/>
    <w:uiPriority w:val="99"/>
    <w:rsid w:val="00F46B0C"/>
  </w:style>
  <w:style w:type="character" w:customStyle="1" w:styleId="Default1">
    <w:name w:val="Default1"/>
    <w:aliases w:val="Paragraph2,Font1"/>
    <w:uiPriority w:val="99"/>
    <w:semiHidden/>
    <w:rsid w:val="00DF6FAF"/>
  </w:style>
  <w:style w:type="paragraph" w:styleId="CommentText">
    <w:name w:val="annotation text"/>
    <w:basedOn w:val="Normal"/>
    <w:link w:val="CommentTextChar"/>
    <w:uiPriority w:val="99"/>
    <w:semiHidden/>
    <w:rsid w:val="001E09BA"/>
    <w:pPr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09BA"/>
    <w:rPr>
      <w:rFonts w:ascii="Times New Roman" w:hAnsi="Times New Roman" w:cs="Times New Roman"/>
      <w:sz w:val="20"/>
      <w:szCs w:val="20"/>
      <w:lang w:val="en-US" w:eastAsia="bg-BG"/>
    </w:rPr>
  </w:style>
  <w:style w:type="character" w:customStyle="1" w:styleId="FontStyle98">
    <w:name w:val="Font Style98"/>
    <w:uiPriority w:val="99"/>
    <w:rsid w:val="00564776"/>
    <w:rPr>
      <w:rFonts w:ascii="Times New Roman" w:hAnsi="Times New Roman" w:cs="Times New Roman"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B902A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02A1"/>
    <w:rPr>
      <w:rFonts w:ascii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B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D38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6E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6E6F"/>
    <w:rPr>
      <w:rFonts w:eastAsia="Times New Roman"/>
      <w:lang w:val="en-US"/>
    </w:rPr>
  </w:style>
  <w:style w:type="character" w:customStyle="1" w:styleId="Default">
    <w:name w:val="Default"/>
    <w:aliases w:val="Paragraph,Font"/>
    <w:uiPriority w:val="99"/>
    <w:semiHidden/>
    <w:rsid w:val="007340FA"/>
  </w:style>
  <w:style w:type="character" w:customStyle="1" w:styleId="FontStyle13">
    <w:name w:val="Font Style13"/>
    <w:uiPriority w:val="99"/>
    <w:rsid w:val="00892D5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rsid w:val="00CE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942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CE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942"/>
    <w:rPr>
      <w:rFonts w:eastAsia="Times New Roman"/>
      <w:lang w:val="en-US"/>
    </w:rPr>
  </w:style>
  <w:style w:type="character" w:styleId="Strong">
    <w:name w:val="Strong"/>
    <w:basedOn w:val="DefaultParagraphFont"/>
    <w:uiPriority w:val="99"/>
    <w:qFormat/>
    <w:rsid w:val="00B15CF9"/>
    <w:rPr>
      <w:b/>
      <w:bCs/>
    </w:rPr>
  </w:style>
  <w:style w:type="character" w:styleId="Emphasis">
    <w:name w:val="Emphasis"/>
    <w:basedOn w:val="DefaultParagraphFont"/>
    <w:uiPriority w:val="99"/>
    <w:qFormat/>
    <w:rsid w:val="00B15CF9"/>
    <w:rPr>
      <w:i/>
      <w:iCs/>
    </w:rPr>
  </w:style>
  <w:style w:type="paragraph" w:styleId="BodyText2">
    <w:name w:val="Body Text 2"/>
    <w:basedOn w:val="Normal"/>
    <w:link w:val="BodyText2Char"/>
    <w:uiPriority w:val="99"/>
    <w:rsid w:val="005966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eastAsia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991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B0"/>
    <w:pPr>
      <w:spacing w:after="200" w:line="276" w:lineRule="auto"/>
    </w:pPr>
    <w:rPr>
      <w:rFonts w:eastAsia="Times New Roman"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1B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F11B2"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F149B0"/>
    <w:pPr>
      <w:ind w:left="720"/>
    </w:pPr>
  </w:style>
  <w:style w:type="paragraph" w:styleId="List">
    <w:name w:val="List"/>
    <w:aliases w:val="Paragraph1"/>
    <w:basedOn w:val="Normal"/>
    <w:uiPriority w:val="99"/>
    <w:rsid w:val="0000677F"/>
    <w:pPr>
      <w:ind w:left="720"/>
    </w:pPr>
    <w:rPr>
      <w:rFonts w:eastAsia="Calibri"/>
      <w:lang w:val="bg-BG"/>
    </w:rPr>
  </w:style>
  <w:style w:type="character" w:styleId="Hyperlink">
    <w:name w:val="Hyperlink"/>
    <w:basedOn w:val="DefaultParagraphFont"/>
    <w:uiPriority w:val="99"/>
    <w:semiHidden/>
    <w:rsid w:val="0000677F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A6A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ен текст Знак1"/>
    <w:basedOn w:val="DefaultParagraphFont"/>
    <w:uiPriority w:val="99"/>
    <w:locked/>
    <w:rsid w:val="00045C70"/>
    <w:rPr>
      <w:rFonts w:ascii="Arial" w:hAnsi="Arial" w:cs="Arial"/>
      <w:spacing w:val="2"/>
      <w:sz w:val="21"/>
      <w:szCs w:val="21"/>
      <w:shd w:val="clear" w:color="auto" w:fill="FFFFFF"/>
    </w:rPr>
  </w:style>
  <w:style w:type="character" w:customStyle="1" w:styleId="Body3">
    <w:name w:val="Body3"/>
    <w:aliases w:val="Text3,Indent1,Char3"/>
    <w:basedOn w:val="DefaultParagraphFont"/>
    <w:link w:val="Body4"/>
    <w:uiPriority w:val="99"/>
    <w:locked/>
    <w:rsid w:val="0043263A"/>
  </w:style>
  <w:style w:type="paragraph" w:customStyle="1" w:styleId="Body4">
    <w:name w:val="Body4"/>
    <w:aliases w:val="Text4,Indent2"/>
    <w:basedOn w:val="Normal"/>
    <w:link w:val="Body3"/>
    <w:uiPriority w:val="99"/>
    <w:rsid w:val="0043263A"/>
    <w:pPr>
      <w:spacing w:after="120"/>
      <w:ind w:left="283"/>
    </w:pPr>
    <w:rPr>
      <w:rFonts w:eastAsia="Calibri"/>
      <w:lang w:val="bg-BG"/>
    </w:rPr>
  </w:style>
  <w:style w:type="paragraph" w:styleId="BodyTextIndent3">
    <w:name w:val="Body Text Indent 3"/>
    <w:basedOn w:val="Normal"/>
    <w:link w:val="BodyTextIndent3Char"/>
    <w:uiPriority w:val="99"/>
    <w:rsid w:val="00E14FAF"/>
    <w:pPr>
      <w:spacing w:after="120" w:line="240" w:lineRule="auto"/>
      <w:ind w:left="360"/>
    </w:pPr>
    <w:rPr>
      <w:rFonts w:ascii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14FAF"/>
    <w:rPr>
      <w:rFonts w:ascii="Times New Roman" w:hAnsi="Times New Roman" w:cs="Times New Roman"/>
      <w:sz w:val="16"/>
      <w:szCs w:val="16"/>
      <w:lang w:val="en-US" w:eastAsia="bg-BG"/>
    </w:rPr>
  </w:style>
  <w:style w:type="paragraph" w:styleId="BodyText">
    <w:name w:val="Body Text"/>
    <w:basedOn w:val="Normal"/>
    <w:link w:val="BodyTextChar"/>
    <w:uiPriority w:val="99"/>
    <w:semiHidden/>
    <w:rsid w:val="008F57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5730"/>
    <w:rPr>
      <w:rFonts w:eastAsia="Times New Roman"/>
      <w:lang w:val="en-US"/>
    </w:rPr>
  </w:style>
  <w:style w:type="paragraph" w:styleId="NormalWeb">
    <w:name w:val="Normal (Web)"/>
    <w:aliases w:val="Char Char Char"/>
    <w:basedOn w:val="Normal"/>
    <w:link w:val="NormalWebChar"/>
    <w:uiPriority w:val="99"/>
    <w:rsid w:val="00F46B0C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Char Char Char Char"/>
    <w:link w:val="NormalWeb"/>
    <w:uiPriority w:val="99"/>
    <w:locked/>
    <w:rsid w:val="00F46B0C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10">
    <w:name w:val="Подзаглавие1"/>
    <w:uiPriority w:val="99"/>
    <w:rsid w:val="00F46B0C"/>
  </w:style>
  <w:style w:type="character" w:customStyle="1" w:styleId="Default1">
    <w:name w:val="Default1"/>
    <w:aliases w:val="Paragraph2,Font1"/>
    <w:uiPriority w:val="99"/>
    <w:semiHidden/>
    <w:rsid w:val="00DF6FAF"/>
  </w:style>
  <w:style w:type="paragraph" w:styleId="CommentText">
    <w:name w:val="annotation text"/>
    <w:basedOn w:val="Normal"/>
    <w:link w:val="CommentTextChar"/>
    <w:uiPriority w:val="99"/>
    <w:semiHidden/>
    <w:rsid w:val="001E09BA"/>
    <w:pPr>
      <w:spacing w:after="0" w:line="240" w:lineRule="auto"/>
    </w:pPr>
    <w:rPr>
      <w:rFonts w:ascii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09BA"/>
    <w:rPr>
      <w:rFonts w:ascii="Times New Roman" w:hAnsi="Times New Roman" w:cs="Times New Roman"/>
      <w:sz w:val="20"/>
      <w:szCs w:val="20"/>
      <w:lang w:val="en-US" w:eastAsia="bg-BG"/>
    </w:rPr>
  </w:style>
  <w:style w:type="character" w:customStyle="1" w:styleId="FontStyle98">
    <w:name w:val="Font Style98"/>
    <w:uiPriority w:val="99"/>
    <w:rsid w:val="00564776"/>
    <w:rPr>
      <w:rFonts w:ascii="Times New Roman" w:hAnsi="Times New Roman" w:cs="Times New Roman"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B902A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02A1"/>
    <w:rPr>
      <w:rFonts w:ascii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B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D38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6E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6E6F"/>
    <w:rPr>
      <w:rFonts w:eastAsia="Times New Roman"/>
      <w:lang w:val="en-US"/>
    </w:rPr>
  </w:style>
  <w:style w:type="character" w:customStyle="1" w:styleId="Default">
    <w:name w:val="Default"/>
    <w:aliases w:val="Paragraph,Font"/>
    <w:uiPriority w:val="99"/>
    <w:semiHidden/>
    <w:rsid w:val="007340FA"/>
  </w:style>
  <w:style w:type="character" w:customStyle="1" w:styleId="FontStyle13">
    <w:name w:val="Font Style13"/>
    <w:uiPriority w:val="99"/>
    <w:rsid w:val="00892D5B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rsid w:val="00CE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942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CE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942"/>
    <w:rPr>
      <w:rFonts w:eastAsia="Times New Roman"/>
      <w:lang w:val="en-US"/>
    </w:rPr>
  </w:style>
  <w:style w:type="character" w:styleId="Strong">
    <w:name w:val="Strong"/>
    <w:basedOn w:val="DefaultParagraphFont"/>
    <w:uiPriority w:val="99"/>
    <w:qFormat/>
    <w:rsid w:val="00B15CF9"/>
    <w:rPr>
      <w:b/>
      <w:bCs/>
    </w:rPr>
  </w:style>
  <w:style w:type="character" w:styleId="Emphasis">
    <w:name w:val="Emphasis"/>
    <w:basedOn w:val="DefaultParagraphFont"/>
    <w:uiPriority w:val="99"/>
    <w:qFormat/>
    <w:rsid w:val="00B15CF9"/>
    <w:rPr>
      <w:i/>
      <w:iCs/>
    </w:rPr>
  </w:style>
  <w:style w:type="paragraph" w:styleId="BodyText2">
    <w:name w:val="Body Text 2"/>
    <w:basedOn w:val="Normal"/>
    <w:link w:val="BodyText2Char"/>
    <w:uiPriority w:val="99"/>
    <w:rsid w:val="005966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eastAsia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99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399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03955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0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134370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0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8916</Words>
  <Characters>55094</Characters>
  <Application>Microsoft Office Word</Application>
  <DocSecurity>0</DocSecurity>
  <Lines>459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Office</Company>
  <LinksUpToDate>false</LinksUpToDate>
  <CharactersWithSpaces>63883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Nevena Petkova</dc:creator>
  <cp:lastModifiedBy>Anastasia Staneva</cp:lastModifiedBy>
  <cp:revision>3</cp:revision>
  <cp:lastPrinted>2020-09-02T12:24:00Z</cp:lastPrinted>
  <dcterms:created xsi:type="dcterms:W3CDTF">2022-05-03T11:35:00Z</dcterms:created>
  <dcterms:modified xsi:type="dcterms:W3CDTF">2022-05-03T12:25:00Z</dcterms:modified>
</cp:coreProperties>
</file>