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687824644"/>
        <w:docPartObj>
          <w:docPartGallery w:val="Cover Pages"/>
          <w:docPartUnique/>
        </w:docPartObj>
      </w:sdtPr>
      <w:sdtEndPr>
        <w:rPr>
          <w:i/>
          <w:sz w:val="20"/>
          <w:szCs w:val="20"/>
        </w:rPr>
      </w:sdtEndPr>
      <w:sdtContent>
        <w:p w14:paraId="07A00C9F" w14:textId="2533BA4C" w:rsidR="007B3247" w:rsidRPr="00F80F6A" w:rsidRDefault="007B3247">
          <w:r w:rsidRPr="00F80F6A">
            <w:rPr>
              <w:noProof/>
              <w:lang w:val="en-US" w:eastAsia="en-US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2210EB1B" wp14:editId="7E183F40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0AE8E881" id="Group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10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 w:rsidRPr="00F80F6A"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33F6F4B" wp14:editId="339D393C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4071B8" w14:textId="0D585B56" w:rsidR="005970A5" w:rsidRPr="00BE3291" w:rsidRDefault="005970A5" w:rsidP="0026272F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  <w:color w:val="595959" w:themeColor="text1" w:themeTint="A6"/>
                                    <w:sz w:val="36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033F6F4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" filled="f" stroked="f" strokeweight=".5pt">
                    <v:textbox inset="126pt,0,54pt,0">
                      <w:txbxContent>
                        <w:p w14:paraId="294071B8" w14:textId="0D585B56" w:rsidR="005970A5" w:rsidRPr="00BE3291" w:rsidRDefault="005970A5" w:rsidP="0026272F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color w:val="595959" w:themeColor="text1" w:themeTint="A6"/>
                              <w:sz w:val="36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2F415DE9" w14:textId="4C7EBF0A" w:rsidR="007B3247" w:rsidRPr="00F80F6A" w:rsidRDefault="007B3247">
          <w:pPr>
            <w:spacing w:before="0" w:after="160" w:line="259" w:lineRule="auto"/>
            <w:jc w:val="left"/>
            <w:rPr>
              <w:i/>
              <w:sz w:val="20"/>
              <w:szCs w:val="20"/>
            </w:rPr>
          </w:pPr>
          <w:r w:rsidRPr="00F80F6A"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859B21F" wp14:editId="7E47D1F9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885825"/>
                    <wp:effectExtent l="0" t="0" r="0" b="9525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8858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35A34E4" w14:textId="244F3951" w:rsidR="005970A5" w:rsidRPr="00BE3291" w:rsidRDefault="005970A5" w:rsidP="007B3247">
                                <w:pPr>
                                  <w:jc w:val="center"/>
                                  <w:rPr>
                                    <w:smallCaps/>
                                    <w:color w:val="404040" w:themeColor="text1" w:themeTint="BF"/>
                                    <w:sz w:val="44"/>
                                    <w:szCs w:val="40"/>
                                  </w:rPr>
                                </w:pPr>
                                <w:r w:rsidRPr="00BE3291">
                                  <w:rPr>
                                    <w:caps/>
                                    <w:color w:val="4472C4" w:themeColor="accent1"/>
                                    <w:sz w:val="44"/>
                                    <w:szCs w:val="40"/>
                                  </w:rPr>
                                  <w:t>Информация за преценяване на необходимостта от ОВОС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 w14:anchorId="6859B21F" id="Text Box 154" o:spid="_x0000_s1027" type="#_x0000_t202" style="position:absolute;margin-left:0;margin-top:0;width:8in;height:69.75pt;z-index:251659264;visibility:visible;mso-wrap-style:square;mso-width-percent:941;mso-height-percent:0;mso-top-percent:300;mso-wrap-distance-left:9pt;mso-wrap-distance-top:0;mso-wrap-distance-right:9pt;mso-wrap-distance-bottom:0;mso-position-horizontal:center;mso-position-horizontal-relative:page;mso-position-vertical-relative:page;mso-width-percent:941;mso-height-percent:0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" filled="f" stroked="f" strokeweight=".5pt">
                    <v:textbox inset="126pt,0,54pt,0">
                      <w:txbxContent>
                        <w:p w14:paraId="135A34E4" w14:textId="244F3951" w:rsidR="005970A5" w:rsidRPr="00BE3291" w:rsidRDefault="005970A5" w:rsidP="007B3247">
                          <w:pPr>
                            <w:jc w:val="center"/>
                            <w:rPr>
                              <w:smallCaps/>
                              <w:color w:val="404040" w:themeColor="text1" w:themeTint="BF"/>
                              <w:sz w:val="44"/>
                              <w:szCs w:val="40"/>
                            </w:rPr>
                          </w:pPr>
                          <w:r w:rsidRPr="00BE3291">
                            <w:rPr>
                              <w:caps/>
                              <w:color w:val="4472C4" w:themeColor="accent1"/>
                              <w:sz w:val="44"/>
                              <w:szCs w:val="40"/>
                            </w:rPr>
                            <w:t>Информация за преценяване на необходимостта от ОВОС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F80F6A">
            <w:rPr>
              <w:i/>
              <w:sz w:val="20"/>
              <w:szCs w:val="20"/>
            </w:rPr>
            <w:br w:type="page"/>
          </w:r>
        </w:p>
      </w:sdtContent>
    </w:sdt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bg-BG" w:eastAsia="bg-BG"/>
        </w:rPr>
        <w:id w:val="-212368024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9FCE609" w14:textId="280CB81E" w:rsidR="007750D8" w:rsidRPr="00F80F6A" w:rsidRDefault="007750D8" w:rsidP="007750D8">
          <w:pPr>
            <w:pStyle w:val="TOCHeading"/>
            <w:jc w:val="center"/>
            <w:rPr>
              <w:rFonts w:ascii="Times New Roman" w:hAnsi="Times New Roman" w:cs="Times New Roman"/>
              <w:color w:val="auto"/>
              <w:lang w:val="bg-BG"/>
            </w:rPr>
          </w:pPr>
          <w:r w:rsidRPr="00F80F6A">
            <w:rPr>
              <w:rFonts w:ascii="Times New Roman" w:hAnsi="Times New Roman" w:cs="Times New Roman"/>
              <w:color w:val="auto"/>
              <w:lang w:val="bg-BG"/>
            </w:rPr>
            <w:t>СЪДЪРЖАНИЕ</w:t>
          </w:r>
        </w:p>
        <w:p w14:paraId="67EF2B74" w14:textId="77777777" w:rsidR="00A018C9" w:rsidRDefault="007750D8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r w:rsidRPr="00F80F6A">
            <w:rPr>
              <w:b/>
              <w:bCs/>
              <w:noProof/>
            </w:rPr>
            <w:fldChar w:fldCharType="begin"/>
          </w:r>
          <w:r w:rsidRPr="00F80F6A">
            <w:rPr>
              <w:b/>
              <w:bCs/>
              <w:noProof/>
            </w:rPr>
            <w:instrText xml:space="preserve"> TOC \o "1-3" \h \z \u </w:instrText>
          </w:r>
          <w:r w:rsidRPr="00F80F6A">
            <w:rPr>
              <w:b/>
              <w:bCs/>
              <w:noProof/>
            </w:rPr>
            <w:fldChar w:fldCharType="separate"/>
          </w:r>
          <w:hyperlink w:anchor="_Toc74235137" w:history="1">
            <w:r w:rsidR="00A018C9" w:rsidRPr="009864A0">
              <w:rPr>
                <w:rStyle w:val="Hyperlink"/>
                <w:noProof/>
              </w:rPr>
              <w:t>I. Информация за контакт с възложителя:</w:t>
            </w:r>
            <w:r w:rsidR="00A018C9">
              <w:rPr>
                <w:noProof/>
                <w:webHidden/>
              </w:rPr>
              <w:tab/>
            </w:r>
            <w:r w:rsidR="00A018C9">
              <w:rPr>
                <w:noProof/>
                <w:webHidden/>
              </w:rPr>
              <w:fldChar w:fldCharType="begin"/>
            </w:r>
            <w:r w:rsidR="00A018C9">
              <w:rPr>
                <w:noProof/>
                <w:webHidden/>
              </w:rPr>
              <w:instrText xml:space="preserve"> PAGEREF _Toc74235137 \h </w:instrText>
            </w:r>
            <w:r w:rsidR="00A018C9">
              <w:rPr>
                <w:noProof/>
                <w:webHidden/>
              </w:rPr>
            </w:r>
            <w:r w:rsidR="00A018C9">
              <w:rPr>
                <w:noProof/>
                <w:webHidden/>
              </w:rPr>
              <w:fldChar w:fldCharType="separate"/>
            </w:r>
            <w:r w:rsidR="00A018C9">
              <w:rPr>
                <w:noProof/>
                <w:webHidden/>
              </w:rPr>
              <w:t>5</w:t>
            </w:r>
            <w:r w:rsidR="00A018C9">
              <w:rPr>
                <w:noProof/>
                <w:webHidden/>
              </w:rPr>
              <w:fldChar w:fldCharType="end"/>
            </w:r>
          </w:hyperlink>
        </w:p>
        <w:p w14:paraId="5D62EF0F" w14:textId="77777777" w:rsidR="00A018C9" w:rsidRDefault="006F4EB2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74235138" w:history="1">
            <w:r w:rsidR="00A018C9" w:rsidRPr="009864A0">
              <w:rPr>
                <w:rStyle w:val="Hyperlink"/>
                <w:noProof/>
              </w:rPr>
              <w:t>1. Име, постоянен адрес, търговско наименование и седалище.</w:t>
            </w:r>
            <w:r w:rsidR="00A018C9">
              <w:rPr>
                <w:noProof/>
                <w:webHidden/>
              </w:rPr>
              <w:tab/>
            </w:r>
            <w:r w:rsidR="00A018C9">
              <w:rPr>
                <w:noProof/>
                <w:webHidden/>
              </w:rPr>
              <w:fldChar w:fldCharType="begin"/>
            </w:r>
            <w:r w:rsidR="00A018C9">
              <w:rPr>
                <w:noProof/>
                <w:webHidden/>
              </w:rPr>
              <w:instrText xml:space="preserve"> PAGEREF _Toc74235138 \h </w:instrText>
            </w:r>
            <w:r w:rsidR="00A018C9">
              <w:rPr>
                <w:noProof/>
                <w:webHidden/>
              </w:rPr>
            </w:r>
            <w:r w:rsidR="00A018C9">
              <w:rPr>
                <w:noProof/>
                <w:webHidden/>
              </w:rPr>
              <w:fldChar w:fldCharType="separate"/>
            </w:r>
            <w:r w:rsidR="00A018C9">
              <w:rPr>
                <w:noProof/>
                <w:webHidden/>
              </w:rPr>
              <w:t>5</w:t>
            </w:r>
            <w:r w:rsidR="00A018C9">
              <w:rPr>
                <w:noProof/>
                <w:webHidden/>
              </w:rPr>
              <w:fldChar w:fldCharType="end"/>
            </w:r>
          </w:hyperlink>
        </w:p>
        <w:p w14:paraId="3779FE32" w14:textId="77777777" w:rsidR="00A018C9" w:rsidRDefault="006F4EB2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74235139" w:history="1">
            <w:r w:rsidR="00A018C9" w:rsidRPr="009864A0">
              <w:rPr>
                <w:rStyle w:val="Hyperlink"/>
                <w:noProof/>
              </w:rPr>
              <w:t>2. Пълен пощенски адрес.</w:t>
            </w:r>
            <w:r w:rsidR="00A018C9">
              <w:rPr>
                <w:noProof/>
                <w:webHidden/>
              </w:rPr>
              <w:tab/>
            </w:r>
            <w:r w:rsidR="00A018C9">
              <w:rPr>
                <w:noProof/>
                <w:webHidden/>
              </w:rPr>
              <w:fldChar w:fldCharType="begin"/>
            </w:r>
            <w:r w:rsidR="00A018C9">
              <w:rPr>
                <w:noProof/>
                <w:webHidden/>
              </w:rPr>
              <w:instrText xml:space="preserve"> PAGEREF _Toc74235139 \h </w:instrText>
            </w:r>
            <w:r w:rsidR="00A018C9">
              <w:rPr>
                <w:noProof/>
                <w:webHidden/>
              </w:rPr>
            </w:r>
            <w:r w:rsidR="00A018C9">
              <w:rPr>
                <w:noProof/>
                <w:webHidden/>
              </w:rPr>
              <w:fldChar w:fldCharType="separate"/>
            </w:r>
            <w:r w:rsidR="00A018C9">
              <w:rPr>
                <w:noProof/>
                <w:webHidden/>
              </w:rPr>
              <w:t>5</w:t>
            </w:r>
            <w:r w:rsidR="00A018C9">
              <w:rPr>
                <w:noProof/>
                <w:webHidden/>
              </w:rPr>
              <w:fldChar w:fldCharType="end"/>
            </w:r>
          </w:hyperlink>
        </w:p>
        <w:p w14:paraId="5E19A5A5" w14:textId="77777777" w:rsidR="00A018C9" w:rsidRDefault="006F4EB2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74235140" w:history="1">
            <w:r w:rsidR="00A018C9" w:rsidRPr="009864A0">
              <w:rPr>
                <w:rStyle w:val="Hyperlink"/>
                <w:noProof/>
              </w:rPr>
              <w:t>3. Телефон, факс и e-mail</w:t>
            </w:r>
            <w:r w:rsidR="00A018C9">
              <w:rPr>
                <w:noProof/>
                <w:webHidden/>
              </w:rPr>
              <w:tab/>
            </w:r>
            <w:r w:rsidR="00A018C9">
              <w:rPr>
                <w:noProof/>
                <w:webHidden/>
              </w:rPr>
              <w:fldChar w:fldCharType="begin"/>
            </w:r>
            <w:r w:rsidR="00A018C9">
              <w:rPr>
                <w:noProof/>
                <w:webHidden/>
              </w:rPr>
              <w:instrText xml:space="preserve"> PAGEREF _Toc74235140 \h </w:instrText>
            </w:r>
            <w:r w:rsidR="00A018C9">
              <w:rPr>
                <w:noProof/>
                <w:webHidden/>
              </w:rPr>
            </w:r>
            <w:r w:rsidR="00A018C9">
              <w:rPr>
                <w:noProof/>
                <w:webHidden/>
              </w:rPr>
              <w:fldChar w:fldCharType="separate"/>
            </w:r>
            <w:r w:rsidR="00A018C9">
              <w:rPr>
                <w:noProof/>
                <w:webHidden/>
              </w:rPr>
              <w:t>5</w:t>
            </w:r>
            <w:r w:rsidR="00A018C9">
              <w:rPr>
                <w:noProof/>
                <w:webHidden/>
              </w:rPr>
              <w:fldChar w:fldCharType="end"/>
            </w:r>
          </w:hyperlink>
        </w:p>
        <w:p w14:paraId="18F490D9" w14:textId="4FC0DB5B" w:rsidR="00A018C9" w:rsidRDefault="006F4EB2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74235141" w:history="1">
            <w:r>
              <w:rPr>
                <w:rStyle w:val="Hyperlink"/>
                <w:noProof/>
              </w:rPr>
              <w:t xml:space="preserve">4. Лице за контакти. </w:t>
            </w:r>
            <w:r w:rsidR="00A018C9">
              <w:rPr>
                <w:noProof/>
                <w:webHidden/>
              </w:rPr>
              <w:tab/>
            </w:r>
            <w:r w:rsidR="00A018C9">
              <w:rPr>
                <w:noProof/>
                <w:webHidden/>
              </w:rPr>
              <w:fldChar w:fldCharType="begin"/>
            </w:r>
            <w:r w:rsidR="00A018C9">
              <w:rPr>
                <w:noProof/>
                <w:webHidden/>
              </w:rPr>
              <w:instrText xml:space="preserve"> PAGEREF _Toc74235141 \h </w:instrText>
            </w:r>
            <w:r w:rsidR="00A018C9">
              <w:rPr>
                <w:noProof/>
                <w:webHidden/>
              </w:rPr>
            </w:r>
            <w:r w:rsidR="00A018C9">
              <w:rPr>
                <w:noProof/>
                <w:webHidden/>
              </w:rPr>
              <w:fldChar w:fldCharType="separate"/>
            </w:r>
            <w:r w:rsidR="00A018C9">
              <w:rPr>
                <w:noProof/>
                <w:webHidden/>
              </w:rPr>
              <w:t>5</w:t>
            </w:r>
            <w:r w:rsidR="00A018C9">
              <w:rPr>
                <w:noProof/>
                <w:webHidden/>
              </w:rPr>
              <w:fldChar w:fldCharType="end"/>
            </w:r>
          </w:hyperlink>
        </w:p>
        <w:p w14:paraId="79658981" w14:textId="77777777" w:rsidR="00A018C9" w:rsidRDefault="006F4EB2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74235142" w:history="1">
            <w:r w:rsidR="00A018C9" w:rsidRPr="009864A0">
              <w:rPr>
                <w:rStyle w:val="Hyperlink"/>
                <w:noProof/>
              </w:rPr>
              <w:t>II. Резюме на инвестиционното предложение:</w:t>
            </w:r>
            <w:r w:rsidR="00A018C9">
              <w:rPr>
                <w:noProof/>
                <w:webHidden/>
              </w:rPr>
              <w:tab/>
            </w:r>
            <w:r w:rsidR="00A018C9">
              <w:rPr>
                <w:noProof/>
                <w:webHidden/>
              </w:rPr>
              <w:fldChar w:fldCharType="begin"/>
            </w:r>
            <w:r w:rsidR="00A018C9">
              <w:rPr>
                <w:noProof/>
                <w:webHidden/>
              </w:rPr>
              <w:instrText xml:space="preserve"> PAGEREF _Toc74235142 \h </w:instrText>
            </w:r>
            <w:r w:rsidR="00A018C9">
              <w:rPr>
                <w:noProof/>
                <w:webHidden/>
              </w:rPr>
            </w:r>
            <w:r w:rsidR="00A018C9">
              <w:rPr>
                <w:noProof/>
                <w:webHidden/>
              </w:rPr>
              <w:fldChar w:fldCharType="separate"/>
            </w:r>
            <w:r w:rsidR="00A018C9">
              <w:rPr>
                <w:noProof/>
                <w:webHidden/>
              </w:rPr>
              <w:t>5</w:t>
            </w:r>
            <w:r w:rsidR="00A018C9">
              <w:rPr>
                <w:noProof/>
                <w:webHidden/>
              </w:rPr>
              <w:fldChar w:fldCharType="end"/>
            </w:r>
          </w:hyperlink>
        </w:p>
        <w:p w14:paraId="47590E4D" w14:textId="77777777" w:rsidR="00A018C9" w:rsidRDefault="006F4EB2">
          <w:pPr>
            <w:pStyle w:val="TOC3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74235143" w:history="1">
            <w:r w:rsidR="00A018C9" w:rsidRPr="009864A0">
              <w:rPr>
                <w:rStyle w:val="Hyperlink"/>
                <w:noProof/>
              </w:rPr>
              <w:t>Инвестиционното предложение представлява изменение на реализирано вече инвестиционно намерение, което се отнася до добавяне на нов вид отпадъци и ново съоръжение за третиране на отпадъците на действаща площадка за третиране на отпадъци, за която дружеството има издаден Регистрационен документ за дейност с отпадъци с № 09 – РД – 479 – 01 от 12.07.2018 г. от РИОСВ Пловдив.</w:t>
            </w:r>
            <w:r w:rsidR="00A018C9">
              <w:rPr>
                <w:noProof/>
                <w:webHidden/>
              </w:rPr>
              <w:tab/>
            </w:r>
            <w:r w:rsidR="00A018C9">
              <w:rPr>
                <w:noProof/>
                <w:webHidden/>
              </w:rPr>
              <w:fldChar w:fldCharType="begin"/>
            </w:r>
            <w:r w:rsidR="00A018C9">
              <w:rPr>
                <w:noProof/>
                <w:webHidden/>
              </w:rPr>
              <w:instrText xml:space="preserve"> PAGEREF _Toc74235143 \h </w:instrText>
            </w:r>
            <w:r w:rsidR="00A018C9">
              <w:rPr>
                <w:noProof/>
                <w:webHidden/>
              </w:rPr>
            </w:r>
            <w:r w:rsidR="00A018C9">
              <w:rPr>
                <w:noProof/>
                <w:webHidden/>
              </w:rPr>
              <w:fldChar w:fldCharType="separate"/>
            </w:r>
            <w:r w:rsidR="00A018C9">
              <w:rPr>
                <w:noProof/>
                <w:webHidden/>
              </w:rPr>
              <w:t>5</w:t>
            </w:r>
            <w:r w:rsidR="00A018C9">
              <w:rPr>
                <w:noProof/>
                <w:webHidden/>
              </w:rPr>
              <w:fldChar w:fldCharType="end"/>
            </w:r>
          </w:hyperlink>
        </w:p>
        <w:p w14:paraId="3E86844D" w14:textId="77777777" w:rsidR="00A018C9" w:rsidRDefault="006F4EB2">
          <w:pPr>
            <w:pStyle w:val="TOC3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74235144" w:history="1">
            <w:r w:rsidR="00A018C9" w:rsidRPr="009864A0">
              <w:rPr>
                <w:rStyle w:val="Hyperlink"/>
                <w:noProof/>
              </w:rPr>
              <w:t>а) размер, засегната площ, параметри, мащабност, обем, производителност, обхват, оформление на инвестиционното предложение в неговата цялост;</w:t>
            </w:r>
            <w:r w:rsidR="00A018C9">
              <w:rPr>
                <w:noProof/>
                <w:webHidden/>
              </w:rPr>
              <w:tab/>
            </w:r>
            <w:r w:rsidR="00A018C9">
              <w:rPr>
                <w:noProof/>
                <w:webHidden/>
              </w:rPr>
              <w:fldChar w:fldCharType="begin"/>
            </w:r>
            <w:r w:rsidR="00A018C9">
              <w:rPr>
                <w:noProof/>
                <w:webHidden/>
              </w:rPr>
              <w:instrText xml:space="preserve"> PAGEREF _Toc74235144 \h </w:instrText>
            </w:r>
            <w:r w:rsidR="00A018C9">
              <w:rPr>
                <w:noProof/>
                <w:webHidden/>
              </w:rPr>
            </w:r>
            <w:r w:rsidR="00A018C9">
              <w:rPr>
                <w:noProof/>
                <w:webHidden/>
              </w:rPr>
              <w:fldChar w:fldCharType="separate"/>
            </w:r>
            <w:r w:rsidR="00A018C9">
              <w:rPr>
                <w:noProof/>
                <w:webHidden/>
              </w:rPr>
              <w:t>5</w:t>
            </w:r>
            <w:r w:rsidR="00A018C9">
              <w:rPr>
                <w:noProof/>
                <w:webHidden/>
              </w:rPr>
              <w:fldChar w:fldCharType="end"/>
            </w:r>
          </w:hyperlink>
        </w:p>
        <w:p w14:paraId="498E6021" w14:textId="77777777" w:rsidR="00A018C9" w:rsidRDefault="006F4EB2">
          <w:pPr>
            <w:pStyle w:val="TOC3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74235145" w:history="1">
            <w:r w:rsidR="00A018C9" w:rsidRPr="009864A0">
              <w:rPr>
                <w:rStyle w:val="Hyperlink"/>
                <w:noProof/>
              </w:rPr>
              <w:t>б) взаимовръзка и кумулиране с други съществуващи и/или одобрени инвестиционни предложения;</w:t>
            </w:r>
            <w:r w:rsidR="00A018C9">
              <w:rPr>
                <w:noProof/>
                <w:webHidden/>
              </w:rPr>
              <w:tab/>
            </w:r>
            <w:r w:rsidR="00A018C9">
              <w:rPr>
                <w:noProof/>
                <w:webHidden/>
              </w:rPr>
              <w:fldChar w:fldCharType="begin"/>
            </w:r>
            <w:r w:rsidR="00A018C9">
              <w:rPr>
                <w:noProof/>
                <w:webHidden/>
              </w:rPr>
              <w:instrText xml:space="preserve"> PAGEREF _Toc74235145 \h </w:instrText>
            </w:r>
            <w:r w:rsidR="00A018C9">
              <w:rPr>
                <w:noProof/>
                <w:webHidden/>
              </w:rPr>
            </w:r>
            <w:r w:rsidR="00A018C9">
              <w:rPr>
                <w:noProof/>
                <w:webHidden/>
              </w:rPr>
              <w:fldChar w:fldCharType="separate"/>
            </w:r>
            <w:r w:rsidR="00A018C9">
              <w:rPr>
                <w:noProof/>
                <w:webHidden/>
              </w:rPr>
              <w:t>5</w:t>
            </w:r>
            <w:r w:rsidR="00A018C9">
              <w:rPr>
                <w:noProof/>
                <w:webHidden/>
              </w:rPr>
              <w:fldChar w:fldCharType="end"/>
            </w:r>
          </w:hyperlink>
        </w:p>
        <w:p w14:paraId="760AA9E0" w14:textId="77777777" w:rsidR="00A018C9" w:rsidRDefault="006F4EB2">
          <w:pPr>
            <w:pStyle w:val="TOC3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74235146" w:history="1">
            <w:r w:rsidR="00A018C9" w:rsidRPr="009864A0">
              <w:rPr>
                <w:rStyle w:val="Hyperlink"/>
                <w:noProof/>
              </w:rPr>
              <w:t>в) използване на природни ресурси по време на строителството и експлоатацията на земните недра, почвите, водите и на биологичното разнообразие;</w:t>
            </w:r>
            <w:r w:rsidR="00A018C9">
              <w:rPr>
                <w:noProof/>
                <w:webHidden/>
              </w:rPr>
              <w:tab/>
            </w:r>
            <w:r w:rsidR="00A018C9">
              <w:rPr>
                <w:noProof/>
                <w:webHidden/>
              </w:rPr>
              <w:fldChar w:fldCharType="begin"/>
            </w:r>
            <w:r w:rsidR="00A018C9">
              <w:rPr>
                <w:noProof/>
                <w:webHidden/>
              </w:rPr>
              <w:instrText xml:space="preserve"> PAGEREF _Toc74235146 \h </w:instrText>
            </w:r>
            <w:r w:rsidR="00A018C9">
              <w:rPr>
                <w:noProof/>
                <w:webHidden/>
              </w:rPr>
            </w:r>
            <w:r w:rsidR="00A018C9">
              <w:rPr>
                <w:noProof/>
                <w:webHidden/>
              </w:rPr>
              <w:fldChar w:fldCharType="separate"/>
            </w:r>
            <w:r w:rsidR="00A018C9">
              <w:rPr>
                <w:noProof/>
                <w:webHidden/>
              </w:rPr>
              <w:t>6</w:t>
            </w:r>
            <w:r w:rsidR="00A018C9">
              <w:rPr>
                <w:noProof/>
                <w:webHidden/>
              </w:rPr>
              <w:fldChar w:fldCharType="end"/>
            </w:r>
          </w:hyperlink>
        </w:p>
        <w:p w14:paraId="1223F90E" w14:textId="77777777" w:rsidR="00A018C9" w:rsidRDefault="006F4EB2">
          <w:pPr>
            <w:pStyle w:val="TOC3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74235147" w:history="1">
            <w:r w:rsidR="00A018C9" w:rsidRPr="009864A0">
              <w:rPr>
                <w:rStyle w:val="Hyperlink"/>
                <w:noProof/>
              </w:rPr>
              <w:t>г) генериране на отпадъци - видове, количества и начин на третиране, и отпадъчни води;</w:t>
            </w:r>
            <w:r w:rsidR="00A018C9">
              <w:rPr>
                <w:noProof/>
                <w:webHidden/>
              </w:rPr>
              <w:tab/>
            </w:r>
            <w:r w:rsidR="00A018C9">
              <w:rPr>
                <w:noProof/>
                <w:webHidden/>
              </w:rPr>
              <w:fldChar w:fldCharType="begin"/>
            </w:r>
            <w:r w:rsidR="00A018C9">
              <w:rPr>
                <w:noProof/>
                <w:webHidden/>
              </w:rPr>
              <w:instrText xml:space="preserve"> PAGEREF _Toc74235147 \h </w:instrText>
            </w:r>
            <w:r w:rsidR="00A018C9">
              <w:rPr>
                <w:noProof/>
                <w:webHidden/>
              </w:rPr>
            </w:r>
            <w:r w:rsidR="00A018C9">
              <w:rPr>
                <w:noProof/>
                <w:webHidden/>
              </w:rPr>
              <w:fldChar w:fldCharType="separate"/>
            </w:r>
            <w:r w:rsidR="00A018C9">
              <w:rPr>
                <w:noProof/>
                <w:webHidden/>
              </w:rPr>
              <w:t>6</w:t>
            </w:r>
            <w:r w:rsidR="00A018C9">
              <w:rPr>
                <w:noProof/>
                <w:webHidden/>
              </w:rPr>
              <w:fldChar w:fldCharType="end"/>
            </w:r>
          </w:hyperlink>
        </w:p>
        <w:p w14:paraId="0916392C" w14:textId="77777777" w:rsidR="00A018C9" w:rsidRDefault="006F4EB2">
          <w:pPr>
            <w:pStyle w:val="TOC3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74235148" w:history="1">
            <w:r w:rsidR="00A018C9" w:rsidRPr="009864A0">
              <w:rPr>
                <w:rStyle w:val="Hyperlink"/>
                <w:noProof/>
              </w:rPr>
              <w:t>д) замърсяване и вредно въздействие; дискомфорт на околната среда;</w:t>
            </w:r>
            <w:r w:rsidR="00A018C9">
              <w:rPr>
                <w:noProof/>
                <w:webHidden/>
              </w:rPr>
              <w:tab/>
            </w:r>
            <w:r w:rsidR="00A018C9">
              <w:rPr>
                <w:noProof/>
                <w:webHidden/>
              </w:rPr>
              <w:fldChar w:fldCharType="begin"/>
            </w:r>
            <w:r w:rsidR="00A018C9">
              <w:rPr>
                <w:noProof/>
                <w:webHidden/>
              </w:rPr>
              <w:instrText xml:space="preserve"> PAGEREF _Toc74235148 \h </w:instrText>
            </w:r>
            <w:r w:rsidR="00A018C9">
              <w:rPr>
                <w:noProof/>
                <w:webHidden/>
              </w:rPr>
            </w:r>
            <w:r w:rsidR="00A018C9">
              <w:rPr>
                <w:noProof/>
                <w:webHidden/>
              </w:rPr>
              <w:fldChar w:fldCharType="separate"/>
            </w:r>
            <w:r w:rsidR="00A018C9">
              <w:rPr>
                <w:noProof/>
                <w:webHidden/>
              </w:rPr>
              <w:t>7</w:t>
            </w:r>
            <w:r w:rsidR="00A018C9">
              <w:rPr>
                <w:noProof/>
                <w:webHidden/>
              </w:rPr>
              <w:fldChar w:fldCharType="end"/>
            </w:r>
          </w:hyperlink>
        </w:p>
        <w:p w14:paraId="349C1178" w14:textId="77777777" w:rsidR="00A018C9" w:rsidRDefault="006F4EB2">
          <w:pPr>
            <w:pStyle w:val="TOC3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74235149" w:history="1">
            <w:r w:rsidR="00A018C9" w:rsidRPr="009864A0">
              <w:rPr>
                <w:rStyle w:val="Hyperlink"/>
                <w:noProof/>
              </w:rPr>
              <w:t>е) риск от големи аварии и/или бедствия, които са свързани с инвестиционното предложение;</w:t>
            </w:r>
            <w:r w:rsidR="00A018C9">
              <w:rPr>
                <w:noProof/>
                <w:webHidden/>
              </w:rPr>
              <w:tab/>
            </w:r>
            <w:r w:rsidR="00A018C9">
              <w:rPr>
                <w:noProof/>
                <w:webHidden/>
              </w:rPr>
              <w:fldChar w:fldCharType="begin"/>
            </w:r>
            <w:r w:rsidR="00A018C9">
              <w:rPr>
                <w:noProof/>
                <w:webHidden/>
              </w:rPr>
              <w:instrText xml:space="preserve"> PAGEREF _Toc74235149 \h </w:instrText>
            </w:r>
            <w:r w:rsidR="00A018C9">
              <w:rPr>
                <w:noProof/>
                <w:webHidden/>
              </w:rPr>
            </w:r>
            <w:r w:rsidR="00A018C9">
              <w:rPr>
                <w:noProof/>
                <w:webHidden/>
              </w:rPr>
              <w:fldChar w:fldCharType="separate"/>
            </w:r>
            <w:r w:rsidR="00A018C9">
              <w:rPr>
                <w:noProof/>
                <w:webHidden/>
              </w:rPr>
              <w:t>7</w:t>
            </w:r>
            <w:r w:rsidR="00A018C9">
              <w:rPr>
                <w:noProof/>
                <w:webHidden/>
              </w:rPr>
              <w:fldChar w:fldCharType="end"/>
            </w:r>
          </w:hyperlink>
        </w:p>
        <w:p w14:paraId="6257032E" w14:textId="77777777" w:rsidR="00A018C9" w:rsidRDefault="006F4EB2">
          <w:pPr>
            <w:pStyle w:val="TOC3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74235150" w:history="1">
            <w:r w:rsidR="00A018C9" w:rsidRPr="009864A0">
              <w:rPr>
                <w:rStyle w:val="Hyperlink"/>
                <w:noProof/>
              </w:rPr>
              <w:t>ж) рисковете за човешкото здраве поради неблагоприятно въздействие върху факторите на жизнената среда по смисъла на § 1, т. 12 от допълнителните разпоредби на Закона за здравето.</w:t>
            </w:r>
            <w:r w:rsidR="00A018C9">
              <w:rPr>
                <w:noProof/>
                <w:webHidden/>
              </w:rPr>
              <w:tab/>
            </w:r>
            <w:r w:rsidR="00A018C9">
              <w:rPr>
                <w:noProof/>
                <w:webHidden/>
              </w:rPr>
              <w:fldChar w:fldCharType="begin"/>
            </w:r>
            <w:r w:rsidR="00A018C9">
              <w:rPr>
                <w:noProof/>
                <w:webHidden/>
              </w:rPr>
              <w:instrText xml:space="preserve"> PAGEREF _Toc74235150 \h </w:instrText>
            </w:r>
            <w:r w:rsidR="00A018C9">
              <w:rPr>
                <w:noProof/>
                <w:webHidden/>
              </w:rPr>
            </w:r>
            <w:r w:rsidR="00A018C9">
              <w:rPr>
                <w:noProof/>
                <w:webHidden/>
              </w:rPr>
              <w:fldChar w:fldCharType="separate"/>
            </w:r>
            <w:r w:rsidR="00A018C9">
              <w:rPr>
                <w:noProof/>
                <w:webHidden/>
              </w:rPr>
              <w:t>8</w:t>
            </w:r>
            <w:r w:rsidR="00A018C9">
              <w:rPr>
                <w:noProof/>
                <w:webHidden/>
              </w:rPr>
              <w:fldChar w:fldCharType="end"/>
            </w:r>
          </w:hyperlink>
        </w:p>
        <w:p w14:paraId="3F21ECB4" w14:textId="77777777" w:rsidR="00A018C9" w:rsidRDefault="006F4EB2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74235151" w:history="1">
            <w:r w:rsidR="00A018C9" w:rsidRPr="009864A0">
              <w:rPr>
                <w:rStyle w:val="Hyperlink"/>
                <w:noProof/>
              </w:rPr>
              <w:t>2. Местоположение на площадката, включително необходима площ за временни дейности по време на строителството.</w:t>
            </w:r>
            <w:r w:rsidR="00A018C9">
              <w:rPr>
                <w:noProof/>
                <w:webHidden/>
              </w:rPr>
              <w:tab/>
            </w:r>
            <w:r w:rsidR="00A018C9">
              <w:rPr>
                <w:noProof/>
                <w:webHidden/>
              </w:rPr>
              <w:fldChar w:fldCharType="begin"/>
            </w:r>
            <w:r w:rsidR="00A018C9">
              <w:rPr>
                <w:noProof/>
                <w:webHidden/>
              </w:rPr>
              <w:instrText xml:space="preserve"> PAGEREF _Toc74235151 \h </w:instrText>
            </w:r>
            <w:r w:rsidR="00A018C9">
              <w:rPr>
                <w:noProof/>
                <w:webHidden/>
              </w:rPr>
            </w:r>
            <w:r w:rsidR="00A018C9">
              <w:rPr>
                <w:noProof/>
                <w:webHidden/>
              </w:rPr>
              <w:fldChar w:fldCharType="separate"/>
            </w:r>
            <w:r w:rsidR="00A018C9">
              <w:rPr>
                <w:noProof/>
                <w:webHidden/>
              </w:rPr>
              <w:t>11</w:t>
            </w:r>
            <w:r w:rsidR="00A018C9">
              <w:rPr>
                <w:noProof/>
                <w:webHidden/>
              </w:rPr>
              <w:fldChar w:fldCharType="end"/>
            </w:r>
          </w:hyperlink>
        </w:p>
        <w:p w14:paraId="13828BF0" w14:textId="77777777" w:rsidR="00A018C9" w:rsidRDefault="006F4EB2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74235152" w:history="1">
            <w:r w:rsidR="00A018C9" w:rsidRPr="009864A0">
              <w:rPr>
                <w:rStyle w:val="Hyperlink"/>
                <w:noProof/>
              </w:rPr>
              <w:t>3. Описание на основните процеси (по проспектни данни), капацитет, включително на съоръженията, в които се очаква да са налични опасни вещества от приложение № 3 към ЗООС.</w:t>
            </w:r>
            <w:r w:rsidR="00A018C9">
              <w:rPr>
                <w:noProof/>
                <w:webHidden/>
              </w:rPr>
              <w:tab/>
            </w:r>
            <w:r w:rsidR="00A018C9">
              <w:rPr>
                <w:noProof/>
                <w:webHidden/>
              </w:rPr>
              <w:fldChar w:fldCharType="begin"/>
            </w:r>
            <w:r w:rsidR="00A018C9">
              <w:rPr>
                <w:noProof/>
                <w:webHidden/>
              </w:rPr>
              <w:instrText xml:space="preserve"> PAGEREF _Toc74235152 \h </w:instrText>
            </w:r>
            <w:r w:rsidR="00A018C9">
              <w:rPr>
                <w:noProof/>
                <w:webHidden/>
              </w:rPr>
            </w:r>
            <w:r w:rsidR="00A018C9">
              <w:rPr>
                <w:noProof/>
                <w:webHidden/>
              </w:rPr>
              <w:fldChar w:fldCharType="separate"/>
            </w:r>
            <w:r w:rsidR="00A018C9">
              <w:rPr>
                <w:noProof/>
                <w:webHidden/>
              </w:rPr>
              <w:t>11</w:t>
            </w:r>
            <w:r w:rsidR="00A018C9">
              <w:rPr>
                <w:noProof/>
                <w:webHidden/>
              </w:rPr>
              <w:fldChar w:fldCharType="end"/>
            </w:r>
          </w:hyperlink>
        </w:p>
        <w:p w14:paraId="123F21CD" w14:textId="77777777" w:rsidR="00A018C9" w:rsidRDefault="006F4EB2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74235153" w:history="1">
            <w:r w:rsidR="00A018C9" w:rsidRPr="009864A0">
              <w:rPr>
                <w:rStyle w:val="Hyperlink"/>
                <w:noProof/>
              </w:rPr>
              <w:t>4. Схема на нова или промяна на съществуваща пътна инфраструктура.</w:t>
            </w:r>
            <w:r w:rsidR="00A018C9">
              <w:rPr>
                <w:noProof/>
                <w:webHidden/>
              </w:rPr>
              <w:tab/>
            </w:r>
            <w:r w:rsidR="00A018C9">
              <w:rPr>
                <w:noProof/>
                <w:webHidden/>
              </w:rPr>
              <w:fldChar w:fldCharType="begin"/>
            </w:r>
            <w:r w:rsidR="00A018C9">
              <w:rPr>
                <w:noProof/>
                <w:webHidden/>
              </w:rPr>
              <w:instrText xml:space="preserve"> PAGEREF _Toc74235153 \h </w:instrText>
            </w:r>
            <w:r w:rsidR="00A018C9">
              <w:rPr>
                <w:noProof/>
                <w:webHidden/>
              </w:rPr>
            </w:r>
            <w:r w:rsidR="00A018C9">
              <w:rPr>
                <w:noProof/>
                <w:webHidden/>
              </w:rPr>
              <w:fldChar w:fldCharType="separate"/>
            </w:r>
            <w:r w:rsidR="00A018C9">
              <w:rPr>
                <w:noProof/>
                <w:webHidden/>
              </w:rPr>
              <w:t>13</w:t>
            </w:r>
            <w:r w:rsidR="00A018C9">
              <w:rPr>
                <w:noProof/>
                <w:webHidden/>
              </w:rPr>
              <w:fldChar w:fldCharType="end"/>
            </w:r>
          </w:hyperlink>
        </w:p>
        <w:p w14:paraId="1B005E03" w14:textId="77777777" w:rsidR="00A018C9" w:rsidRDefault="006F4EB2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74235154" w:history="1">
            <w:r w:rsidR="00A018C9" w:rsidRPr="009864A0">
              <w:rPr>
                <w:rStyle w:val="Hyperlink"/>
                <w:noProof/>
              </w:rPr>
              <w:t>5. Програма за дейностите, включително за строителство, експлоатация и фазите на закриване, възстановяване и последващо използване.</w:t>
            </w:r>
            <w:r w:rsidR="00A018C9">
              <w:rPr>
                <w:noProof/>
                <w:webHidden/>
              </w:rPr>
              <w:tab/>
            </w:r>
            <w:r w:rsidR="00A018C9">
              <w:rPr>
                <w:noProof/>
                <w:webHidden/>
              </w:rPr>
              <w:fldChar w:fldCharType="begin"/>
            </w:r>
            <w:r w:rsidR="00A018C9">
              <w:rPr>
                <w:noProof/>
                <w:webHidden/>
              </w:rPr>
              <w:instrText xml:space="preserve"> PAGEREF _Toc74235154 \h </w:instrText>
            </w:r>
            <w:r w:rsidR="00A018C9">
              <w:rPr>
                <w:noProof/>
                <w:webHidden/>
              </w:rPr>
            </w:r>
            <w:r w:rsidR="00A018C9">
              <w:rPr>
                <w:noProof/>
                <w:webHidden/>
              </w:rPr>
              <w:fldChar w:fldCharType="separate"/>
            </w:r>
            <w:r w:rsidR="00A018C9">
              <w:rPr>
                <w:noProof/>
                <w:webHidden/>
              </w:rPr>
              <w:t>13</w:t>
            </w:r>
            <w:r w:rsidR="00A018C9">
              <w:rPr>
                <w:noProof/>
                <w:webHidden/>
              </w:rPr>
              <w:fldChar w:fldCharType="end"/>
            </w:r>
          </w:hyperlink>
        </w:p>
        <w:p w14:paraId="782356D4" w14:textId="77777777" w:rsidR="00A018C9" w:rsidRDefault="006F4EB2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74235155" w:history="1">
            <w:r w:rsidR="00A018C9" w:rsidRPr="009864A0">
              <w:rPr>
                <w:rStyle w:val="Hyperlink"/>
                <w:noProof/>
              </w:rPr>
              <w:t>6. Предлагани методи за строителство.</w:t>
            </w:r>
            <w:r w:rsidR="00A018C9">
              <w:rPr>
                <w:noProof/>
                <w:webHidden/>
              </w:rPr>
              <w:tab/>
            </w:r>
            <w:r w:rsidR="00A018C9">
              <w:rPr>
                <w:noProof/>
                <w:webHidden/>
              </w:rPr>
              <w:fldChar w:fldCharType="begin"/>
            </w:r>
            <w:r w:rsidR="00A018C9">
              <w:rPr>
                <w:noProof/>
                <w:webHidden/>
              </w:rPr>
              <w:instrText xml:space="preserve"> PAGEREF _Toc74235155 \h </w:instrText>
            </w:r>
            <w:r w:rsidR="00A018C9">
              <w:rPr>
                <w:noProof/>
                <w:webHidden/>
              </w:rPr>
            </w:r>
            <w:r w:rsidR="00A018C9">
              <w:rPr>
                <w:noProof/>
                <w:webHidden/>
              </w:rPr>
              <w:fldChar w:fldCharType="separate"/>
            </w:r>
            <w:r w:rsidR="00A018C9">
              <w:rPr>
                <w:noProof/>
                <w:webHidden/>
              </w:rPr>
              <w:t>13</w:t>
            </w:r>
            <w:r w:rsidR="00A018C9">
              <w:rPr>
                <w:noProof/>
                <w:webHidden/>
              </w:rPr>
              <w:fldChar w:fldCharType="end"/>
            </w:r>
          </w:hyperlink>
        </w:p>
        <w:p w14:paraId="7EC6F6A0" w14:textId="77777777" w:rsidR="00A018C9" w:rsidRDefault="006F4EB2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74235156" w:history="1">
            <w:r w:rsidR="00A018C9" w:rsidRPr="009864A0">
              <w:rPr>
                <w:rStyle w:val="Hyperlink"/>
                <w:noProof/>
              </w:rPr>
              <w:t>7. Доказване на необходимостта от инвестиционното предложение.</w:t>
            </w:r>
            <w:r w:rsidR="00A018C9">
              <w:rPr>
                <w:noProof/>
                <w:webHidden/>
              </w:rPr>
              <w:tab/>
            </w:r>
            <w:r w:rsidR="00A018C9">
              <w:rPr>
                <w:noProof/>
                <w:webHidden/>
              </w:rPr>
              <w:fldChar w:fldCharType="begin"/>
            </w:r>
            <w:r w:rsidR="00A018C9">
              <w:rPr>
                <w:noProof/>
                <w:webHidden/>
              </w:rPr>
              <w:instrText xml:space="preserve"> PAGEREF _Toc74235156 \h </w:instrText>
            </w:r>
            <w:r w:rsidR="00A018C9">
              <w:rPr>
                <w:noProof/>
                <w:webHidden/>
              </w:rPr>
            </w:r>
            <w:r w:rsidR="00A018C9">
              <w:rPr>
                <w:noProof/>
                <w:webHidden/>
              </w:rPr>
              <w:fldChar w:fldCharType="separate"/>
            </w:r>
            <w:r w:rsidR="00A018C9">
              <w:rPr>
                <w:noProof/>
                <w:webHidden/>
              </w:rPr>
              <w:t>14</w:t>
            </w:r>
            <w:r w:rsidR="00A018C9">
              <w:rPr>
                <w:noProof/>
                <w:webHidden/>
              </w:rPr>
              <w:fldChar w:fldCharType="end"/>
            </w:r>
          </w:hyperlink>
        </w:p>
        <w:p w14:paraId="31F062D2" w14:textId="77777777" w:rsidR="00A018C9" w:rsidRDefault="006F4EB2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74235157" w:history="1">
            <w:r w:rsidR="00A018C9" w:rsidRPr="009864A0">
              <w:rPr>
                <w:rStyle w:val="Hyperlink"/>
                <w:noProof/>
              </w:rPr>
              <w:t>8. План, карти и снимки, показващи границите на инвестиционното предложение, даващи информация за физическите, природните и антропогенните характеристики, както и за разположените в близост елементи от Националната екологична мрежа и най-близко разположените обекти, подлежащи на здравна защита, и отстоянията до тях.</w:t>
            </w:r>
            <w:r w:rsidR="00A018C9">
              <w:rPr>
                <w:noProof/>
                <w:webHidden/>
              </w:rPr>
              <w:tab/>
            </w:r>
            <w:r w:rsidR="00A018C9">
              <w:rPr>
                <w:noProof/>
                <w:webHidden/>
              </w:rPr>
              <w:fldChar w:fldCharType="begin"/>
            </w:r>
            <w:r w:rsidR="00A018C9">
              <w:rPr>
                <w:noProof/>
                <w:webHidden/>
              </w:rPr>
              <w:instrText xml:space="preserve"> PAGEREF _Toc74235157 \h </w:instrText>
            </w:r>
            <w:r w:rsidR="00A018C9">
              <w:rPr>
                <w:noProof/>
                <w:webHidden/>
              </w:rPr>
            </w:r>
            <w:r w:rsidR="00A018C9">
              <w:rPr>
                <w:noProof/>
                <w:webHidden/>
              </w:rPr>
              <w:fldChar w:fldCharType="separate"/>
            </w:r>
            <w:r w:rsidR="00A018C9">
              <w:rPr>
                <w:noProof/>
                <w:webHidden/>
              </w:rPr>
              <w:t>14</w:t>
            </w:r>
            <w:r w:rsidR="00A018C9">
              <w:rPr>
                <w:noProof/>
                <w:webHidden/>
              </w:rPr>
              <w:fldChar w:fldCharType="end"/>
            </w:r>
          </w:hyperlink>
        </w:p>
        <w:p w14:paraId="6E0BCE27" w14:textId="77777777" w:rsidR="00A018C9" w:rsidRDefault="006F4EB2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74235158" w:history="1">
            <w:r w:rsidR="00A018C9" w:rsidRPr="009864A0">
              <w:rPr>
                <w:rStyle w:val="Hyperlink"/>
                <w:noProof/>
              </w:rPr>
              <w:t>9. Съществуващо земеползване по границите на площадката или трасето на инвестиционното предложение.</w:t>
            </w:r>
            <w:r w:rsidR="00A018C9">
              <w:rPr>
                <w:noProof/>
                <w:webHidden/>
              </w:rPr>
              <w:tab/>
            </w:r>
            <w:r w:rsidR="00A018C9">
              <w:rPr>
                <w:noProof/>
                <w:webHidden/>
              </w:rPr>
              <w:fldChar w:fldCharType="begin"/>
            </w:r>
            <w:r w:rsidR="00A018C9">
              <w:rPr>
                <w:noProof/>
                <w:webHidden/>
              </w:rPr>
              <w:instrText xml:space="preserve"> PAGEREF _Toc74235158 \h </w:instrText>
            </w:r>
            <w:r w:rsidR="00A018C9">
              <w:rPr>
                <w:noProof/>
                <w:webHidden/>
              </w:rPr>
            </w:r>
            <w:r w:rsidR="00A018C9">
              <w:rPr>
                <w:noProof/>
                <w:webHidden/>
              </w:rPr>
              <w:fldChar w:fldCharType="separate"/>
            </w:r>
            <w:r w:rsidR="00A018C9">
              <w:rPr>
                <w:noProof/>
                <w:webHidden/>
              </w:rPr>
              <w:t>17</w:t>
            </w:r>
            <w:r w:rsidR="00A018C9">
              <w:rPr>
                <w:noProof/>
                <w:webHidden/>
              </w:rPr>
              <w:fldChar w:fldCharType="end"/>
            </w:r>
          </w:hyperlink>
        </w:p>
        <w:p w14:paraId="55F0B364" w14:textId="77777777" w:rsidR="00A018C9" w:rsidRDefault="006F4EB2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74235159" w:history="1">
            <w:r w:rsidR="00A018C9" w:rsidRPr="009864A0">
              <w:rPr>
                <w:rStyle w:val="Hyperlink"/>
                <w:noProof/>
              </w:rPr>
              <w:t>10. Чувствителни територии, в т.ч. чувствителни зони, уязвими зони, защитени зони, санитарно-охранителни зони около водоизточниците и съоръженията за питейно-битово водоснабдяване и около водоизточниците на минерални води, използвани за лечебни, профилактични, питейни и хигиенни нужди и др.; Национална екологична мрежа.</w:t>
            </w:r>
            <w:r w:rsidR="00A018C9">
              <w:rPr>
                <w:noProof/>
                <w:webHidden/>
              </w:rPr>
              <w:tab/>
            </w:r>
            <w:r w:rsidR="00A018C9">
              <w:rPr>
                <w:noProof/>
                <w:webHidden/>
              </w:rPr>
              <w:fldChar w:fldCharType="begin"/>
            </w:r>
            <w:r w:rsidR="00A018C9">
              <w:rPr>
                <w:noProof/>
                <w:webHidden/>
              </w:rPr>
              <w:instrText xml:space="preserve"> PAGEREF _Toc74235159 \h </w:instrText>
            </w:r>
            <w:r w:rsidR="00A018C9">
              <w:rPr>
                <w:noProof/>
                <w:webHidden/>
              </w:rPr>
            </w:r>
            <w:r w:rsidR="00A018C9">
              <w:rPr>
                <w:noProof/>
                <w:webHidden/>
              </w:rPr>
              <w:fldChar w:fldCharType="separate"/>
            </w:r>
            <w:r w:rsidR="00A018C9">
              <w:rPr>
                <w:noProof/>
                <w:webHidden/>
              </w:rPr>
              <w:t>18</w:t>
            </w:r>
            <w:r w:rsidR="00A018C9">
              <w:rPr>
                <w:noProof/>
                <w:webHidden/>
              </w:rPr>
              <w:fldChar w:fldCharType="end"/>
            </w:r>
          </w:hyperlink>
        </w:p>
        <w:p w14:paraId="0E1EDBAC" w14:textId="77777777" w:rsidR="00A018C9" w:rsidRDefault="006F4EB2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74235160" w:history="1">
            <w:r w:rsidR="00A018C9" w:rsidRPr="009864A0">
              <w:rPr>
                <w:rStyle w:val="Hyperlink"/>
                <w:noProof/>
              </w:rPr>
              <w:t>11. Други дейности, свързани с инвестиционното предложение (например добив на строителни материали, нов водопровод, добив или пренасяне на енергия, жилищно строителство).</w:t>
            </w:r>
            <w:r w:rsidR="00A018C9">
              <w:rPr>
                <w:noProof/>
                <w:webHidden/>
              </w:rPr>
              <w:tab/>
            </w:r>
            <w:r w:rsidR="00A018C9">
              <w:rPr>
                <w:noProof/>
                <w:webHidden/>
              </w:rPr>
              <w:fldChar w:fldCharType="begin"/>
            </w:r>
            <w:r w:rsidR="00A018C9">
              <w:rPr>
                <w:noProof/>
                <w:webHidden/>
              </w:rPr>
              <w:instrText xml:space="preserve"> PAGEREF _Toc74235160 \h </w:instrText>
            </w:r>
            <w:r w:rsidR="00A018C9">
              <w:rPr>
                <w:noProof/>
                <w:webHidden/>
              </w:rPr>
            </w:r>
            <w:r w:rsidR="00A018C9">
              <w:rPr>
                <w:noProof/>
                <w:webHidden/>
              </w:rPr>
              <w:fldChar w:fldCharType="separate"/>
            </w:r>
            <w:r w:rsidR="00A018C9">
              <w:rPr>
                <w:noProof/>
                <w:webHidden/>
              </w:rPr>
              <w:t>18</w:t>
            </w:r>
            <w:r w:rsidR="00A018C9">
              <w:rPr>
                <w:noProof/>
                <w:webHidden/>
              </w:rPr>
              <w:fldChar w:fldCharType="end"/>
            </w:r>
          </w:hyperlink>
        </w:p>
        <w:p w14:paraId="50DE0EE1" w14:textId="77777777" w:rsidR="00A018C9" w:rsidRDefault="006F4EB2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74235161" w:history="1">
            <w:r w:rsidR="00A018C9" w:rsidRPr="009864A0">
              <w:rPr>
                <w:rStyle w:val="Hyperlink"/>
                <w:noProof/>
              </w:rPr>
              <w:t>12. Необходимост от други разрешителни, свързани с инвестиционното предложение.</w:t>
            </w:r>
            <w:r w:rsidR="00A018C9">
              <w:rPr>
                <w:noProof/>
                <w:webHidden/>
              </w:rPr>
              <w:tab/>
            </w:r>
            <w:r w:rsidR="00A018C9">
              <w:rPr>
                <w:noProof/>
                <w:webHidden/>
              </w:rPr>
              <w:fldChar w:fldCharType="begin"/>
            </w:r>
            <w:r w:rsidR="00A018C9">
              <w:rPr>
                <w:noProof/>
                <w:webHidden/>
              </w:rPr>
              <w:instrText xml:space="preserve"> PAGEREF _Toc74235161 \h </w:instrText>
            </w:r>
            <w:r w:rsidR="00A018C9">
              <w:rPr>
                <w:noProof/>
                <w:webHidden/>
              </w:rPr>
            </w:r>
            <w:r w:rsidR="00A018C9">
              <w:rPr>
                <w:noProof/>
                <w:webHidden/>
              </w:rPr>
              <w:fldChar w:fldCharType="separate"/>
            </w:r>
            <w:r w:rsidR="00A018C9">
              <w:rPr>
                <w:noProof/>
                <w:webHidden/>
              </w:rPr>
              <w:t>18</w:t>
            </w:r>
            <w:r w:rsidR="00A018C9">
              <w:rPr>
                <w:noProof/>
                <w:webHidden/>
              </w:rPr>
              <w:fldChar w:fldCharType="end"/>
            </w:r>
          </w:hyperlink>
        </w:p>
        <w:p w14:paraId="71EDACD2" w14:textId="77777777" w:rsidR="00A018C9" w:rsidRDefault="006F4EB2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74235162" w:history="1">
            <w:r w:rsidR="00A018C9" w:rsidRPr="009864A0">
              <w:rPr>
                <w:rStyle w:val="Hyperlink"/>
                <w:noProof/>
              </w:rPr>
              <w:t>III. Местоположение на инвестиционното предложение, което може да окаже отрицателно въздействие върху нестабилните екологични характеристики на географските райони, поради което тези характеристики трябва да се вземат под внимание, и по-конкретно:</w:t>
            </w:r>
            <w:r w:rsidR="00A018C9">
              <w:rPr>
                <w:noProof/>
                <w:webHidden/>
              </w:rPr>
              <w:tab/>
            </w:r>
            <w:r w:rsidR="00A018C9">
              <w:rPr>
                <w:noProof/>
                <w:webHidden/>
              </w:rPr>
              <w:fldChar w:fldCharType="begin"/>
            </w:r>
            <w:r w:rsidR="00A018C9">
              <w:rPr>
                <w:noProof/>
                <w:webHidden/>
              </w:rPr>
              <w:instrText xml:space="preserve"> PAGEREF _Toc74235162 \h </w:instrText>
            </w:r>
            <w:r w:rsidR="00A018C9">
              <w:rPr>
                <w:noProof/>
                <w:webHidden/>
              </w:rPr>
            </w:r>
            <w:r w:rsidR="00A018C9">
              <w:rPr>
                <w:noProof/>
                <w:webHidden/>
              </w:rPr>
              <w:fldChar w:fldCharType="separate"/>
            </w:r>
            <w:r w:rsidR="00A018C9">
              <w:rPr>
                <w:noProof/>
                <w:webHidden/>
              </w:rPr>
              <w:t>19</w:t>
            </w:r>
            <w:r w:rsidR="00A018C9">
              <w:rPr>
                <w:noProof/>
                <w:webHidden/>
              </w:rPr>
              <w:fldChar w:fldCharType="end"/>
            </w:r>
          </w:hyperlink>
        </w:p>
        <w:p w14:paraId="460BE162" w14:textId="77777777" w:rsidR="00A018C9" w:rsidRDefault="006F4EB2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74235163" w:history="1">
            <w:r w:rsidR="00A018C9" w:rsidRPr="009864A0">
              <w:rPr>
                <w:rStyle w:val="Hyperlink"/>
                <w:noProof/>
              </w:rPr>
              <w:t>1. съществуващо и одобрено земеползване;</w:t>
            </w:r>
            <w:r w:rsidR="00A018C9">
              <w:rPr>
                <w:noProof/>
                <w:webHidden/>
              </w:rPr>
              <w:tab/>
            </w:r>
            <w:r w:rsidR="00A018C9">
              <w:rPr>
                <w:noProof/>
                <w:webHidden/>
              </w:rPr>
              <w:fldChar w:fldCharType="begin"/>
            </w:r>
            <w:r w:rsidR="00A018C9">
              <w:rPr>
                <w:noProof/>
                <w:webHidden/>
              </w:rPr>
              <w:instrText xml:space="preserve"> PAGEREF _Toc74235163 \h </w:instrText>
            </w:r>
            <w:r w:rsidR="00A018C9">
              <w:rPr>
                <w:noProof/>
                <w:webHidden/>
              </w:rPr>
            </w:r>
            <w:r w:rsidR="00A018C9">
              <w:rPr>
                <w:noProof/>
                <w:webHidden/>
              </w:rPr>
              <w:fldChar w:fldCharType="separate"/>
            </w:r>
            <w:r w:rsidR="00A018C9">
              <w:rPr>
                <w:noProof/>
                <w:webHidden/>
              </w:rPr>
              <w:t>19</w:t>
            </w:r>
            <w:r w:rsidR="00A018C9">
              <w:rPr>
                <w:noProof/>
                <w:webHidden/>
              </w:rPr>
              <w:fldChar w:fldCharType="end"/>
            </w:r>
          </w:hyperlink>
        </w:p>
        <w:p w14:paraId="50D2586C" w14:textId="77777777" w:rsidR="00A018C9" w:rsidRDefault="006F4EB2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74235164" w:history="1">
            <w:r w:rsidR="00A018C9" w:rsidRPr="009864A0">
              <w:rPr>
                <w:rStyle w:val="Hyperlink"/>
                <w:noProof/>
              </w:rPr>
              <w:t>2. мочурища, крайречни области, речни устия;</w:t>
            </w:r>
            <w:r w:rsidR="00A018C9">
              <w:rPr>
                <w:noProof/>
                <w:webHidden/>
              </w:rPr>
              <w:tab/>
            </w:r>
            <w:r w:rsidR="00A018C9">
              <w:rPr>
                <w:noProof/>
                <w:webHidden/>
              </w:rPr>
              <w:fldChar w:fldCharType="begin"/>
            </w:r>
            <w:r w:rsidR="00A018C9">
              <w:rPr>
                <w:noProof/>
                <w:webHidden/>
              </w:rPr>
              <w:instrText xml:space="preserve"> PAGEREF _Toc74235164 \h </w:instrText>
            </w:r>
            <w:r w:rsidR="00A018C9">
              <w:rPr>
                <w:noProof/>
                <w:webHidden/>
              </w:rPr>
            </w:r>
            <w:r w:rsidR="00A018C9">
              <w:rPr>
                <w:noProof/>
                <w:webHidden/>
              </w:rPr>
              <w:fldChar w:fldCharType="separate"/>
            </w:r>
            <w:r w:rsidR="00A018C9">
              <w:rPr>
                <w:noProof/>
                <w:webHidden/>
              </w:rPr>
              <w:t>19</w:t>
            </w:r>
            <w:r w:rsidR="00A018C9">
              <w:rPr>
                <w:noProof/>
                <w:webHidden/>
              </w:rPr>
              <w:fldChar w:fldCharType="end"/>
            </w:r>
          </w:hyperlink>
        </w:p>
        <w:p w14:paraId="30970FB0" w14:textId="77777777" w:rsidR="00A018C9" w:rsidRDefault="006F4EB2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74235165" w:history="1">
            <w:r w:rsidR="00A018C9" w:rsidRPr="009864A0">
              <w:rPr>
                <w:rStyle w:val="Hyperlink"/>
                <w:noProof/>
              </w:rPr>
              <w:t>3. крайбрежни зони и морска околна среда;</w:t>
            </w:r>
            <w:r w:rsidR="00A018C9">
              <w:rPr>
                <w:noProof/>
                <w:webHidden/>
              </w:rPr>
              <w:tab/>
            </w:r>
            <w:r w:rsidR="00A018C9">
              <w:rPr>
                <w:noProof/>
                <w:webHidden/>
              </w:rPr>
              <w:fldChar w:fldCharType="begin"/>
            </w:r>
            <w:r w:rsidR="00A018C9">
              <w:rPr>
                <w:noProof/>
                <w:webHidden/>
              </w:rPr>
              <w:instrText xml:space="preserve"> PAGEREF _Toc74235165 \h </w:instrText>
            </w:r>
            <w:r w:rsidR="00A018C9">
              <w:rPr>
                <w:noProof/>
                <w:webHidden/>
              </w:rPr>
            </w:r>
            <w:r w:rsidR="00A018C9">
              <w:rPr>
                <w:noProof/>
                <w:webHidden/>
              </w:rPr>
              <w:fldChar w:fldCharType="separate"/>
            </w:r>
            <w:r w:rsidR="00A018C9">
              <w:rPr>
                <w:noProof/>
                <w:webHidden/>
              </w:rPr>
              <w:t>19</w:t>
            </w:r>
            <w:r w:rsidR="00A018C9">
              <w:rPr>
                <w:noProof/>
                <w:webHidden/>
              </w:rPr>
              <w:fldChar w:fldCharType="end"/>
            </w:r>
          </w:hyperlink>
        </w:p>
        <w:p w14:paraId="2E418E5B" w14:textId="77777777" w:rsidR="00A018C9" w:rsidRDefault="006F4EB2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74235166" w:history="1">
            <w:r w:rsidR="00A018C9" w:rsidRPr="009864A0">
              <w:rPr>
                <w:rStyle w:val="Hyperlink"/>
                <w:noProof/>
              </w:rPr>
              <w:t>4. планински и горски райони;</w:t>
            </w:r>
            <w:r w:rsidR="00A018C9">
              <w:rPr>
                <w:noProof/>
                <w:webHidden/>
              </w:rPr>
              <w:tab/>
            </w:r>
            <w:r w:rsidR="00A018C9">
              <w:rPr>
                <w:noProof/>
                <w:webHidden/>
              </w:rPr>
              <w:fldChar w:fldCharType="begin"/>
            </w:r>
            <w:r w:rsidR="00A018C9">
              <w:rPr>
                <w:noProof/>
                <w:webHidden/>
              </w:rPr>
              <w:instrText xml:space="preserve"> PAGEREF _Toc74235166 \h </w:instrText>
            </w:r>
            <w:r w:rsidR="00A018C9">
              <w:rPr>
                <w:noProof/>
                <w:webHidden/>
              </w:rPr>
            </w:r>
            <w:r w:rsidR="00A018C9">
              <w:rPr>
                <w:noProof/>
                <w:webHidden/>
              </w:rPr>
              <w:fldChar w:fldCharType="separate"/>
            </w:r>
            <w:r w:rsidR="00A018C9">
              <w:rPr>
                <w:noProof/>
                <w:webHidden/>
              </w:rPr>
              <w:t>19</w:t>
            </w:r>
            <w:r w:rsidR="00A018C9">
              <w:rPr>
                <w:noProof/>
                <w:webHidden/>
              </w:rPr>
              <w:fldChar w:fldCharType="end"/>
            </w:r>
          </w:hyperlink>
        </w:p>
        <w:p w14:paraId="23FF1479" w14:textId="77777777" w:rsidR="00A018C9" w:rsidRDefault="006F4EB2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74235167" w:history="1">
            <w:r w:rsidR="00A018C9" w:rsidRPr="009864A0">
              <w:rPr>
                <w:rStyle w:val="Hyperlink"/>
                <w:noProof/>
              </w:rPr>
              <w:t>5. защитени със закон територии;</w:t>
            </w:r>
            <w:r w:rsidR="00A018C9">
              <w:rPr>
                <w:noProof/>
                <w:webHidden/>
              </w:rPr>
              <w:tab/>
            </w:r>
            <w:r w:rsidR="00A018C9">
              <w:rPr>
                <w:noProof/>
                <w:webHidden/>
              </w:rPr>
              <w:fldChar w:fldCharType="begin"/>
            </w:r>
            <w:r w:rsidR="00A018C9">
              <w:rPr>
                <w:noProof/>
                <w:webHidden/>
              </w:rPr>
              <w:instrText xml:space="preserve"> PAGEREF _Toc74235167 \h </w:instrText>
            </w:r>
            <w:r w:rsidR="00A018C9">
              <w:rPr>
                <w:noProof/>
                <w:webHidden/>
              </w:rPr>
            </w:r>
            <w:r w:rsidR="00A018C9">
              <w:rPr>
                <w:noProof/>
                <w:webHidden/>
              </w:rPr>
              <w:fldChar w:fldCharType="separate"/>
            </w:r>
            <w:r w:rsidR="00A018C9">
              <w:rPr>
                <w:noProof/>
                <w:webHidden/>
              </w:rPr>
              <w:t>19</w:t>
            </w:r>
            <w:r w:rsidR="00A018C9">
              <w:rPr>
                <w:noProof/>
                <w:webHidden/>
              </w:rPr>
              <w:fldChar w:fldCharType="end"/>
            </w:r>
          </w:hyperlink>
        </w:p>
        <w:p w14:paraId="0BC13084" w14:textId="77777777" w:rsidR="00A018C9" w:rsidRDefault="006F4EB2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74235168" w:history="1">
            <w:r w:rsidR="00A018C9" w:rsidRPr="009864A0">
              <w:rPr>
                <w:rStyle w:val="Hyperlink"/>
                <w:noProof/>
              </w:rPr>
              <w:t>6. засегнати елементи от Националната екологична мрежа;</w:t>
            </w:r>
            <w:r w:rsidR="00A018C9">
              <w:rPr>
                <w:noProof/>
                <w:webHidden/>
              </w:rPr>
              <w:tab/>
            </w:r>
            <w:r w:rsidR="00A018C9">
              <w:rPr>
                <w:noProof/>
                <w:webHidden/>
              </w:rPr>
              <w:fldChar w:fldCharType="begin"/>
            </w:r>
            <w:r w:rsidR="00A018C9">
              <w:rPr>
                <w:noProof/>
                <w:webHidden/>
              </w:rPr>
              <w:instrText xml:space="preserve"> PAGEREF _Toc74235168 \h </w:instrText>
            </w:r>
            <w:r w:rsidR="00A018C9">
              <w:rPr>
                <w:noProof/>
                <w:webHidden/>
              </w:rPr>
            </w:r>
            <w:r w:rsidR="00A018C9">
              <w:rPr>
                <w:noProof/>
                <w:webHidden/>
              </w:rPr>
              <w:fldChar w:fldCharType="separate"/>
            </w:r>
            <w:r w:rsidR="00A018C9">
              <w:rPr>
                <w:noProof/>
                <w:webHidden/>
              </w:rPr>
              <w:t>19</w:t>
            </w:r>
            <w:r w:rsidR="00A018C9">
              <w:rPr>
                <w:noProof/>
                <w:webHidden/>
              </w:rPr>
              <w:fldChar w:fldCharType="end"/>
            </w:r>
          </w:hyperlink>
        </w:p>
        <w:p w14:paraId="0D6EE12B" w14:textId="77777777" w:rsidR="00A018C9" w:rsidRDefault="006F4EB2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74235169" w:history="1">
            <w:r w:rsidR="00A018C9" w:rsidRPr="009864A0">
              <w:rPr>
                <w:rStyle w:val="Hyperlink"/>
                <w:noProof/>
              </w:rPr>
              <w:t>7. ландшафт и обекти с историческа, културна или археологическа стойност;</w:t>
            </w:r>
            <w:r w:rsidR="00A018C9">
              <w:rPr>
                <w:noProof/>
                <w:webHidden/>
              </w:rPr>
              <w:tab/>
            </w:r>
            <w:r w:rsidR="00A018C9">
              <w:rPr>
                <w:noProof/>
                <w:webHidden/>
              </w:rPr>
              <w:fldChar w:fldCharType="begin"/>
            </w:r>
            <w:r w:rsidR="00A018C9">
              <w:rPr>
                <w:noProof/>
                <w:webHidden/>
              </w:rPr>
              <w:instrText xml:space="preserve"> PAGEREF _Toc74235169 \h </w:instrText>
            </w:r>
            <w:r w:rsidR="00A018C9">
              <w:rPr>
                <w:noProof/>
                <w:webHidden/>
              </w:rPr>
            </w:r>
            <w:r w:rsidR="00A018C9">
              <w:rPr>
                <w:noProof/>
                <w:webHidden/>
              </w:rPr>
              <w:fldChar w:fldCharType="separate"/>
            </w:r>
            <w:r w:rsidR="00A018C9">
              <w:rPr>
                <w:noProof/>
                <w:webHidden/>
              </w:rPr>
              <w:t>19</w:t>
            </w:r>
            <w:r w:rsidR="00A018C9">
              <w:rPr>
                <w:noProof/>
                <w:webHidden/>
              </w:rPr>
              <w:fldChar w:fldCharType="end"/>
            </w:r>
          </w:hyperlink>
        </w:p>
        <w:p w14:paraId="71C0DE59" w14:textId="77777777" w:rsidR="00A018C9" w:rsidRDefault="006F4EB2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74235170" w:history="1">
            <w:r w:rsidR="00A018C9" w:rsidRPr="009864A0">
              <w:rPr>
                <w:rStyle w:val="Hyperlink"/>
                <w:noProof/>
              </w:rPr>
              <w:t>8. територии и/или зони и обекти със специфичен санитарен статут или подлежащи на здравна защита.</w:t>
            </w:r>
            <w:r w:rsidR="00A018C9">
              <w:rPr>
                <w:noProof/>
                <w:webHidden/>
              </w:rPr>
              <w:tab/>
            </w:r>
            <w:r w:rsidR="00A018C9">
              <w:rPr>
                <w:noProof/>
                <w:webHidden/>
              </w:rPr>
              <w:fldChar w:fldCharType="begin"/>
            </w:r>
            <w:r w:rsidR="00A018C9">
              <w:rPr>
                <w:noProof/>
                <w:webHidden/>
              </w:rPr>
              <w:instrText xml:space="preserve"> PAGEREF _Toc74235170 \h </w:instrText>
            </w:r>
            <w:r w:rsidR="00A018C9">
              <w:rPr>
                <w:noProof/>
                <w:webHidden/>
              </w:rPr>
            </w:r>
            <w:r w:rsidR="00A018C9">
              <w:rPr>
                <w:noProof/>
                <w:webHidden/>
              </w:rPr>
              <w:fldChar w:fldCharType="separate"/>
            </w:r>
            <w:r w:rsidR="00A018C9">
              <w:rPr>
                <w:noProof/>
                <w:webHidden/>
              </w:rPr>
              <w:t>19</w:t>
            </w:r>
            <w:r w:rsidR="00A018C9">
              <w:rPr>
                <w:noProof/>
                <w:webHidden/>
              </w:rPr>
              <w:fldChar w:fldCharType="end"/>
            </w:r>
          </w:hyperlink>
        </w:p>
        <w:p w14:paraId="0F1EF139" w14:textId="77777777" w:rsidR="00A018C9" w:rsidRDefault="006F4EB2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74235171" w:history="1">
            <w:r w:rsidR="00A018C9" w:rsidRPr="009864A0">
              <w:rPr>
                <w:rStyle w:val="Hyperlink"/>
                <w:noProof/>
              </w:rPr>
              <w:t>IV. Тип и характеристики на потенциалното въздействие върху околната среда, като се вземат предвид вероятните значителни последици за околната среда вследствие на реализацията на инвестиционното предложение:</w:t>
            </w:r>
            <w:r w:rsidR="00A018C9">
              <w:rPr>
                <w:noProof/>
                <w:webHidden/>
              </w:rPr>
              <w:tab/>
            </w:r>
            <w:r w:rsidR="00A018C9">
              <w:rPr>
                <w:noProof/>
                <w:webHidden/>
              </w:rPr>
              <w:fldChar w:fldCharType="begin"/>
            </w:r>
            <w:r w:rsidR="00A018C9">
              <w:rPr>
                <w:noProof/>
                <w:webHidden/>
              </w:rPr>
              <w:instrText xml:space="preserve"> PAGEREF _Toc74235171 \h </w:instrText>
            </w:r>
            <w:r w:rsidR="00A018C9">
              <w:rPr>
                <w:noProof/>
                <w:webHidden/>
              </w:rPr>
            </w:r>
            <w:r w:rsidR="00A018C9">
              <w:rPr>
                <w:noProof/>
                <w:webHidden/>
              </w:rPr>
              <w:fldChar w:fldCharType="separate"/>
            </w:r>
            <w:r w:rsidR="00A018C9">
              <w:rPr>
                <w:noProof/>
                <w:webHidden/>
              </w:rPr>
              <w:t>20</w:t>
            </w:r>
            <w:r w:rsidR="00A018C9">
              <w:rPr>
                <w:noProof/>
                <w:webHidden/>
              </w:rPr>
              <w:fldChar w:fldCharType="end"/>
            </w:r>
          </w:hyperlink>
        </w:p>
        <w:p w14:paraId="3118D8F9" w14:textId="77777777" w:rsidR="00A018C9" w:rsidRDefault="006F4EB2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74235172" w:history="1">
            <w:r w:rsidR="00A018C9" w:rsidRPr="009864A0">
              <w:rPr>
                <w:rStyle w:val="Hyperlink"/>
                <w:noProof/>
              </w:rPr>
              <w:t>1. Въздействие върху населението и човешкото здраве, материалните активи, културното наследство, въздуха, водата, почвата, земните недра, ландшафта, климата, биологичното разнообразие и неговите елементи и защитените територии.</w:t>
            </w:r>
            <w:r w:rsidR="00A018C9">
              <w:rPr>
                <w:noProof/>
                <w:webHidden/>
              </w:rPr>
              <w:tab/>
            </w:r>
            <w:r w:rsidR="00A018C9">
              <w:rPr>
                <w:noProof/>
                <w:webHidden/>
              </w:rPr>
              <w:fldChar w:fldCharType="begin"/>
            </w:r>
            <w:r w:rsidR="00A018C9">
              <w:rPr>
                <w:noProof/>
                <w:webHidden/>
              </w:rPr>
              <w:instrText xml:space="preserve"> PAGEREF _Toc74235172 \h </w:instrText>
            </w:r>
            <w:r w:rsidR="00A018C9">
              <w:rPr>
                <w:noProof/>
                <w:webHidden/>
              </w:rPr>
            </w:r>
            <w:r w:rsidR="00A018C9">
              <w:rPr>
                <w:noProof/>
                <w:webHidden/>
              </w:rPr>
              <w:fldChar w:fldCharType="separate"/>
            </w:r>
            <w:r w:rsidR="00A018C9">
              <w:rPr>
                <w:noProof/>
                <w:webHidden/>
              </w:rPr>
              <w:t>20</w:t>
            </w:r>
            <w:r w:rsidR="00A018C9">
              <w:rPr>
                <w:noProof/>
                <w:webHidden/>
              </w:rPr>
              <w:fldChar w:fldCharType="end"/>
            </w:r>
          </w:hyperlink>
        </w:p>
        <w:p w14:paraId="214883F4" w14:textId="77777777" w:rsidR="00A018C9" w:rsidRDefault="006F4EB2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74235173" w:history="1">
            <w:r w:rsidR="00A018C9" w:rsidRPr="009864A0">
              <w:rPr>
                <w:rStyle w:val="Hyperlink"/>
                <w:noProof/>
              </w:rPr>
              <w:t>2. Въздействие върху елементи от Националната екологична мрежа, включително на разположените в близост до инвестиционното предложение.</w:t>
            </w:r>
            <w:r w:rsidR="00A018C9">
              <w:rPr>
                <w:noProof/>
                <w:webHidden/>
              </w:rPr>
              <w:tab/>
            </w:r>
            <w:r w:rsidR="00A018C9">
              <w:rPr>
                <w:noProof/>
                <w:webHidden/>
              </w:rPr>
              <w:fldChar w:fldCharType="begin"/>
            </w:r>
            <w:r w:rsidR="00A018C9">
              <w:rPr>
                <w:noProof/>
                <w:webHidden/>
              </w:rPr>
              <w:instrText xml:space="preserve"> PAGEREF _Toc74235173 \h </w:instrText>
            </w:r>
            <w:r w:rsidR="00A018C9">
              <w:rPr>
                <w:noProof/>
                <w:webHidden/>
              </w:rPr>
            </w:r>
            <w:r w:rsidR="00A018C9">
              <w:rPr>
                <w:noProof/>
                <w:webHidden/>
              </w:rPr>
              <w:fldChar w:fldCharType="separate"/>
            </w:r>
            <w:r w:rsidR="00A018C9">
              <w:rPr>
                <w:noProof/>
                <w:webHidden/>
              </w:rPr>
              <w:t>21</w:t>
            </w:r>
            <w:r w:rsidR="00A018C9">
              <w:rPr>
                <w:noProof/>
                <w:webHidden/>
              </w:rPr>
              <w:fldChar w:fldCharType="end"/>
            </w:r>
          </w:hyperlink>
        </w:p>
        <w:p w14:paraId="75FAE3A8" w14:textId="77777777" w:rsidR="00A018C9" w:rsidRDefault="006F4EB2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74235174" w:history="1">
            <w:r w:rsidR="00A018C9" w:rsidRPr="009864A0">
              <w:rPr>
                <w:rStyle w:val="Hyperlink"/>
                <w:noProof/>
              </w:rPr>
              <w:t>3. Очакваните последици, произтичащи от уязвимостта на инвестиционното предложение от риск от големи аварии и/или бедствия.</w:t>
            </w:r>
            <w:r w:rsidR="00A018C9">
              <w:rPr>
                <w:noProof/>
                <w:webHidden/>
              </w:rPr>
              <w:tab/>
            </w:r>
            <w:r w:rsidR="00A018C9">
              <w:rPr>
                <w:noProof/>
                <w:webHidden/>
              </w:rPr>
              <w:fldChar w:fldCharType="begin"/>
            </w:r>
            <w:r w:rsidR="00A018C9">
              <w:rPr>
                <w:noProof/>
                <w:webHidden/>
              </w:rPr>
              <w:instrText xml:space="preserve"> PAGEREF _Toc74235174 \h </w:instrText>
            </w:r>
            <w:r w:rsidR="00A018C9">
              <w:rPr>
                <w:noProof/>
                <w:webHidden/>
              </w:rPr>
            </w:r>
            <w:r w:rsidR="00A018C9">
              <w:rPr>
                <w:noProof/>
                <w:webHidden/>
              </w:rPr>
              <w:fldChar w:fldCharType="separate"/>
            </w:r>
            <w:r w:rsidR="00A018C9">
              <w:rPr>
                <w:noProof/>
                <w:webHidden/>
              </w:rPr>
              <w:t>21</w:t>
            </w:r>
            <w:r w:rsidR="00A018C9">
              <w:rPr>
                <w:noProof/>
                <w:webHidden/>
              </w:rPr>
              <w:fldChar w:fldCharType="end"/>
            </w:r>
          </w:hyperlink>
        </w:p>
        <w:p w14:paraId="34FC90D4" w14:textId="77777777" w:rsidR="00A018C9" w:rsidRDefault="006F4EB2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74235175" w:history="1">
            <w:r w:rsidR="00A018C9" w:rsidRPr="009864A0">
              <w:rPr>
                <w:rStyle w:val="Hyperlink"/>
                <w:noProof/>
              </w:rPr>
              <w:t>4. Вид и естество на въздействието (пряко, непряко, вторично, кумулативно, краткотрайно, средно- и дълготрайно, постоянно и временно, положително и отрицателно).</w:t>
            </w:r>
            <w:r w:rsidR="00A018C9">
              <w:rPr>
                <w:noProof/>
                <w:webHidden/>
              </w:rPr>
              <w:tab/>
            </w:r>
            <w:r w:rsidR="00A018C9">
              <w:rPr>
                <w:noProof/>
                <w:webHidden/>
              </w:rPr>
              <w:fldChar w:fldCharType="begin"/>
            </w:r>
            <w:r w:rsidR="00A018C9">
              <w:rPr>
                <w:noProof/>
                <w:webHidden/>
              </w:rPr>
              <w:instrText xml:space="preserve"> PAGEREF _Toc74235175 \h </w:instrText>
            </w:r>
            <w:r w:rsidR="00A018C9">
              <w:rPr>
                <w:noProof/>
                <w:webHidden/>
              </w:rPr>
            </w:r>
            <w:r w:rsidR="00A018C9">
              <w:rPr>
                <w:noProof/>
                <w:webHidden/>
              </w:rPr>
              <w:fldChar w:fldCharType="separate"/>
            </w:r>
            <w:r w:rsidR="00A018C9">
              <w:rPr>
                <w:noProof/>
                <w:webHidden/>
              </w:rPr>
              <w:t>21</w:t>
            </w:r>
            <w:r w:rsidR="00A018C9">
              <w:rPr>
                <w:noProof/>
                <w:webHidden/>
              </w:rPr>
              <w:fldChar w:fldCharType="end"/>
            </w:r>
          </w:hyperlink>
        </w:p>
        <w:p w14:paraId="584CE4F7" w14:textId="77777777" w:rsidR="00A018C9" w:rsidRDefault="006F4EB2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74235176" w:history="1">
            <w:r w:rsidR="00A018C9" w:rsidRPr="009864A0">
              <w:rPr>
                <w:rStyle w:val="Hyperlink"/>
                <w:noProof/>
              </w:rPr>
              <w:t>5. Степен и пространствен обхват на въздействието - географски район; засегнато население; населени места (наименование, вид - град, село, курортно селище, брой на населението, което е вероятно да бъде засегнато, и др.).</w:t>
            </w:r>
            <w:r w:rsidR="00A018C9">
              <w:rPr>
                <w:noProof/>
                <w:webHidden/>
              </w:rPr>
              <w:tab/>
            </w:r>
            <w:r w:rsidR="00A018C9">
              <w:rPr>
                <w:noProof/>
                <w:webHidden/>
              </w:rPr>
              <w:fldChar w:fldCharType="begin"/>
            </w:r>
            <w:r w:rsidR="00A018C9">
              <w:rPr>
                <w:noProof/>
                <w:webHidden/>
              </w:rPr>
              <w:instrText xml:space="preserve"> PAGEREF _Toc74235176 \h </w:instrText>
            </w:r>
            <w:r w:rsidR="00A018C9">
              <w:rPr>
                <w:noProof/>
                <w:webHidden/>
              </w:rPr>
            </w:r>
            <w:r w:rsidR="00A018C9">
              <w:rPr>
                <w:noProof/>
                <w:webHidden/>
              </w:rPr>
              <w:fldChar w:fldCharType="separate"/>
            </w:r>
            <w:r w:rsidR="00A018C9">
              <w:rPr>
                <w:noProof/>
                <w:webHidden/>
              </w:rPr>
              <w:t>21</w:t>
            </w:r>
            <w:r w:rsidR="00A018C9">
              <w:rPr>
                <w:noProof/>
                <w:webHidden/>
              </w:rPr>
              <w:fldChar w:fldCharType="end"/>
            </w:r>
          </w:hyperlink>
        </w:p>
        <w:p w14:paraId="18F8AA4E" w14:textId="77777777" w:rsidR="00A018C9" w:rsidRDefault="006F4EB2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74235177" w:history="1">
            <w:r w:rsidR="00A018C9" w:rsidRPr="009864A0">
              <w:rPr>
                <w:rStyle w:val="Hyperlink"/>
                <w:noProof/>
              </w:rPr>
              <w:t>6. Вероятност, интензивност, комплексност на въздействието.</w:t>
            </w:r>
            <w:r w:rsidR="00A018C9">
              <w:rPr>
                <w:noProof/>
                <w:webHidden/>
              </w:rPr>
              <w:tab/>
            </w:r>
            <w:r w:rsidR="00A018C9">
              <w:rPr>
                <w:noProof/>
                <w:webHidden/>
              </w:rPr>
              <w:fldChar w:fldCharType="begin"/>
            </w:r>
            <w:r w:rsidR="00A018C9">
              <w:rPr>
                <w:noProof/>
                <w:webHidden/>
              </w:rPr>
              <w:instrText xml:space="preserve"> PAGEREF _Toc74235177 \h </w:instrText>
            </w:r>
            <w:r w:rsidR="00A018C9">
              <w:rPr>
                <w:noProof/>
                <w:webHidden/>
              </w:rPr>
            </w:r>
            <w:r w:rsidR="00A018C9">
              <w:rPr>
                <w:noProof/>
                <w:webHidden/>
              </w:rPr>
              <w:fldChar w:fldCharType="separate"/>
            </w:r>
            <w:r w:rsidR="00A018C9">
              <w:rPr>
                <w:noProof/>
                <w:webHidden/>
              </w:rPr>
              <w:t>22</w:t>
            </w:r>
            <w:r w:rsidR="00A018C9">
              <w:rPr>
                <w:noProof/>
                <w:webHidden/>
              </w:rPr>
              <w:fldChar w:fldCharType="end"/>
            </w:r>
          </w:hyperlink>
        </w:p>
        <w:p w14:paraId="16AA2C42" w14:textId="77777777" w:rsidR="00A018C9" w:rsidRDefault="006F4EB2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74235178" w:history="1">
            <w:r w:rsidR="00A018C9" w:rsidRPr="009864A0">
              <w:rPr>
                <w:rStyle w:val="Hyperlink"/>
                <w:noProof/>
              </w:rPr>
              <w:t>7. Очакваното настъпване, продължителността, честотата и обратимостта на въздействието.</w:t>
            </w:r>
            <w:r w:rsidR="00A018C9">
              <w:rPr>
                <w:noProof/>
                <w:webHidden/>
              </w:rPr>
              <w:tab/>
            </w:r>
            <w:r w:rsidR="00A018C9">
              <w:rPr>
                <w:noProof/>
                <w:webHidden/>
              </w:rPr>
              <w:fldChar w:fldCharType="begin"/>
            </w:r>
            <w:r w:rsidR="00A018C9">
              <w:rPr>
                <w:noProof/>
                <w:webHidden/>
              </w:rPr>
              <w:instrText xml:space="preserve"> PAGEREF _Toc74235178 \h </w:instrText>
            </w:r>
            <w:r w:rsidR="00A018C9">
              <w:rPr>
                <w:noProof/>
                <w:webHidden/>
              </w:rPr>
            </w:r>
            <w:r w:rsidR="00A018C9">
              <w:rPr>
                <w:noProof/>
                <w:webHidden/>
              </w:rPr>
              <w:fldChar w:fldCharType="separate"/>
            </w:r>
            <w:r w:rsidR="00A018C9">
              <w:rPr>
                <w:noProof/>
                <w:webHidden/>
              </w:rPr>
              <w:t>22</w:t>
            </w:r>
            <w:r w:rsidR="00A018C9">
              <w:rPr>
                <w:noProof/>
                <w:webHidden/>
              </w:rPr>
              <w:fldChar w:fldCharType="end"/>
            </w:r>
          </w:hyperlink>
        </w:p>
        <w:p w14:paraId="1970A31D" w14:textId="77777777" w:rsidR="00A018C9" w:rsidRDefault="006F4EB2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74235179" w:history="1">
            <w:r w:rsidR="00A018C9" w:rsidRPr="009864A0">
              <w:rPr>
                <w:rStyle w:val="Hyperlink"/>
                <w:noProof/>
              </w:rPr>
              <w:t>8. Комбинирането с въздействия на други съществуващи и/или одобрени инвестиционни предложения.</w:t>
            </w:r>
            <w:r w:rsidR="00A018C9">
              <w:rPr>
                <w:noProof/>
                <w:webHidden/>
              </w:rPr>
              <w:tab/>
            </w:r>
            <w:r w:rsidR="00A018C9">
              <w:rPr>
                <w:noProof/>
                <w:webHidden/>
              </w:rPr>
              <w:fldChar w:fldCharType="begin"/>
            </w:r>
            <w:r w:rsidR="00A018C9">
              <w:rPr>
                <w:noProof/>
                <w:webHidden/>
              </w:rPr>
              <w:instrText xml:space="preserve"> PAGEREF _Toc74235179 \h </w:instrText>
            </w:r>
            <w:r w:rsidR="00A018C9">
              <w:rPr>
                <w:noProof/>
                <w:webHidden/>
              </w:rPr>
            </w:r>
            <w:r w:rsidR="00A018C9">
              <w:rPr>
                <w:noProof/>
                <w:webHidden/>
              </w:rPr>
              <w:fldChar w:fldCharType="separate"/>
            </w:r>
            <w:r w:rsidR="00A018C9">
              <w:rPr>
                <w:noProof/>
                <w:webHidden/>
              </w:rPr>
              <w:t>22</w:t>
            </w:r>
            <w:r w:rsidR="00A018C9">
              <w:rPr>
                <w:noProof/>
                <w:webHidden/>
              </w:rPr>
              <w:fldChar w:fldCharType="end"/>
            </w:r>
          </w:hyperlink>
        </w:p>
        <w:p w14:paraId="112E5FC9" w14:textId="77777777" w:rsidR="00A018C9" w:rsidRDefault="006F4EB2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74235180" w:history="1">
            <w:r w:rsidR="00A018C9" w:rsidRPr="009864A0">
              <w:rPr>
                <w:rStyle w:val="Hyperlink"/>
                <w:noProof/>
              </w:rPr>
              <w:t>9. Възможността за ефективно намаляване на въздействията.</w:t>
            </w:r>
            <w:r w:rsidR="00A018C9">
              <w:rPr>
                <w:noProof/>
                <w:webHidden/>
              </w:rPr>
              <w:tab/>
            </w:r>
            <w:r w:rsidR="00A018C9">
              <w:rPr>
                <w:noProof/>
                <w:webHidden/>
              </w:rPr>
              <w:fldChar w:fldCharType="begin"/>
            </w:r>
            <w:r w:rsidR="00A018C9">
              <w:rPr>
                <w:noProof/>
                <w:webHidden/>
              </w:rPr>
              <w:instrText xml:space="preserve"> PAGEREF _Toc74235180 \h </w:instrText>
            </w:r>
            <w:r w:rsidR="00A018C9">
              <w:rPr>
                <w:noProof/>
                <w:webHidden/>
              </w:rPr>
            </w:r>
            <w:r w:rsidR="00A018C9">
              <w:rPr>
                <w:noProof/>
                <w:webHidden/>
              </w:rPr>
              <w:fldChar w:fldCharType="separate"/>
            </w:r>
            <w:r w:rsidR="00A018C9">
              <w:rPr>
                <w:noProof/>
                <w:webHidden/>
              </w:rPr>
              <w:t>22</w:t>
            </w:r>
            <w:r w:rsidR="00A018C9">
              <w:rPr>
                <w:noProof/>
                <w:webHidden/>
              </w:rPr>
              <w:fldChar w:fldCharType="end"/>
            </w:r>
          </w:hyperlink>
        </w:p>
        <w:p w14:paraId="3B1D6A1A" w14:textId="77777777" w:rsidR="00A018C9" w:rsidRDefault="006F4EB2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74235181" w:history="1">
            <w:r w:rsidR="00A018C9" w:rsidRPr="009864A0">
              <w:rPr>
                <w:rStyle w:val="Hyperlink"/>
                <w:noProof/>
              </w:rPr>
              <w:t>10. Трансграничен характер на въздействието.</w:t>
            </w:r>
            <w:r w:rsidR="00A018C9">
              <w:rPr>
                <w:noProof/>
                <w:webHidden/>
              </w:rPr>
              <w:tab/>
            </w:r>
            <w:r w:rsidR="00A018C9">
              <w:rPr>
                <w:noProof/>
                <w:webHidden/>
              </w:rPr>
              <w:fldChar w:fldCharType="begin"/>
            </w:r>
            <w:r w:rsidR="00A018C9">
              <w:rPr>
                <w:noProof/>
                <w:webHidden/>
              </w:rPr>
              <w:instrText xml:space="preserve"> PAGEREF _Toc74235181 \h </w:instrText>
            </w:r>
            <w:r w:rsidR="00A018C9">
              <w:rPr>
                <w:noProof/>
                <w:webHidden/>
              </w:rPr>
            </w:r>
            <w:r w:rsidR="00A018C9">
              <w:rPr>
                <w:noProof/>
                <w:webHidden/>
              </w:rPr>
              <w:fldChar w:fldCharType="separate"/>
            </w:r>
            <w:r w:rsidR="00A018C9">
              <w:rPr>
                <w:noProof/>
                <w:webHidden/>
              </w:rPr>
              <w:t>23</w:t>
            </w:r>
            <w:r w:rsidR="00A018C9">
              <w:rPr>
                <w:noProof/>
                <w:webHidden/>
              </w:rPr>
              <w:fldChar w:fldCharType="end"/>
            </w:r>
          </w:hyperlink>
        </w:p>
        <w:p w14:paraId="727C373E" w14:textId="77777777" w:rsidR="00A018C9" w:rsidRDefault="006F4EB2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74235182" w:history="1">
            <w:r w:rsidR="00A018C9" w:rsidRPr="009864A0">
              <w:rPr>
                <w:rStyle w:val="Hyperlink"/>
                <w:noProof/>
              </w:rPr>
              <w:t>11. Мерки, които е необходимо да се включат в инвестиционното предложение, свързани с избягване, предотвратяване, намаляване или компенсиране на предполагаемите значителни отрицателни въздействия върху околната среда и човешкото здраве.</w:t>
            </w:r>
            <w:r w:rsidR="00A018C9">
              <w:rPr>
                <w:noProof/>
                <w:webHidden/>
              </w:rPr>
              <w:tab/>
            </w:r>
            <w:r w:rsidR="00A018C9">
              <w:rPr>
                <w:noProof/>
                <w:webHidden/>
              </w:rPr>
              <w:fldChar w:fldCharType="begin"/>
            </w:r>
            <w:r w:rsidR="00A018C9">
              <w:rPr>
                <w:noProof/>
                <w:webHidden/>
              </w:rPr>
              <w:instrText xml:space="preserve"> PAGEREF _Toc74235182 \h </w:instrText>
            </w:r>
            <w:r w:rsidR="00A018C9">
              <w:rPr>
                <w:noProof/>
                <w:webHidden/>
              </w:rPr>
            </w:r>
            <w:r w:rsidR="00A018C9">
              <w:rPr>
                <w:noProof/>
                <w:webHidden/>
              </w:rPr>
              <w:fldChar w:fldCharType="separate"/>
            </w:r>
            <w:r w:rsidR="00A018C9">
              <w:rPr>
                <w:noProof/>
                <w:webHidden/>
              </w:rPr>
              <w:t>23</w:t>
            </w:r>
            <w:r w:rsidR="00A018C9">
              <w:rPr>
                <w:noProof/>
                <w:webHidden/>
              </w:rPr>
              <w:fldChar w:fldCharType="end"/>
            </w:r>
          </w:hyperlink>
        </w:p>
        <w:p w14:paraId="22603086" w14:textId="77777777" w:rsidR="00A018C9" w:rsidRDefault="006F4EB2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74235183" w:history="1">
            <w:r w:rsidR="00A018C9" w:rsidRPr="009864A0">
              <w:rPr>
                <w:rStyle w:val="Hyperlink"/>
                <w:noProof/>
              </w:rPr>
              <w:t>V. Обществен интерес към инвестиционното предложение.</w:t>
            </w:r>
            <w:r w:rsidR="00A018C9">
              <w:rPr>
                <w:noProof/>
                <w:webHidden/>
              </w:rPr>
              <w:tab/>
            </w:r>
            <w:r w:rsidR="00A018C9">
              <w:rPr>
                <w:noProof/>
                <w:webHidden/>
              </w:rPr>
              <w:fldChar w:fldCharType="begin"/>
            </w:r>
            <w:r w:rsidR="00A018C9">
              <w:rPr>
                <w:noProof/>
                <w:webHidden/>
              </w:rPr>
              <w:instrText xml:space="preserve"> PAGEREF _Toc74235183 \h </w:instrText>
            </w:r>
            <w:r w:rsidR="00A018C9">
              <w:rPr>
                <w:noProof/>
                <w:webHidden/>
              </w:rPr>
            </w:r>
            <w:r w:rsidR="00A018C9">
              <w:rPr>
                <w:noProof/>
                <w:webHidden/>
              </w:rPr>
              <w:fldChar w:fldCharType="separate"/>
            </w:r>
            <w:r w:rsidR="00A018C9">
              <w:rPr>
                <w:noProof/>
                <w:webHidden/>
              </w:rPr>
              <w:t>24</w:t>
            </w:r>
            <w:r w:rsidR="00A018C9">
              <w:rPr>
                <w:noProof/>
                <w:webHidden/>
              </w:rPr>
              <w:fldChar w:fldCharType="end"/>
            </w:r>
          </w:hyperlink>
        </w:p>
        <w:p w14:paraId="7611D317" w14:textId="4E77CB12" w:rsidR="007750D8" w:rsidRPr="00F80F6A" w:rsidRDefault="007750D8">
          <w:r w:rsidRPr="00F80F6A">
            <w:rPr>
              <w:b/>
              <w:bCs/>
              <w:noProof/>
            </w:rPr>
            <w:fldChar w:fldCharType="end"/>
          </w:r>
        </w:p>
      </w:sdtContent>
    </w:sdt>
    <w:p w14:paraId="1574404D" w14:textId="77777777" w:rsidR="007750D8" w:rsidRPr="00F80F6A" w:rsidRDefault="007750D8">
      <w:pPr>
        <w:spacing w:before="0" w:after="160" w:line="259" w:lineRule="auto"/>
        <w:jc w:val="left"/>
        <w:rPr>
          <w:i/>
          <w:sz w:val="20"/>
          <w:szCs w:val="20"/>
        </w:rPr>
      </w:pPr>
      <w:r w:rsidRPr="00F80F6A">
        <w:rPr>
          <w:i/>
          <w:sz w:val="20"/>
          <w:szCs w:val="20"/>
        </w:rPr>
        <w:br w:type="page"/>
      </w:r>
    </w:p>
    <w:p w14:paraId="714C6AEC" w14:textId="3B32585A" w:rsidR="00C66DC2" w:rsidRPr="00F80F6A" w:rsidRDefault="00C66DC2" w:rsidP="00C66DC2">
      <w:pPr>
        <w:jc w:val="right"/>
        <w:rPr>
          <w:i/>
          <w:sz w:val="20"/>
          <w:szCs w:val="20"/>
        </w:rPr>
      </w:pPr>
      <w:r w:rsidRPr="00F80F6A">
        <w:rPr>
          <w:i/>
          <w:sz w:val="20"/>
          <w:szCs w:val="20"/>
        </w:rPr>
        <w:lastRenderedPageBreak/>
        <w:t>Приложение № 2 към чл. 6</w:t>
      </w:r>
    </w:p>
    <w:p w14:paraId="0B7A82B0" w14:textId="75F44EAF" w:rsidR="00C66DC2" w:rsidRPr="00F80F6A" w:rsidRDefault="00C66DC2" w:rsidP="00C66DC2">
      <w:pPr>
        <w:jc w:val="right"/>
        <w:rPr>
          <w:i/>
          <w:sz w:val="20"/>
          <w:szCs w:val="20"/>
        </w:rPr>
      </w:pPr>
      <w:r w:rsidRPr="00F80F6A">
        <w:rPr>
          <w:i/>
          <w:sz w:val="20"/>
          <w:szCs w:val="20"/>
        </w:rPr>
        <w:t>(Изм. - ДВ, бр. 3 от 2006 г., изм. и доп. - ДВ, бр. 3 от 2011 г., изм. и доп. - ДВ, бр. 12 от 2016 г., в сила от 12.02.2016 г., изм. - ДВ, бр. 3 от 2018 г., изм. - ДВ, бр. 31 от 2019 г., в сила от 12.04.2019 г.)</w:t>
      </w:r>
    </w:p>
    <w:p w14:paraId="5C9AE7F1" w14:textId="77777777" w:rsidR="00C66DC2" w:rsidRPr="00F80F6A" w:rsidRDefault="00C66DC2" w:rsidP="00C66DC2">
      <w:pPr>
        <w:jc w:val="center"/>
        <w:rPr>
          <w:b/>
          <w:sz w:val="28"/>
          <w:szCs w:val="28"/>
        </w:rPr>
      </w:pPr>
      <w:r w:rsidRPr="00F80F6A">
        <w:rPr>
          <w:b/>
          <w:sz w:val="28"/>
          <w:szCs w:val="28"/>
        </w:rPr>
        <w:t>Информация за преценяване на необходимостта от ОВОС</w:t>
      </w:r>
    </w:p>
    <w:p w14:paraId="2DD36FD1" w14:textId="77777777" w:rsidR="00C66DC2" w:rsidRPr="00F80F6A" w:rsidRDefault="00C66DC2" w:rsidP="00C66DC2">
      <w:pPr>
        <w:pStyle w:val="Heading1"/>
      </w:pPr>
      <w:bookmarkStart w:id="0" w:name="_Toc74235137"/>
      <w:r w:rsidRPr="00F80F6A">
        <w:t>I. Информация за контакт с възложителя:</w:t>
      </w:r>
      <w:bookmarkEnd w:id="0"/>
    </w:p>
    <w:p w14:paraId="23757AF2" w14:textId="24F2BD14" w:rsidR="00C66DC2" w:rsidRPr="00F80F6A" w:rsidRDefault="00C66DC2" w:rsidP="00C66DC2">
      <w:pPr>
        <w:pStyle w:val="Heading2"/>
      </w:pPr>
      <w:bookmarkStart w:id="1" w:name="_Toc74235138"/>
      <w:r w:rsidRPr="00F80F6A">
        <w:t>1. Име, постоянен адрес, търговско наименование и седалище.</w:t>
      </w:r>
      <w:bookmarkEnd w:id="1"/>
      <w:r w:rsidR="00785E21" w:rsidRPr="00F80F6A">
        <w:t xml:space="preserve"> </w:t>
      </w:r>
    </w:p>
    <w:p w14:paraId="3F6475DD" w14:textId="77777777" w:rsidR="0026272F" w:rsidRDefault="00AA48B2" w:rsidP="00785E21">
      <w:r w:rsidRPr="00AA48B2">
        <w:t>„Хамбургер Рисайклинг България“ ЕООД</w:t>
      </w:r>
    </w:p>
    <w:p w14:paraId="21BC80A3" w14:textId="77777777" w:rsidR="00C66DC2" w:rsidRPr="00F80F6A" w:rsidRDefault="00C66DC2" w:rsidP="00C66DC2">
      <w:pPr>
        <w:pStyle w:val="Heading1"/>
      </w:pPr>
      <w:bookmarkStart w:id="2" w:name="_Toc74235142"/>
      <w:bookmarkStart w:id="3" w:name="_GoBack"/>
      <w:bookmarkEnd w:id="3"/>
      <w:r w:rsidRPr="00F80F6A">
        <w:t>II. Резюме на инвестиционното предложение:</w:t>
      </w:r>
      <w:bookmarkEnd w:id="2"/>
    </w:p>
    <w:p w14:paraId="579FC002" w14:textId="77777777" w:rsidR="00C66DC2" w:rsidRPr="00F80F6A" w:rsidRDefault="00C66DC2" w:rsidP="00C66DC2">
      <w:pPr>
        <w:rPr>
          <w:rStyle w:val="Heading2Char"/>
        </w:rPr>
      </w:pPr>
      <w:r w:rsidRPr="00F80F6A">
        <w:t>1</w:t>
      </w:r>
      <w:r w:rsidRPr="00F80F6A">
        <w:rPr>
          <w:rStyle w:val="Heading2Char"/>
        </w:rPr>
        <w:t>. Характеристики на инвестиционното предложение:</w:t>
      </w:r>
    </w:p>
    <w:p w14:paraId="21E44CE0" w14:textId="77777777" w:rsidR="00AA48B2" w:rsidRDefault="00AA48B2" w:rsidP="00C66DC2">
      <w:pPr>
        <w:pStyle w:val="Heading3"/>
        <w:rPr>
          <w:rFonts w:eastAsia="Times New Roman" w:cs="Times New Roman"/>
          <w:b w:val="0"/>
        </w:rPr>
      </w:pPr>
      <w:bookmarkStart w:id="4" w:name="_Toc74235143"/>
      <w:r w:rsidRPr="00AA48B2">
        <w:rPr>
          <w:rFonts w:eastAsia="Times New Roman" w:cs="Times New Roman"/>
          <w:b w:val="0"/>
        </w:rPr>
        <w:t>Инвестиционното предложение представлява изменение на реализирано вече инвестиционно намерение, което се отнася до добавяне на нов вид отпадъци и ново съоръжение за третиране на отпадъците на действаща площадка за третиране на отпадъци, за която дружеството има издаден Регистрационен документ за дейност с отпадъци с № 09 – РД – 479 – 01 от 12.07.2018 г. от РИОСВ Пловдив.</w:t>
      </w:r>
      <w:bookmarkEnd w:id="4"/>
    </w:p>
    <w:p w14:paraId="269601EB" w14:textId="4E65FF1F" w:rsidR="00C66DC2" w:rsidRPr="00F80F6A" w:rsidRDefault="00C66DC2" w:rsidP="00C66DC2">
      <w:pPr>
        <w:pStyle w:val="Heading3"/>
      </w:pPr>
      <w:bookmarkStart w:id="5" w:name="_Toc74235144"/>
      <w:r w:rsidRPr="00F80F6A">
        <w:t>а) размер, засегната площ, параметри, мащабност, обем, производителност, обхват, оформление на инвестиционното предложение в неговата цялост;</w:t>
      </w:r>
      <w:bookmarkEnd w:id="5"/>
    </w:p>
    <w:p w14:paraId="47143509" w14:textId="77777777" w:rsidR="00AA48B2" w:rsidRDefault="00AA48B2" w:rsidP="007C7003">
      <w:r w:rsidRPr="00AA48B2">
        <w:t>Инвестиционното намерение ще се реализира в имот с адрес: Област Пловдив, община Пловдив, град Пловдив, район „Северен“, бул. „Марица“ № 97, планоснимачен № 56784.508.484, с начин на трайно ползване – „За друг вид производствен, складов обект, представляващ – ламаринен склад, с площ 720 кв. м и открита площ пред него.</w:t>
      </w:r>
    </w:p>
    <w:p w14:paraId="7F880B3A" w14:textId="2AACFEAE" w:rsidR="007C7003" w:rsidRPr="00F80F6A" w:rsidRDefault="00AA48B2" w:rsidP="007C7003">
      <w:r w:rsidRPr="00AA48B2">
        <w:t>Инвеститорът има сключен договор за наем със собственика на имота.</w:t>
      </w:r>
    </w:p>
    <w:p w14:paraId="63D44B24" w14:textId="77777777" w:rsidR="00C66DC2" w:rsidRPr="00F80F6A" w:rsidRDefault="00C66DC2" w:rsidP="00C66DC2">
      <w:pPr>
        <w:pStyle w:val="Heading3"/>
      </w:pPr>
      <w:bookmarkStart w:id="6" w:name="_Toc74235145"/>
      <w:r w:rsidRPr="00F80F6A">
        <w:t>б) взаимовръзка и кумулиране с други съществуващи и/или одобрени инвестиционни предложения;</w:t>
      </w:r>
      <w:bookmarkEnd w:id="6"/>
    </w:p>
    <w:p w14:paraId="6537EE22" w14:textId="77777777" w:rsidR="00AA48B2" w:rsidRPr="00AA48B2" w:rsidRDefault="00AA48B2" w:rsidP="00AA48B2">
      <w:pPr>
        <w:rPr>
          <w:rFonts w:eastAsia="Calibri"/>
        </w:rPr>
      </w:pPr>
      <w:r w:rsidRPr="00AA48B2">
        <w:rPr>
          <w:rFonts w:eastAsia="Calibri"/>
        </w:rPr>
        <w:t xml:space="preserve">За реализираното инвестиционно намерение фирмата има издаден Регистрационен документ за дейност с отпадъци с № 09 – РД – 479 – 01 от 12.07.2018 г. от РИОСВ Пловдив. Дейностите ще се извършват на действащата към момента площадка. </w:t>
      </w:r>
    </w:p>
    <w:p w14:paraId="2DB76EC9" w14:textId="77777777" w:rsidR="00AA48B2" w:rsidRPr="00AA48B2" w:rsidRDefault="00AA48B2" w:rsidP="00AA48B2">
      <w:pPr>
        <w:rPr>
          <w:rFonts w:eastAsia="Calibri"/>
        </w:rPr>
      </w:pPr>
      <w:r w:rsidRPr="00AA48B2">
        <w:rPr>
          <w:rFonts w:eastAsia="Calibri"/>
        </w:rPr>
        <w:t>Дейността на съседните на терена парцели няма да бъде засегната от реализирането на инвестиционното предложение.</w:t>
      </w:r>
    </w:p>
    <w:p w14:paraId="7121E617" w14:textId="77777777" w:rsidR="00AA48B2" w:rsidRPr="00AA48B2" w:rsidRDefault="00AA48B2" w:rsidP="00AA48B2">
      <w:pPr>
        <w:rPr>
          <w:rFonts w:eastAsia="Calibri"/>
        </w:rPr>
      </w:pPr>
      <w:r w:rsidRPr="00AA48B2">
        <w:rPr>
          <w:rFonts w:eastAsia="Calibri"/>
        </w:rPr>
        <w:t>Площадката отговоря на изискванията на чл. 38, ал. 1 от ЗУО.</w:t>
      </w:r>
    </w:p>
    <w:p w14:paraId="3C84EEBA" w14:textId="77777777" w:rsidR="00AA48B2" w:rsidRPr="00AA48B2" w:rsidRDefault="00AA48B2" w:rsidP="00AA48B2">
      <w:pPr>
        <w:rPr>
          <w:rFonts w:eastAsia="Calibri"/>
        </w:rPr>
      </w:pPr>
      <w:r w:rsidRPr="00AA48B2">
        <w:rPr>
          <w:rFonts w:eastAsia="Calibri"/>
        </w:rPr>
        <w:t>Ще се прилагат следните методи за съхраняване на новите отпадъци:</w:t>
      </w:r>
    </w:p>
    <w:p w14:paraId="52C71E7A" w14:textId="77777777" w:rsidR="00AA48B2" w:rsidRPr="00AA48B2" w:rsidRDefault="00AA48B2" w:rsidP="00AA48B2">
      <w:pPr>
        <w:rPr>
          <w:rFonts w:eastAsia="Calibri"/>
        </w:rPr>
      </w:pPr>
      <w:r w:rsidRPr="00AA48B2">
        <w:rPr>
          <w:rFonts w:eastAsia="Calibri"/>
        </w:rPr>
        <w:t xml:space="preserve">Приемането на отпадъците ще се извършва на площадката, където има всички необходими условия за извършване на дейността, без да се допуска замърсяване на околната среда и увреждане здравето на хората. </w:t>
      </w:r>
    </w:p>
    <w:p w14:paraId="3BE8FE0B" w14:textId="37DB4FEB" w:rsidR="00AA48B2" w:rsidRPr="00AA48B2" w:rsidRDefault="00AA48B2" w:rsidP="00AA48B2">
      <w:pPr>
        <w:rPr>
          <w:rFonts w:eastAsia="Calibri"/>
        </w:rPr>
      </w:pPr>
      <w:r w:rsidRPr="00AA48B2">
        <w:rPr>
          <w:rFonts w:eastAsia="Calibri"/>
        </w:rPr>
        <w:t xml:space="preserve">Приемането на всички видове отпадъци ще се извършва в обособената зона за приемане на отпадъци, където ще бъдат измервани тегловно и ще се извършва визуален контрол на постъпващите количества, като се преглеждат за наличие на примеси и други отпадъци. </w:t>
      </w:r>
      <w:r w:rsidRPr="00AA48B2">
        <w:rPr>
          <w:rFonts w:eastAsia="Calibri"/>
        </w:rPr>
        <w:lastRenderedPageBreak/>
        <w:t>Информацията при приемането на отпадъците ще бъде записвана в съответните отчетни книги. При напускане на отпадъци от площадката, процедурата</w:t>
      </w:r>
      <w:r w:rsidR="005970A5">
        <w:rPr>
          <w:rFonts w:eastAsia="Calibri"/>
        </w:rPr>
        <w:t xml:space="preserve"> ще се извършва по същия начин.</w:t>
      </w:r>
    </w:p>
    <w:p w14:paraId="7466D006" w14:textId="50310458" w:rsidR="00AA48B2" w:rsidRPr="00AA48B2" w:rsidRDefault="00AA48B2" w:rsidP="00AA48B2">
      <w:pPr>
        <w:rPr>
          <w:rFonts w:eastAsia="Calibri"/>
        </w:rPr>
      </w:pPr>
      <w:r w:rsidRPr="00AA48B2">
        <w:rPr>
          <w:rFonts w:eastAsia="Calibri"/>
        </w:rPr>
        <w:t>След като бъдат приети на площадката отпадъците ще бъдат съхранявани в определената за тази цел зона на площадката, разделно едни от други. Отпадъците ще се складират отделно о</w:t>
      </w:r>
      <w:r w:rsidR="005970A5">
        <w:rPr>
          <w:rFonts w:eastAsia="Calibri"/>
        </w:rPr>
        <w:t>т други спомагателни материали.</w:t>
      </w:r>
    </w:p>
    <w:p w14:paraId="274762D4" w14:textId="77777777" w:rsidR="00AA48B2" w:rsidRPr="00AA48B2" w:rsidRDefault="00AA48B2" w:rsidP="00AA48B2">
      <w:pPr>
        <w:rPr>
          <w:rFonts w:eastAsia="Calibri"/>
        </w:rPr>
      </w:pPr>
      <w:r w:rsidRPr="00AA48B2">
        <w:rPr>
          <w:rFonts w:eastAsia="Calibri"/>
        </w:rPr>
        <w:t>Ще се следи стриктно да не се допуска:</w:t>
      </w:r>
    </w:p>
    <w:p w14:paraId="78A7212D" w14:textId="77777777" w:rsidR="00AA48B2" w:rsidRPr="00AA48B2" w:rsidRDefault="00AA48B2" w:rsidP="00AA48B2">
      <w:pPr>
        <w:rPr>
          <w:rFonts w:eastAsia="Calibri"/>
        </w:rPr>
      </w:pPr>
      <w:r w:rsidRPr="00AA48B2">
        <w:rPr>
          <w:rFonts w:eastAsia="Calibri"/>
        </w:rPr>
        <w:t>-  смесването на различни по вид, състав и свойства отпадъци;</w:t>
      </w:r>
    </w:p>
    <w:p w14:paraId="3EB0A419" w14:textId="77777777" w:rsidR="00AA48B2" w:rsidRPr="00AA48B2" w:rsidRDefault="00AA48B2" w:rsidP="00AA48B2">
      <w:pPr>
        <w:rPr>
          <w:rFonts w:eastAsia="Calibri"/>
        </w:rPr>
      </w:pPr>
      <w:r w:rsidRPr="00AA48B2">
        <w:rPr>
          <w:rFonts w:eastAsia="Calibri"/>
        </w:rPr>
        <w:t>-  смесването на оползотворими с неоползотворими и на опасни с неопасни.</w:t>
      </w:r>
    </w:p>
    <w:p w14:paraId="00AF1F8D" w14:textId="08044A2E" w:rsidR="007C7003" w:rsidRPr="00F80F6A" w:rsidRDefault="00AA48B2" w:rsidP="007C7003">
      <w:pPr>
        <w:rPr>
          <w:rFonts w:eastAsia="Calibri"/>
        </w:rPr>
      </w:pPr>
      <w:r w:rsidRPr="00AA48B2">
        <w:rPr>
          <w:rFonts w:eastAsia="Calibri"/>
        </w:rPr>
        <w:t>Събраните количества отпадъци на площадката ще се съхраняват и периодично предават за последващо третиране, съгласно сключени договори с фирми, притежаващи необходимите разре</w:t>
      </w:r>
      <w:r w:rsidR="009C4623">
        <w:rPr>
          <w:rFonts w:eastAsia="Calibri"/>
        </w:rPr>
        <w:t>шения, издадени по реда на ЗУО.</w:t>
      </w:r>
    </w:p>
    <w:p w14:paraId="62539BD0" w14:textId="77777777" w:rsidR="00C66DC2" w:rsidRPr="00F80F6A" w:rsidRDefault="00C66DC2" w:rsidP="00C66DC2">
      <w:pPr>
        <w:pStyle w:val="Heading3"/>
      </w:pPr>
      <w:bookmarkStart w:id="7" w:name="_Toc74235146"/>
      <w:r w:rsidRPr="00F80F6A">
        <w:t>в) използване на природни ресурси по време на строителството и експлоатацията на земните недра, почвите, водите и на биологичното разнообразие;</w:t>
      </w:r>
      <w:bookmarkEnd w:id="7"/>
    </w:p>
    <w:p w14:paraId="711B93A1" w14:textId="77777777" w:rsidR="009C4623" w:rsidRPr="00E16700" w:rsidRDefault="009C4623" w:rsidP="009C4623">
      <w:r w:rsidRPr="00E16700">
        <w:t>Инвестиционното предложение не касае дейности по строителство, както и не се отнася до водовземане и ползване на води.</w:t>
      </w:r>
    </w:p>
    <w:p w14:paraId="49FB8E49" w14:textId="77777777" w:rsidR="009C4623" w:rsidRPr="00E16700" w:rsidRDefault="009C4623" w:rsidP="009C4623">
      <w:r w:rsidRPr="00E16700">
        <w:t>По време на експлоатацията на обекта няма да бъдат използвани природни ресурси, с изключение на водите за битови нужди.</w:t>
      </w:r>
    </w:p>
    <w:p w14:paraId="6AC16DF2" w14:textId="528E57AB" w:rsidR="00785E21" w:rsidRPr="00F80F6A" w:rsidRDefault="009C4623" w:rsidP="009C4623">
      <w:r w:rsidRPr="00E16700">
        <w:t>Дейността на площадката няма да доведе до физически промени на района на инвестиционното предложение.</w:t>
      </w:r>
    </w:p>
    <w:p w14:paraId="3C8D5E71" w14:textId="77777777" w:rsidR="00C66DC2" w:rsidRPr="00F80F6A" w:rsidRDefault="00C66DC2" w:rsidP="00C66DC2">
      <w:pPr>
        <w:pStyle w:val="Heading3"/>
      </w:pPr>
      <w:bookmarkStart w:id="8" w:name="_Toc74235147"/>
      <w:r w:rsidRPr="00F80F6A">
        <w:t>г) генериране на отпадъци - видове, количества и начин на третиране, и отпадъчни води;</w:t>
      </w:r>
      <w:bookmarkEnd w:id="8"/>
    </w:p>
    <w:p w14:paraId="3AEDE300" w14:textId="77777777" w:rsidR="009C4623" w:rsidRPr="00E16700" w:rsidRDefault="009C4623" w:rsidP="009C4623">
      <w:r w:rsidRPr="00E16700">
        <w:t>В резултат на инвестиционното намерение</w:t>
      </w:r>
      <w:r>
        <w:t xml:space="preserve"> ще</w:t>
      </w:r>
      <w:r w:rsidRPr="00E16700">
        <w:t xml:space="preserve"> се генерират и се извършва предварително съхраняване на площадката на следните отпадъци: </w:t>
      </w:r>
    </w:p>
    <w:tbl>
      <w:tblPr>
        <w:tblW w:w="37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"/>
        <w:gridCol w:w="1105"/>
        <w:gridCol w:w="5662"/>
      </w:tblGrid>
      <w:tr w:rsidR="009C4623" w:rsidRPr="00E16700" w14:paraId="4C14D5B4" w14:textId="77777777" w:rsidTr="007D094B">
        <w:trPr>
          <w:cantSplit/>
          <w:trHeight w:val="285"/>
          <w:jc w:val="center"/>
        </w:trPr>
        <w:tc>
          <w:tcPr>
            <w:tcW w:w="375" w:type="pct"/>
            <w:vMerge w:val="restart"/>
            <w:vAlign w:val="center"/>
          </w:tcPr>
          <w:p w14:paraId="532A3A36" w14:textId="77777777" w:rsidR="009C4623" w:rsidRPr="00E16700" w:rsidRDefault="009C4623" w:rsidP="007D094B">
            <w:pPr>
              <w:spacing w:after="0"/>
              <w:ind w:left="62"/>
              <w:jc w:val="center"/>
              <w:rPr>
                <w:b/>
                <w:bCs/>
              </w:rPr>
            </w:pPr>
            <w:r w:rsidRPr="00E16700">
              <w:rPr>
                <w:b/>
                <w:bCs/>
              </w:rPr>
              <w:t>№</w:t>
            </w:r>
          </w:p>
        </w:tc>
        <w:tc>
          <w:tcPr>
            <w:tcW w:w="4625" w:type="pct"/>
            <w:gridSpan w:val="2"/>
            <w:vAlign w:val="center"/>
          </w:tcPr>
          <w:p w14:paraId="160800D6" w14:textId="77777777" w:rsidR="009C4623" w:rsidRPr="00E16700" w:rsidRDefault="009C4623" w:rsidP="007D094B">
            <w:pPr>
              <w:spacing w:after="0"/>
              <w:jc w:val="center"/>
              <w:rPr>
                <w:b/>
                <w:bCs/>
                <w:vertAlign w:val="superscript"/>
              </w:rPr>
            </w:pPr>
            <w:r w:rsidRPr="00E16700">
              <w:rPr>
                <w:b/>
                <w:bCs/>
              </w:rPr>
              <w:t>Вид на отпадъка</w:t>
            </w:r>
          </w:p>
        </w:tc>
      </w:tr>
      <w:tr w:rsidR="009C4623" w:rsidRPr="00E16700" w14:paraId="4DDBEE98" w14:textId="77777777" w:rsidTr="007D094B">
        <w:trPr>
          <w:cantSplit/>
          <w:trHeight w:val="169"/>
          <w:jc w:val="center"/>
        </w:trPr>
        <w:tc>
          <w:tcPr>
            <w:tcW w:w="375" w:type="pct"/>
            <w:vMerge/>
            <w:vAlign w:val="center"/>
          </w:tcPr>
          <w:p w14:paraId="56572A90" w14:textId="77777777" w:rsidR="009C4623" w:rsidRPr="00E16700" w:rsidRDefault="009C4623" w:rsidP="009C4623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0" w:after="0"/>
              <w:ind w:left="927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755" w:type="pct"/>
            <w:vAlign w:val="center"/>
          </w:tcPr>
          <w:p w14:paraId="6908BDC9" w14:textId="77777777" w:rsidR="009C4623" w:rsidRPr="00E16700" w:rsidRDefault="009C4623" w:rsidP="007D094B">
            <w:pPr>
              <w:spacing w:after="0"/>
              <w:jc w:val="center"/>
              <w:rPr>
                <w:b/>
                <w:bCs/>
              </w:rPr>
            </w:pPr>
            <w:r w:rsidRPr="00E16700">
              <w:rPr>
                <w:b/>
                <w:bCs/>
              </w:rPr>
              <w:t>Код</w:t>
            </w:r>
          </w:p>
        </w:tc>
        <w:tc>
          <w:tcPr>
            <w:tcW w:w="3870" w:type="pct"/>
            <w:vAlign w:val="center"/>
          </w:tcPr>
          <w:p w14:paraId="0F65C24E" w14:textId="77777777" w:rsidR="009C4623" w:rsidRPr="00E16700" w:rsidRDefault="009C4623" w:rsidP="007D094B">
            <w:pPr>
              <w:spacing w:after="0"/>
              <w:jc w:val="center"/>
              <w:rPr>
                <w:b/>
                <w:bCs/>
              </w:rPr>
            </w:pPr>
            <w:r w:rsidRPr="00E16700">
              <w:rPr>
                <w:b/>
                <w:bCs/>
              </w:rPr>
              <w:t>Наименование</w:t>
            </w:r>
          </w:p>
        </w:tc>
      </w:tr>
      <w:tr w:rsidR="009C4623" w:rsidRPr="00E16700" w14:paraId="15CF882B" w14:textId="77777777" w:rsidTr="007D094B">
        <w:trPr>
          <w:cantSplit/>
          <w:trHeight w:val="326"/>
          <w:jc w:val="center"/>
        </w:trPr>
        <w:tc>
          <w:tcPr>
            <w:tcW w:w="375" w:type="pct"/>
            <w:vMerge/>
            <w:vAlign w:val="center"/>
          </w:tcPr>
          <w:p w14:paraId="095D2945" w14:textId="77777777" w:rsidR="009C4623" w:rsidRPr="00E16700" w:rsidRDefault="009C4623" w:rsidP="009C4623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0" w:after="0"/>
              <w:ind w:left="927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755" w:type="pct"/>
            <w:vAlign w:val="center"/>
          </w:tcPr>
          <w:p w14:paraId="5604ECB2" w14:textId="77777777" w:rsidR="009C4623" w:rsidRPr="00E16700" w:rsidRDefault="009C4623" w:rsidP="007D094B">
            <w:pPr>
              <w:spacing w:after="0"/>
              <w:jc w:val="center"/>
              <w:rPr>
                <w:b/>
                <w:bCs/>
              </w:rPr>
            </w:pPr>
            <w:r w:rsidRPr="00E16700">
              <w:rPr>
                <w:b/>
                <w:bCs/>
              </w:rPr>
              <w:t>1</w:t>
            </w:r>
          </w:p>
        </w:tc>
        <w:tc>
          <w:tcPr>
            <w:tcW w:w="3870" w:type="pct"/>
            <w:vAlign w:val="center"/>
          </w:tcPr>
          <w:p w14:paraId="15F93E16" w14:textId="77777777" w:rsidR="009C4623" w:rsidRPr="00E16700" w:rsidRDefault="009C4623" w:rsidP="007D094B">
            <w:pPr>
              <w:spacing w:after="0"/>
              <w:jc w:val="center"/>
              <w:rPr>
                <w:b/>
                <w:bCs/>
              </w:rPr>
            </w:pPr>
            <w:r w:rsidRPr="00E16700">
              <w:rPr>
                <w:b/>
                <w:bCs/>
              </w:rPr>
              <w:t>2</w:t>
            </w:r>
          </w:p>
        </w:tc>
      </w:tr>
      <w:tr w:rsidR="009C4623" w:rsidRPr="00E16700" w14:paraId="0711D6F4" w14:textId="77777777" w:rsidTr="007D094B">
        <w:trPr>
          <w:cantSplit/>
          <w:trHeight w:val="166"/>
          <w:jc w:val="center"/>
        </w:trPr>
        <w:tc>
          <w:tcPr>
            <w:tcW w:w="375" w:type="pct"/>
            <w:vAlign w:val="center"/>
          </w:tcPr>
          <w:p w14:paraId="55A7999C" w14:textId="77777777" w:rsidR="009C4623" w:rsidRPr="00E16700" w:rsidRDefault="009C4623" w:rsidP="009C4623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0" w:after="0"/>
              <w:ind w:left="204" w:right="-25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755" w:type="pct"/>
            <w:vAlign w:val="center"/>
          </w:tcPr>
          <w:p w14:paraId="19BCD429" w14:textId="77777777" w:rsidR="009C4623" w:rsidRPr="00E16700" w:rsidRDefault="009C4623" w:rsidP="007D094B">
            <w:pPr>
              <w:spacing w:after="0"/>
              <w:jc w:val="center"/>
            </w:pPr>
            <w:r w:rsidRPr="00E16700">
              <w:t>19 12 01</w:t>
            </w:r>
          </w:p>
        </w:tc>
        <w:tc>
          <w:tcPr>
            <w:tcW w:w="3870" w:type="pct"/>
            <w:vAlign w:val="center"/>
          </w:tcPr>
          <w:p w14:paraId="7C23DE3D" w14:textId="77777777" w:rsidR="009C4623" w:rsidRPr="00E16700" w:rsidRDefault="009C4623" w:rsidP="007D094B">
            <w:pPr>
              <w:spacing w:after="0"/>
            </w:pPr>
            <w:r w:rsidRPr="00E16700">
              <w:t>хартия и картон</w:t>
            </w:r>
          </w:p>
        </w:tc>
      </w:tr>
    </w:tbl>
    <w:p w14:paraId="52700DCE" w14:textId="77777777" w:rsidR="009C4623" w:rsidRPr="00E16700" w:rsidRDefault="009C4623" w:rsidP="009C4623">
      <w:r w:rsidRPr="00E16700">
        <w:t>Всички генерирани отпадъци по време на експлоатацията на площадката се събират разделно и предават за по-нататъшно последващо оползотворяване или обезвреждане на фирми, притежаващи разрешение за дейности със същите.</w:t>
      </w:r>
    </w:p>
    <w:p w14:paraId="30D2CD36" w14:textId="499B99CD" w:rsidR="00CE3CC5" w:rsidRPr="00F80F6A" w:rsidRDefault="009C4623" w:rsidP="007C7003">
      <w:r w:rsidRPr="009C4623">
        <w:t>В резултат на реализацията на инвестиционното намерение няма да се формират отпадъчни води.</w:t>
      </w:r>
    </w:p>
    <w:p w14:paraId="166CF3C3" w14:textId="77777777" w:rsidR="00C66DC2" w:rsidRPr="00F80F6A" w:rsidRDefault="00C66DC2" w:rsidP="00C66DC2">
      <w:pPr>
        <w:pStyle w:val="Heading3"/>
      </w:pPr>
      <w:bookmarkStart w:id="9" w:name="_Toc74235148"/>
      <w:r w:rsidRPr="00F80F6A">
        <w:t>д) замърсяване и вредно въздействие; дискомфорт на околната среда;</w:t>
      </w:r>
      <w:bookmarkEnd w:id="9"/>
    </w:p>
    <w:p w14:paraId="7C8D179F" w14:textId="77777777" w:rsidR="00EC4170" w:rsidRPr="00F80F6A" w:rsidRDefault="00EC4170" w:rsidP="00EC4170">
      <w:r w:rsidRPr="00F80F6A">
        <w:t xml:space="preserve">Реализирането на ИП не е свързано със замърсяване на компонентите на околната среда – отделяне на емисии на вредни вещества в атмосферния въздух, замърсяване и/или </w:t>
      </w:r>
      <w:r w:rsidRPr="00F80F6A">
        <w:lastRenderedPageBreak/>
        <w:t>увреждане на почвата, земни недра, ландшафт, биологичното разнообразие и неговите елементи.</w:t>
      </w:r>
    </w:p>
    <w:p w14:paraId="4BD02DC4" w14:textId="1940334D" w:rsidR="00EC4170" w:rsidRPr="00F80F6A" w:rsidRDefault="00EC4170" w:rsidP="00EC4170">
      <w:r w:rsidRPr="00F80F6A">
        <w:t>За част от компонентите на ОС ще се наблюдават въздействия, но в допустими норми, и при предприемане на превантивни мерки за намаляване в максимална степен на отрицателните въздействия. Последното е валидно за източници на емисии в атмосферния въздух. Незначителни по своя дял неорганизирани прахови емисии ще се наблюдават по време на товаро-разтоварните дейности и движението на МПС – до площадката при транспортиране на готовата продукция.</w:t>
      </w:r>
    </w:p>
    <w:p w14:paraId="0C788D8D" w14:textId="2B083881" w:rsidR="00EC4170" w:rsidRPr="00F80F6A" w:rsidRDefault="00EC4170" w:rsidP="00EC4170">
      <w:r w:rsidRPr="00F80F6A">
        <w:t xml:space="preserve">Дискомфорт у </w:t>
      </w:r>
      <w:r w:rsidR="007D094B">
        <w:t>населението в най-близко отстоящ</w:t>
      </w:r>
      <w:r w:rsidRPr="00F80F6A">
        <w:t xml:space="preserve">ите сгради няма да се наблюдава – граничните стойности на показателите на шум от работа на оборудването ще са в допустимите норми. </w:t>
      </w:r>
    </w:p>
    <w:p w14:paraId="4A736495" w14:textId="272A0EF5" w:rsidR="00EC4170" w:rsidRPr="00F80F6A" w:rsidRDefault="00EC4170" w:rsidP="00EC4170">
      <w:r w:rsidRPr="00F80F6A">
        <w:t xml:space="preserve">От дейностите, извършвани на площадката, не се очаква замърсяване </w:t>
      </w:r>
      <w:r w:rsidR="00CE3CC5" w:rsidRPr="00F80F6A">
        <w:t>на околната среда и дискомфорт.</w:t>
      </w:r>
    </w:p>
    <w:p w14:paraId="6CD04A17" w14:textId="77777777" w:rsidR="00C66DC2" w:rsidRPr="00F80F6A" w:rsidRDefault="00C66DC2" w:rsidP="00C66DC2">
      <w:pPr>
        <w:pStyle w:val="Heading3"/>
      </w:pPr>
      <w:bookmarkStart w:id="10" w:name="_Toc74235149"/>
      <w:r w:rsidRPr="00F80F6A">
        <w:t>е) риск от големи аварии и/или бедствия, които са свързани с инвестиционното предложение;</w:t>
      </w:r>
      <w:bookmarkEnd w:id="10"/>
    </w:p>
    <w:p w14:paraId="4B1C50A4" w14:textId="77777777" w:rsidR="00B30ABD" w:rsidRPr="00F80F6A" w:rsidRDefault="00B30ABD" w:rsidP="00B30ABD">
      <w:r w:rsidRPr="00F80F6A">
        <w:t>Инвестиционното предложение не попада в обхвата на чл. 103 от Глава седма на Закона за опазване на околната среда и не се класифицира като предприятие и/или съоръжение с висок и/или нисък рисков потенциал.</w:t>
      </w:r>
    </w:p>
    <w:p w14:paraId="184E90D4" w14:textId="0343F3A6" w:rsidR="00B30ABD" w:rsidRPr="00F80F6A" w:rsidRDefault="00623EEB" w:rsidP="00B30ABD">
      <w:r w:rsidRPr="00F80F6A">
        <w:t xml:space="preserve">Предвид гореизложеното </w:t>
      </w:r>
      <w:r w:rsidR="005970A5" w:rsidRPr="00F80F6A">
        <w:t xml:space="preserve">вследствие </w:t>
      </w:r>
      <w:r w:rsidR="00B30ABD" w:rsidRPr="00F80F6A">
        <w:t>реализирането на ИП не може да възникне „голяма авария” (голяма емисия, пожар или експлозия, в резултат на неконтролируеми събития в хода на операциите на всяко предприятие или съоръжение в обхвата на глава седма, раздел I ЗООС, и която води до сериозна опасност за човешкото здраве и/или за околната среда).</w:t>
      </w:r>
    </w:p>
    <w:p w14:paraId="191F2692" w14:textId="28D0CB94" w:rsidR="00B30ABD" w:rsidRPr="00F80F6A" w:rsidRDefault="00B30ABD" w:rsidP="00B30ABD">
      <w:r w:rsidRPr="00F80F6A">
        <w:t>Инциденти могат да възникнат по време на производствения процес, в следствие на аварийни ситуации например пожар</w:t>
      </w:r>
      <w:r w:rsidR="00CE3CC5" w:rsidRPr="00F80F6A">
        <w:t>.</w:t>
      </w:r>
    </w:p>
    <w:p w14:paraId="5B176B35" w14:textId="77777777" w:rsidR="00B30ABD" w:rsidRPr="00F80F6A" w:rsidRDefault="00B30ABD" w:rsidP="00B30ABD">
      <w:r w:rsidRPr="00F80F6A">
        <w:t>Замърсяване на компонентите на околната среда – вследствие на природни бедствия, възникване на пожар и др.</w:t>
      </w:r>
    </w:p>
    <w:p w14:paraId="2C78A4A0" w14:textId="77777777" w:rsidR="00B30ABD" w:rsidRPr="00F80F6A" w:rsidRDefault="00B30ABD" w:rsidP="00C25FB0">
      <w:pPr>
        <w:pStyle w:val="ListParagraph"/>
        <w:numPr>
          <w:ilvl w:val="0"/>
          <w:numId w:val="1"/>
        </w:numPr>
      </w:pPr>
      <w:r w:rsidRPr="00F80F6A">
        <w:t>Природни бедствия</w:t>
      </w:r>
    </w:p>
    <w:p w14:paraId="2B5055D5" w14:textId="77777777" w:rsidR="00B30ABD" w:rsidRPr="00F80F6A" w:rsidRDefault="00B30ABD" w:rsidP="00B30ABD">
      <w:r w:rsidRPr="00F80F6A">
        <w:t>За осигуряване на бърза и компетентна намеса от страна на персонала на дружеството е предвидено:</w:t>
      </w:r>
    </w:p>
    <w:p w14:paraId="43F99FB3" w14:textId="77777777" w:rsidR="00B30ABD" w:rsidRPr="00F80F6A" w:rsidRDefault="00B30ABD" w:rsidP="00B30ABD">
      <w:pPr>
        <w:ind w:left="720"/>
      </w:pPr>
      <w:r w:rsidRPr="00F80F6A">
        <w:t>o Поставяне на видно място на инструкции за безопасност на площадката, на която ще се извършва дейността;</w:t>
      </w:r>
    </w:p>
    <w:p w14:paraId="5A706F44" w14:textId="77777777" w:rsidR="00B30ABD" w:rsidRPr="00F80F6A" w:rsidRDefault="00B30ABD" w:rsidP="00B30ABD">
      <w:pPr>
        <w:ind w:firstLine="720"/>
      </w:pPr>
      <w:r w:rsidRPr="00F80F6A">
        <w:t>o Задължително обучение на персонала по отношение на дейностите и рисковете от инциденти и периодично повишаване квалификацията на същия.</w:t>
      </w:r>
    </w:p>
    <w:p w14:paraId="3521F90E" w14:textId="799FE3B1" w:rsidR="00B30ABD" w:rsidRPr="00F80F6A" w:rsidRDefault="00B30ABD" w:rsidP="00A13C66">
      <w:pPr>
        <w:ind w:firstLine="720"/>
      </w:pPr>
      <w:r w:rsidRPr="00F80F6A">
        <w:t>o Разливи</w:t>
      </w:r>
    </w:p>
    <w:p w14:paraId="735C5950" w14:textId="4B48AF66" w:rsidR="00B30ABD" w:rsidRPr="00F80F6A" w:rsidRDefault="00B30ABD" w:rsidP="00B30ABD">
      <w:r w:rsidRPr="00F80F6A">
        <w:t xml:space="preserve">При разлив на </w:t>
      </w:r>
      <w:r w:rsidR="00A13C66" w:rsidRPr="00F80F6A">
        <w:t xml:space="preserve">използваните материали </w:t>
      </w:r>
      <w:r w:rsidRPr="00F80F6A">
        <w:t>ще се използват сорбенти за ограничаване замърсяването на околната среда.</w:t>
      </w:r>
    </w:p>
    <w:p w14:paraId="38DB39FD" w14:textId="77777777" w:rsidR="00B30ABD" w:rsidRPr="00F80F6A" w:rsidRDefault="00B30ABD" w:rsidP="00B30ABD">
      <w:r w:rsidRPr="00F80F6A">
        <w:t>Замърсяването се отстранява от персонала на дружеството, притежаващ необходимата квалификация за това.</w:t>
      </w:r>
    </w:p>
    <w:p w14:paraId="4D4C765A" w14:textId="3E7DCBEC" w:rsidR="00B30ABD" w:rsidRPr="00F80F6A" w:rsidRDefault="00B30ABD" w:rsidP="00B30ABD">
      <w:r w:rsidRPr="00F80F6A">
        <w:lastRenderedPageBreak/>
        <w:t>При възникване на ситуация за неприемливо замърсяване на територията на фирмената площадка отговорникът по управление на дейностите уведомява управителя, който от своя страна уведомява съответния контролен/компетентен орган.</w:t>
      </w:r>
    </w:p>
    <w:p w14:paraId="09653390" w14:textId="77777777" w:rsidR="00B30ABD" w:rsidRPr="00F80F6A" w:rsidRDefault="00B30ABD" w:rsidP="00C25FB0">
      <w:pPr>
        <w:pStyle w:val="ListParagraph"/>
        <w:numPr>
          <w:ilvl w:val="0"/>
          <w:numId w:val="1"/>
        </w:numPr>
      </w:pPr>
      <w:r w:rsidRPr="00F80F6A">
        <w:t>Пожари</w:t>
      </w:r>
    </w:p>
    <w:p w14:paraId="0A77DF20" w14:textId="361FCCC3" w:rsidR="00B30ABD" w:rsidRPr="00F80F6A" w:rsidRDefault="00B30ABD" w:rsidP="00B30ABD">
      <w:r w:rsidRPr="00F80F6A">
        <w:t>Предвид характера на съществуващото производ</w:t>
      </w:r>
      <w:r w:rsidR="00A13C66" w:rsidRPr="00F80F6A">
        <w:t>ство</w:t>
      </w:r>
      <w:r w:rsidRPr="00F80F6A">
        <w:t xml:space="preserve"> на територията на площадката, както и в непосредствена близост до нея, е забранено паленето на огън. При възникването на пожар на площадката ще се използва пясък и наличните пожарогасители.</w:t>
      </w:r>
    </w:p>
    <w:p w14:paraId="45D302B9" w14:textId="2B6358C1" w:rsidR="00B30ABD" w:rsidRPr="00F80F6A" w:rsidRDefault="00B30ABD" w:rsidP="00B30ABD">
      <w:r w:rsidRPr="00F80F6A">
        <w:t xml:space="preserve">При невъзможност за справяне със ситуацията отговорникът на площадката уведомява управителя на дружеството, РС ПАБ и РИОСВ – </w:t>
      </w:r>
      <w:r w:rsidR="009C4623">
        <w:t>Пловдив</w:t>
      </w:r>
      <w:r w:rsidRPr="00F80F6A">
        <w:t>.</w:t>
      </w:r>
    </w:p>
    <w:p w14:paraId="0DB754C9" w14:textId="77777777" w:rsidR="00C66DC2" w:rsidRPr="00F80F6A" w:rsidRDefault="00C66DC2" w:rsidP="00C66DC2">
      <w:pPr>
        <w:pStyle w:val="Heading3"/>
      </w:pPr>
      <w:bookmarkStart w:id="11" w:name="_Toc74235150"/>
      <w:r w:rsidRPr="00F80F6A">
        <w:t>ж) рисковете за човешкото здраве поради неблагоприятно въздействие върху факторите на жизнената среда по смисъла на § 1, т. 12 от допълнителните разпоредби на Закона за здравето.</w:t>
      </w:r>
      <w:bookmarkEnd w:id="11"/>
    </w:p>
    <w:p w14:paraId="0FA3D90F" w14:textId="2C03D0F8" w:rsidR="00B30ABD" w:rsidRPr="00F80F6A" w:rsidRDefault="00B30ABD" w:rsidP="00B30ABD">
      <w:r w:rsidRPr="00F80F6A">
        <w:t>По смисъла на § 1, т. 12 от допълнителните ра</w:t>
      </w:r>
      <w:r w:rsidR="007750D8" w:rsidRPr="00F80F6A">
        <w:t xml:space="preserve">зпоредби на Закона за здравето </w:t>
      </w:r>
      <w:r w:rsidRPr="00F80F6A">
        <w:t xml:space="preserve"> „Факторите на жизнената среда” са: </w:t>
      </w:r>
    </w:p>
    <w:p w14:paraId="1BCAC8C0" w14:textId="77777777" w:rsidR="00B30ABD" w:rsidRPr="00F80F6A" w:rsidRDefault="00B30ABD" w:rsidP="00B30ABD">
      <w:pPr>
        <w:ind w:firstLine="720"/>
      </w:pPr>
      <w:r w:rsidRPr="00F80F6A">
        <w:t xml:space="preserve">а) води, предназначени за питейно-битови нужди; </w:t>
      </w:r>
    </w:p>
    <w:p w14:paraId="4D843F59" w14:textId="77777777" w:rsidR="00B30ABD" w:rsidRPr="00F80F6A" w:rsidRDefault="00B30ABD" w:rsidP="00B30ABD">
      <w:pPr>
        <w:ind w:firstLine="720"/>
      </w:pPr>
      <w:r w:rsidRPr="00F80F6A">
        <w:t xml:space="preserve">б) води, предназначени за къпане; </w:t>
      </w:r>
    </w:p>
    <w:p w14:paraId="657F0BC0" w14:textId="77777777" w:rsidR="00B30ABD" w:rsidRPr="00F80F6A" w:rsidRDefault="00B30ABD" w:rsidP="00B30ABD">
      <w:pPr>
        <w:ind w:firstLine="720"/>
      </w:pPr>
      <w:r w:rsidRPr="00F80F6A">
        <w:t xml:space="preserve">в) минерални води, предназначени за пиене или за използване за профилактични, лечебни или за хигиенни нужди; </w:t>
      </w:r>
    </w:p>
    <w:p w14:paraId="55F2BD75" w14:textId="77777777" w:rsidR="00B30ABD" w:rsidRPr="00F80F6A" w:rsidRDefault="00B30ABD" w:rsidP="00B30ABD">
      <w:pPr>
        <w:ind w:firstLine="720"/>
      </w:pPr>
      <w:r w:rsidRPr="00F80F6A">
        <w:t xml:space="preserve">г) шум и вибрации в жилищни, обществени сгради и урбанизирани територии; </w:t>
      </w:r>
    </w:p>
    <w:p w14:paraId="5C5B233E" w14:textId="77777777" w:rsidR="00B30ABD" w:rsidRPr="00F80F6A" w:rsidRDefault="00B30ABD" w:rsidP="00B30ABD">
      <w:pPr>
        <w:ind w:firstLine="720"/>
      </w:pPr>
      <w:r w:rsidRPr="00F80F6A">
        <w:t xml:space="preserve">д) йонизиращи лъчения в жилищните, производствените и обществените сгради; </w:t>
      </w:r>
    </w:p>
    <w:p w14:paraId="2F63F763" w14:textId="77777777" w:rsidR="00B30ABD" w:rsidRPr="00F80F6A" w:rsidRDefault="00B30ABD" w:rsidP="00B30ABD">
      <w:pPr>
        <w:ind w:firstLine="720"/>
      </w:pPr>
      <w:r w:rsidRPr="00F80F6A">
        <w:t xml:space="preserve">е) нейонизиращи лъчения в жилищните, производствените, обществените сгради и урбанизираните територии; </w:t>
      </w:r>
    </w:p>
    <w:p w14:paraId="29166017" w14:textId="77777777" w:rsidR="00B30ABD" w:rsidRPr="00F80F6A" w:rsidRDefault="00B30ABD" w:rsidP="00B30ABD">
      <w:pPr>
        <w:ind w:firstLine="720"/>
      </w:pPr>
      <w:r w:rsidRPr="00F80F6A">
        <w:t xml:space="preserve">ж) химични фактори и биологични агенти в обектите с обществено предназначение; </w:t>
      </w:r>
    </w:p>
    <w:p w14:paraId="5A712500" w14:textId="77777777" w:rsidR="00B30ABD" w:rsidRPr="00F80F6A" w:rsidRDefault="00B30ABD" w:rsidP="00B30ABD">
      <w:pPr>
        <w:ind w:firstLine="720"/>
      </w:pPr>
      <w:r w:rsidRPr="00F80F6A">
        <w:t xml:space="preserve">з) курортни ресурси; </w:t>
      </w:r>
    </w:p>
    <w:p w14:paraId="41A55840" w14:textId="77777777" w:rsidR="00B30ABD" w:rsidRPr="00F80F6A" w:rsidRDefault="00B30ABD" w:rsidP="00B30ABD">
      <w:pPr>
        <w:ind w:firstLine="720"/>
      </w:pPr>
      <w:r w:rsidRPr="00F80F6A">
        <w:t xml:space="preserve">и) въздух. </w:t>
      </w:r>
    </w:p>
    <w:p w14:paraId="7F3774A0" w14:textId="77777777" w:rsidR="00B30ABD" w:rsidRPr="00F80F6A" w:rsidRDefault="00B30ABD" w:rsidP="00B30ABD">
      <w:pPr>
        <w:rPr>
          <w:sz w:val="23"/>
          <w:szCs w:val="23"/>
        </w:rPr>
      </w:pPr>
      <w:r w:rsidRPr="00F80F6A">
        <w:rPr>
          <w:sz w:val="23"/>
          <w:szCs w:val="23"/>
        </w:rPr>
        <w:t>По-долу са разгледани потенциалните неблагоприятни въздействия върху факторите на жизнената среда и рисковете за човешкото здраве.</w:t>
      </w:r>
    </w:p>
    <w:p w14:paraId="0D82151D" w14:textId="77777777" w:rsidR="00B30ABD" w:rsidRPr="00F80F6A" w:rsidRDefault="00B30ABD" w:rsidP="00B30ABD">
      <w:pPr>
        <w:rPr>
          <w:sz w:val="23"/>
          <w:szCs w:val="23"/>
          <w:u w:val="single"/>
        </w:rPr>
      </w:pPr>
      <w:r w:rsidRPr="00F80F6A">
        <w:rPr>
          <w:i/>
          <w:iCs/>
          <w:sz w:val="23"/>
          <w:szCs w:val="23"/>
          <w:u w:val="single"/>
        </w:rPr>
        <w:t xml:space="preserve"> </w:t>
      </w:r>
      <w:r w:rsidRPr="00F80F6A">
        <w:rPr>
          <w:i/>
          <w:iCs/>
          <w:u w:val="single"/>
        </w:rPr>
        <w:t>Води, предназначени за питейно-битови нужди</w:t>
      </w:r>
      <w:r w:rsidRPr="00F80F6A">
        <w:rPr>
          <w:sz w:val="23"/>
          <w:szCs w:val="23"/>
          <w:u w:val="single"/>
        </w:rPr>
        <w:t>;</w:t>
      </w:r>
    </w:p>
    <w:p w14:paraId="5270BE18" w14:textId="77777777" w:rsidR="00B30ABD" w:rsidRPr="00F80F6A" w:rsidRDefault="00B30ABD" w:rsidP="00B30ABD">
      <w:r w:rsidRPr="00F80F6A">
        <w:t>В близост до площадката няма води, които се използват за питейно-битово водоснабдяване или минерални води.</w:t>
      </w:r>
    </w:p>
    <w:p w14:paraId="4A398046" w14:textId="77777777" w:rsidR="00B30ABD" w:rsidRPr="00F80F6A" w:rsidRDefault="00B30ABD" w:rsidP="00B30ABD">
      <w:r w:rsidRPr="00F80F6A">
        <w:t>Площадката не попада в обхвата на пояс I или пояс II на санитарно-охранителни зони на водоизточниците и съоръженията за питейно-битово водоснабдяване и около водоизточниците на минерални води, използвани за лечебни, профилактични, питейни и хигиенни нужди.</w:t>
      </w:r>
    </w:p>
    <w:p w14:paraId="1AFAEA4E" w14:textId="77777777" w:rsidR="00B30ABD" w:rsidRPr="00F80F6A" w:rsidRDefault="00B30ABD" w:rsidP="00B30ABD">
      <w:pPr>
        <w:rPr>
          <w:i/>
          <w:u w:val="single"/>
        </w:rPr>
      </w:pPr>
      <w:r w:rsidRPr="00F80F6A">
        <w:rPr>
          <w:i/>
          <w:u w:val="single"/>
        </w:rPr>
        <w:t>Води, предназначени за къпане;</w:t>
      </w:r>
    </w:p>
    <w:p w14:paraId="26FB62E4" w14:textId="77777777" w:rsidR="00B30ABD" w:rsidRPr="00F80F6A" w:rsidRDefault="00B30ABD" w:rsidP="00B30ABD">
      <w:r w:rsidRPr="00F80F6A">
        <w:lastRenderedPageBreak/>
        <w:t>Инвестиционното предложение не е свързано с въздействие върху води, предназначени за къпане.</w:t>
      </w:r>
    </w:p>
    <w:p w14:paraId="150D9348" w14:textId="77777777" w:rsidR="00B30ABD" w:rsidRPr="00F80F6A" w:rsidRDefault="00B30ABD" w:rsidP="00B30ABD">
      <w:pPr>
        <w:rPr>
          <w:i/>
          <w:u w:val="single"/>
        </w:rPr>
      </w:pPr>
      <w:r w:rsidRPr="00F80F6A">
        <w:rPr>
          <w:i/>
          <w:u w:val="single"/>
        </w:rPr>
        <w:t>Минерални води, предназначени за пиене или за използване за профилактични, лечебни или за хигиенни нужди;</w:t>
      </w:r>
    </w:p>
    <w:p w14:paraId="44D7EB73" w14:textId="77777777" w:rsidR="00B30ABD" w:rsidRPr="00F80F6A" w:rsidRDefault="00B30ABD" w:rsidP="00B30ABD">
      <w:r w:rsidRPr="00F80F6A">
        <w:t>Площадката не попада в обхвата на пояс I, II или III на санитарно-охранителни зони на водоизточниците и съоръженията за питейно-битово водоснабдяване и около водоизточниците на минерални води, използвани за лечебни, профилактични, питейни и хигиенни нужди.</w:t>
      </w:r>
    </w:p>
    <w:p w14:paraId="2A7080C2" w14:textId="77777777" w:rsidR="00B30ABD" w:rsidRPr="00F80F6A" w:rsidRDefault="00B30ABD" w:rsidP="00B30ABD">
      <w:pPr>
        <w:rPr>
          <w:i/>
          <w:u w:val="single"/>
        </w:rPr>
      </w:pPr>
      <w:r w:rsidRPr="00F80F6A">
        <w:rPr>
          <w:i/>
          <w:u w:val="single"/>
        </w:rPr>
        <w:t>Шум и вибрации в жилищни, обществени сгради и урбанизирани територии;</w:t>
      </w:r>
    </w:p>
    <w:p w14:paraId="39084E1F" w14:textId="2B11C385" w:rsidR="00B30ABD" w:rsidRPr="00F80F6A" w:rsidRDefault="00B30ABD" w:rsidP="00B30ABD">
      <w:r w:rsidRPr="00F80F6A">
        <w:t>Показателите за шум и граничните стойности са регламентирани с Наредба №</w:t>
      </w:r>
      <w:r w:rsidR="007D094B">
        <w:t xml:space="preserve"> </w:t>
      </w:r>
      <w:r w:rsidRPr="00F80F6A">
        <w:t>6 от 26 юни 2006 г. за показателите за шум в околната среда, отчитащи степента на дискомфорт през различните части на денонощието, граничните стойности на показателите за шум в околната среда, методите за оценка на стойностите на показателите за шум и на вредните ефекти от шума върху здравето на населението (Обн. ДВ. Бр.58 от 18 Юли 2006 г.), издадена от Министерство на здравеопазването и Министерство на околната среда и водите.</w:t>
      </w:r>
    </w:p>
    <w:p w14:paraId="0EA9C538" w14:textId="77777777" w:rsidR="00B30ABD" w:rsidRPr="00F80F6A" w:rsidRDefault="00B30ABD" w:rsidP="00B30ABD">
      <w:r w:rsidRPr="00F80F6A">
        <w:t>Граничните стойности на нивата на шума в различните територии и устройствени зони в урбанизираните територии и извън тях са дадени в следната таблица: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813"/>
      </w:tblGrid>
      <w:tr w:rsidR="00AA25BF" w:rsidRPr="00F80F6A" w14:paraId="1E9D2563" w14:textId="77777777" w:rsidTr="00AA25BF">
        <w:trPr>
          <w:trHeight w:val="1125"/>
        </w:trPr>
        <w:tc>
          <w:tcPr>
            <w:tcW w:w="3624" w:type="dxa"/>
            <w:gridSpan w:val="2"/>
            <w:vMerge w:val="restart"/>
            <w:vAlign w:val="center"/>
          </w:tcPr>
          <w:p w14:paraId="2D7F5ACD" w14:textId="6727814A" w:rsidR="00AA25BF" w:rsidRPr="00F80F6A" w:rsidRDefault="00AA25BF" w:rsidP="0026163D">
            <w:pPr>
              <w:spacing w:before="20" w:after="20"/>
              <w:jc w:val="center"/>
              <w:rPr>
                <w:sz w:val="22"/>
              </w:rPr>
            </w:pPr>
            <w:r w:rsidRPr="00F80F6A">
              <w:rPr>
                <w:sz w:val="22"/>
              </w:rPr>
              <w:t>Територии и устройствени зони в урбанизираните територии и извън тях</w:t>
            </w:r>
          </w:p>
        </w:tc>
        <w:tc>
          <w:tcPr>
            <w:tcW w:w="5438" w:type="dxa"/>
            <w:gridSpan w:val="3"/>
            <w:vAlign w:val="center"/>
          </w:tcPr>
          <w:p w14:paraId="1C90A51B" w14:textId="27A94EBA" w:rsidR="00AA25BF" w:rsidRPr="00F80F6A" w:rsidRDefault="00AA25BF" w:rsidP="0026163D">
            <w:pPr>
              <w:spacing w:before="20" w:after="20"/>
              <w:jc w:val="center"/>
              <w:rPr>
                <w:sz w:val="22"/>
              </w:rPr>
            </w:pPr>
            <w:r w:rsidRPr="00F80F6A">
              <w:rPr>
                <w:sz w:val="22"/>
              </w:rPr>
              <w:t>Еквивалентно ниво на шума в dB(A)</w:t>
            </w:r>
          </w:p>
          <w:p w14:paraId="1BDD94AB" w14:textId="77777777" w:rsidR="00AA25BF" w:rsidRPr="00F80F6A" w:rsidRDefault="00AA25BF" w:rsidP="0026163D">
            <w:pPr>
              <w:spacing w:before="20" w:after="20"/>
              <w:jc w:val="center"/>
              <w:rPr>
                <w:sz w:val="22"/>
              </w:rPr>
            </w:pPr>
          </w:p>
        </w:tc>
      </w:tr>
      <w:tr w:rsidR="00AA25BF" w:rsidRPr="00F80F6A" w14:paraId="71BDC29B" w14:textId="77777777" w:rsidTr="00AA25BF">
        <w:tc>
          <w:tcPr>
            <w:tcW w:w="3624" w:type="dxa"/>
            <w:gridSpan w:val="2"/>
            <w:vMerge/>
            <w:vAlign w:val="center"/>
          </w:tcPr>
          <w:p w14:paraId="345B24E3" w14:textId="77777777" w:rsidR="00AA25BF" w:rsidRPr="00F80F6A" w:rsidRDefault="00AA25BF" w:rsidP="0026163D">
            <w:pPr>
              <w:spacing w:before="20" w:after="20"/>
              <w:jc w:val="center"/>
              <w:rPr>
                <w:sz w:val="22"/>
              </w:rPr>
            </w:pPr>
          </w:p>
        </w:tc>
        <w:tc>
          <w:tcPr>
            <w:tcW w:w="1812" w:type="dxa"/>
            <w:vAlign w:val="center"/>
          </w:tcPr>
          <w:p w14:paraId="27A2DEE6" w14:textId="5E8DA37A" w:rsidR="00AA25BF" w:rsidRPr="00F80F6A" w:rsidRDefault="00AA25BF" w:rsidP="0026163D">
            <w:pPr>
              <w:spacing w:before="20" w:after="20"/>
              <w:jc w:val="center"/>
              <w:rPr>
                <w:sz w:val="22"/>
              </w:rPr>
            </w:pPr>
            <w:r w:rsidRPr="00F80F6A">
              <w:rPr>
                <w:sz w:val="22"/>
              </w:rPr>
              <w:t>ден</w:t>
            </w:r>
          </w:p>
        </w:tc>
        <w:tc>
          <w:tcPr>
            <w:tcW w:w="1813" w:type="dxa"/>
            <w:vAlign w:val="center"/>
          </w:tcPr>
          <w:p w14:paraId="2E4DED81" w14:textId="05DA1BEA" w:rsidR="00AA25BF" w:rsidRPr="00F80F6A" w:rsidRDefault="00AA25BF" w:rsidP="0026163D">
            <w:pPr>
              <w:spacing w:before="20" w:after="20"/>
              <w:jc w:val="center"/>
              <w:rPr>
                <w:sz w:val="22"/>
              </w:rPr>
            </w:pPr>
            <w:r w:rsidRPr="00F80F6A">
              <w:rPr>
                <w:sz w:val="22"/>
              </w:rPr>
              <w:t>вечер</w:t>
            </w:r>
          </w:p>
        </w:tc>
        <w:tc>
          <w:tcPr>
            <w:tcW w:w="1813" w:type="dxa"/>
            <w:vAlign w:val="center"/>
          </w:tcPr>
          <w:p w14:paraId="7E9D406E" w14:textId="1D25FFE9" w:rsidR="00AA25BF" w:rsidRPr="00F80F6A" w:rsidRDefault="00AA25BF" w:rsidP="0026163D">
            <w:pPr>
              <w:spacing w:before="20" w:after="20"/>
              <w:jc w:val="center"/>
              <w:rPr>
                <w:sz w:val="22"/>
              </w:rPr>
            </w:pPr>
            <w:r w:rsidRPr="00F80F6A">
              <w:rPr>
                <w:sz w:val="22"/>
              </w:rPr>
              <w:t>нощ</w:t>
            </w:r>
          </w:p>
        </w:tc>
      </w:tr>
      <w:tr w:rsidR="007750D8" w:rsidRPr="00F80F6A" w14:paraId="520E2FE8" w14:textId="77777777" w:rsidTr="00AA25BF">
        <w:tc>
          <w:tcPr>
            <w:tcW w:w="704" w:type="dxa"/>
            <w:vAlign w:val="center"/>
          </w:tcPr>
          <w:p w14:paraId="17DF9DE3" w14:textId="4763C349" w:rsidR="007750D8" w:rsidRPr="00F80F6A" w:rsidRDefault="007750D8" w:rsidP="0026163D">
            <w:pPr>
              <w:spacing w:before="20" w:after="20"/>
              <w:jc w:val="center"/>
              <w:rPr>
                <w:sz w:val="22"/>
              </w:rPr>
            </w:pPr>
            <w:r w:rsidRPr="00F80F6A">
              <w:rPr>
                <w:sz w:val="22"/>
              </w:rPr>
              <w:t>№</w:t>
            </w:r>
          </w:p>
        </w:tc>
        <w:tc>
          <w:tcPr>
            <w:tcW w:w="2920" w:type="dxa"/>
            <w:vAlign w:val="center"/>
          </w:tcPr>
          <w:p w14:paraId="78B8BE64" w14:textId="516E2020" w:rsidR="007750D8" w:rsidRPr="00F80F6A" w:rsidRDefault="00AA25BF" w:rsidP="0026163D">
            <w:pPr>
              <w:spacing w:before="20" w:after="20"/>
              <w:jc w:val="center"/>
              <w:rPr>
                <w:sz w:val="22"/>
              </w:rPr>
            </w:pPr>
            <w:r w:rsidRPr="00F80F6A">
              <w:rPr>
                <w:sz w:val="22"/>
              </w:rPr>
              <w:t>1</w:t>
            </w:r>
          </w:p>
        </w:tc>
        <w:tc>
          <w:tcPr>
            <w:tcW w:w="1812" w:type="dxa"/>
            <w:vAlign w:val="center"/>
          </w:tcPr>
          <w:p w14:paraId="626CF39E" w14:textId="08D33DAD" w:rsidR="007750D8" w:rsidRPr="00F80F6A" w:rsidRDefault="00AA25BF" w:rsidP="0026163D">
            <w:pPr>
              <w:spacing w:before="20" w:after="20"/>
              <w:jc w:val="center"/>
              <w:rPr>
                <w:sz w:val="22"/>
              </w:rPr>
            </w:pPr>
            <w:r w:rsidRPr="00F80F6A">
              <w:rPr>
                <w:sz w:val="22"/>
              </w:rPr>
              <w:t>2</w:t>
            </w:r>
          </w:p>
        </w:tc>
        <w:tc>
          <w:tcPr>
            <w:tcW w:w="1813" w:type="dxa"/>
            <w:vAlign w:val="center"/>
          </w:tcPr>
          <w:p w14:paraId="08CAE6D1" w14:textId="2AF1C55B" w:rsidR="007750D8" w:rsidRPr="00F80F6A" w:rsidRDefault="00AA25BF" w:rsidP="0026163D">
            <w:pPr>
              <w:spacing w:before="20" w:after="20"/>
              <w:jc w:val="center"/>
              <w:rPr>
                <w:sz w:val="22"/>
              </w:rPr>
            </w:pPr>
            <w:r w:rsidRPr="00F80F6A">
              <w:rPr>
                <w:sz w:val="22"/>
              </w:rPr>
              <w:t>3</w:t>
            </w:r>
          </w:p>
        </w:tc>
        <w:tc>
          <w:tcPr>
            <w:tcW w:w="1813" w:type="dxa"/>
            <w:vAlign w:val="center"/>
          </w:tcPr>
          <w:p w14:paraId="6B05A169" w14:textId="182CEDAE" w:rsidR="007750D8" w:rsidRPr="00F80F6A" w:rsidRDefault="00AA25BF" w:rsidP="0026163D">
            <w:pPr>
              <w:spacing w:before="20" w:after="20"/>
              <w:jc w:val="center"/>
              <w:rPr>
                <w:sz w:val="22"/>
              </w:rPr>
            </w:pPr>
            <w:r w:rsidRPr="00F80F6A">
              <w:rPr>
                <w:sz w:val="22"/>
              </w:rPr>
              <w:t>4</w:t>
            </w:r>
          </w:p>
        </w:tc>
      </w:tr>
      <w:tr w:rsidR="007750D8" w:rsidRPr="00F80F6A" w14:paraId="2CAE19AE" w14:textId="77777777" w:rsidTr="00AA25BF">
        <w:tc>
          <w:tcPr>
            <w:tcW w:w="704" w:type="dxa"/>
            <w:vAlign w:val="center"/>
          </w:tcPr>
          <w:p w14:paraId="0550AD61" w14:textId="5947A76D" w:rsidR="007750D8" w:rsidRPr="00F80F6A" w:rsidRDefault="007750D8" w:rsidP="0026163D">
            <w:pPr>
              <w:spacing w:before="20" w:after="20"/>
              <w:jc w:val="center"/>
              <w:rPr>
                <w:sz w:val="22"/>
              </w:rPr>
            </w:pPr>
            <w:r w:rsidRPr="00F80F6A">
              <w:rPr>
                <w:sz w:val="22"/>
              </w:rPr>
              <w:t>1</w:t>
            </w:r>
          </w:p>
        </w:tc>
        <w:tc>
          <w:tcPr>
            <w:tcW w:w="2920" w:type="dxa"/>
            <w:vAlign w:val="center"/>
          </w:tcPr>
          <w:p w14:paraId="03180A67" w14:textId="48B54FB8" w:rsidR="007750D8" w:rsidRPr="00F80F6A" w:rsidRDefault="00AA25BF" w:rsidP="0026163D">
            <w:pPr>
              <w:spacing w:before="20" w:after="20"/>
              <w:jc w:val="left"/>
              <w:rPr>
                <w:sz w:val="22"/>
              </w:rPr>
            </w:pPr>
            <w:r w:rsidRPr="00F80F6A">
              <w:rPr>
                <w:sz w:val="22"/>
              </w:rPr>
              <w:t>Жилищни зони и територии</w:t>
            </w:r>
          </w:p>
        </w:tc>
        <w:tc>
          <w:tcPr>
            <w:tcW w:w="1812" w:type="dxa"/>
            <w:vAlign w:val="center"/>
          </w:tcPr>
          <w:p w14:paraId="4C53D2AE" w14:textId="2E47C4BF" w:rsidR="007750D8" w:rsidRPr="00F80F6A" w:rsidRDefault="00AA25BF" w:rsidP="0026163D">
            <w:pPr>
              <w:spacing w:before="20" w:after="20"/>
              <w:jc w:val="center"/>
              <w:rPr>
                <w:sz w:val="22"/>
              </w:rPr>
            </w:pPr>
            <w:r w:rsidRPr="00F80F6A">
              <w:rPr>
                <w:sz w:val="22"/>
              </w:rPr>
              <w:t>55</w:t>
            </w:r>
          </w:p>
        </w:tc>
        <w:tc>
          <w:tcPr>
            <w:tcW w:w="1813" w:type="dxa"/>
            <w:vAlign w:val="center"/>
          </w:tcPr>
          <w:p w14:paraId="46C63F12" w14:textId="1253AC1B" w:rsidR="007750D8" w:rsidRPr="00F80F6A" w:rsidRDefault="00AA25BF" w:rsidP="0026163D">
            <w:pPr>
              <w:spacing w:before="20" w:after="20"/>
              <w:jc w:val="center"/>
              <w:rPr>
                <w:sz w:val="22"/>
              </w:rPr>
            </w:pPr>
            <w:r w:rsidRPr="00F80F6A">
              <w:rPr>
                <w:sz w:val="22"/>
              </w:rPr>
              <w:t>50</w:t>
            </w:r>
          </w:p>
        </w:tc>
        <w:tc>
          <w:tcPr>
            <w:tcW w:w="1813" w:type="dxa"/>
            <w:vAlign w:val="center"/>
          </w:tcPr>
          <w:p w14:paraId="3E6E688F" w14:textId="2EFE3DAF" w:rsidR="007750D8" w:rsidRPr="00F80F6A" w:rsidRDefault="00AA25BF" w:rsidP="0026163D">
            <w:pPr>
              <w:spacing w:before="20" w:after="20"/>
              <w:jc w:val="center"/>
              <w:rPr>
                <w:sz w:val="22"/>
              </w:rPr>
            </w:pPr>
            <w:r w:rsidRPr="00F80F6A">
              <w:rPr>
                <w:sz w:val="22"/>
              </w:rPr>
              <w:t>45</w:t>
            </w:r>
          </w:p>
        </w:tc>
      </w:tr>
      <w:tr w:rsidR="007750D8" w:rsidRPr="00F80F6A" w14:paraId="1BBE3FA9" w14:textId="77777777" w:rsidTr="00AA25BF">
        <w:tc>
          <w:tcPr>
            <w:tcW w:w="704" w:type="dxa"/>
            <w:vAlign w:val="center"/>
          </w:tcPr>
          <w:p w14:paraId="2E1BF8FC" w14:textId="2CEEED9F" w:rsidR="007750D8" w:rsidRPr="00F80F6A" w:rsidRDefault="007750D8" w:rsidP="0026163D">
            <w:pPr>
              <w:spacing w:before="20" w:after="20"/>
              <w:jc w:val="center"/>
              <w:rPr>
                <w:sz w:val="22"/>
              </w:rPr>
            </w:pPr>
            <w:r w:rsidRPr="00F80F6A">
              <w:rPr>
                <w:sz w:val="22"/>
              </w:rPr>
              <w:t>2</w:t>
            </w:r>
          </w:p>
        </w:tc>
        <w:tc>
          <w:tcPr>
            <w:tcW w:w="2920" w:type="dxa"/>
            <w:vAlign w:val="center"/>
          </w:tcPr>
          <w:p w14:paraId="022BAE0C" w14:textId="6D20DEB6" w:rsidR="007750D8" w:rsidRPr="00F80F6A" w:rsidRDefault="00AA25BF" w:rsidP="0026163D">
            <w:pPr>
              <w:spacing w:before="20" w:after="20"/>
              <w:jc w:val="left"/>
              <w:rPr>
                <w:sz w:val="22"/>
              </w:rPr>
            </w:pPr>
            <w:r w:rsidRPr="00F80F6A">
              <w:rPr>
                <w:sz w:val="22"/>
              </w:rPr>
              <w:t>Смесени централни градски части</w:t>
            </w:r>
          </w:p>
        </w:tc>
        <w:tc>
          <w:tcPr>
            <w:tcW w:w="1812" w:type="dxa"/>
            <w:vAlign w:val="center"/>
          </w:tcPr>
          <w:p w14:paraId="60C0B54F" w14:textId="6A912D0D" w:rsidR="007750D8" w:rsidRPr="00F80F6A" w:rsidRDefault="00AA25BF" w:rsidP="0026163D">
            <w:pPr>
              <w:spacing w:before="20" w:after="20"/>
              <w:jc w:val="center"/>
              <w:rPr>
                <w:sz w:val="22"/>
              </w:rPr>
            </w:pPr>
            <w:r w:rsidRPr="00F80F6A">
              <w:rPr>
                <w:sz w:val="22"/>
              </w:rPr>
              <w:t>60</w:t>
            </w:r>
          </w:p>
        </w:tc>
        <w:tc>
          <w:tcPr>
            <w:tcW w:w="1813" w:type="dxa"/>
            <w:vAlign w:val="center"/>
          </w:tcPr>
          <w:p w14:paraId="5BF88552" w14:textId="5E7A3AB1" w:rsidR="007750D8" w:rsidRPr="00F80F6A" w:rsidRDefault="00AA25BF" w:rsidP="0026163D">
            <w:pPr>
              <w:spacing w:before="20" w:after="20"/>
              <w:jc w:val="center"/>
              <w:rPr>
                <w:sz w:val="22"/>
              </w:rPr>
            </w:pPr>
            <w:r w:rsidRPr="00F80F6A">
              <w:rPr>
                <w:sz w:val="22"/>
              </w:rPr>
              <w:t>55</w:t>
            </w:r>
          </w:p>
        </w:tc>
        <w:tc>
          <w:tcPr>
            <w:tcW w:w="1813" w:type="dxa"/>
            <w:vAlign w:val="center"/>
          </w:tcPr>
          <w:p w14:paraId="681F81AA" w14:textId="122A7284" w:rsidR="007750D8" w:rsidRPr="00F80F6A" w:rsidRDefault="00AA25BF" w:rsidP="0026163D">
            <w:pPr>
              <w:spacing w:before="20" w:after="20"/>
              <w:jc w:val="center"/>
              <w:rPr>
                <w:sz w:val="22"/>
              </w:rPr>
            </w:pPr>
            <w:r w:rsidRPr="00F80F6A">
              <w:rPr>
                <w:sz w:val="22"/>
              </w:rPr>
              <w:t>50</w:t>
            </w:r>
          </w:p>
        </w:tc>
      </w:tr>
      <w:tr w:rsidR="007750D8" w:rsidRPr="00F80F6A" w14:paraId="3E4296A4" w14:textId="77777777" w:rsidTr="00AA25BF">
        <w:tc>
          <w:tcPr>
            <w:tcW w:w="704" w:type="dxa"/>
            <w:vAlign w:val="center"/>
          </w:tcPr>
          <w:p w14:paraId="6C9CF542" w14:textId="651EAB40" w:rsidR="007750D8" w:rsidRPr="00F80F6A" w:rsidRDefault="007750D8" w:rsidP="0026163D">
            <w:pPr>
              <w:spacing w:before="20" w:after="20"/>
              <w:jc w:val="center"/>
              <w:rPr>
                <w:sz w:val="22"/>
              </w:rPr>
            </w:pPr>
            <w:r w:rsidRPr="00F80F6A">
              <w:rPr>
                <w:sz w:val="22"/>
              </w:rPr>
              <w:t>3</w:t>
            </w:r>
          </w:p>
        </w:tc>
        <w:tc>
          <w:tcPr>
            <w:tcW w:w="2920" w:type="dxa"/>
            <w:vAlign w:val="center"/>
          </w:tcPr>
          <w:p w14:paraId="5C79CE06" w14:textId="6EE76134" w:rsidR="007750D8" w:rsidRPr="00F80F6A" w:rsidRDefault="00AA25BF" w:rsidP="0026163D">
            <w:pPr>
              <w:spacing w:before="20" w:after="20"/>
              <w:jc w:val="left"/>
              <w:rPr>
                <w:sz w:val="22"/>
              </w:rPr>
            </w:pPr>
            <w:r w:rsidRPr="00F80F6A">
              <w:rPr>
                <w:sz w:val="22"/>
              </w:rPr>
              <w:t>Територии, подложени на въздействието на интензивен автомобилен трафик</w:t>
            </w:r>
          </w:p>
        </w:tc>
        <w:tc>
          <w:tcPr>
            <w:tcW w:w="1812" w:type="dxa"/>
            <w:vAlign w:val="center"/>
          </w:tcPr>
          <w:p w14:paraId="47E1AF7F" w14:textId="0178001C" w:rsidR="007750D8" w:rsidRPr="00F80F6A" w:rsidRDefault="00AA25BF" w:rsidP="0026163D">
            <w:pPr>
              <w:spacing w:before="20" w:after="20"/>
              <w:jc w:val="center"/>
              <w:rPr>
                <w:sz w:val="22"/>
              </w:rPr>
            </w:pPr>
            <w:r w:rsidRPr="00F80F6A">
              <w:rPr>
                <w:sz w:val="22"/>
              </w:rPr>
              <w:t>60</w:t>
            </w:r>
          </w:p>
        </w:tc>
        <w:tc>
          <w:tcPr>
            <w:tcW w:w="1813" w:type="dxa"/>
            <w:vAlign w:val="center"/>
          </w:tcPr>
          <w:p w14:paraId="38166385" w14:textId="73A8D097" w:rsidR="007750D8" w:rsidRPr="00F80F6A" w:rsidRDefault="00AA25BF" w:rsidP="0026163D">
            <w:pPr>
              <w:spacing w:before="20" w:after="20"/>
              <w:jc w:val="center"/>
              <w:rPr>
                <w:sz w:val="22"/>
              </w:rPr>
            </w:pPr>
            <w:r w:rsidRPr="00F80F6A">
              <w:rPr>
                <w:sz w:val="22"/>
              </w:rPr>
              <w:t>55</w:t>
            </w:r>
          </w:p>
        </w:tc>
        <w:tc>
          <w:tcPr>
            <w:tcW w:w="1813" w:type="dxa"/>
            <w:vAlign w:val="center"/>
          </w:tcPr>
          <w:p w14:paraId="4DF4AAA0" w14:textId="2E572752" w:rsidR="007750D8" w:rsidRPr="00F80F6A" w:rsidRDefault="00AA25BF" w:rsidP="0026163D">
            <w:pPr>
              <w:spacing w:before="20" w:after="20"/>
              <w:jc w:val="center"/>
              <w:rPr>
                <w:sz w:val="22"/>
              </w:rPr>
            </w:pPr>
            <w:r w:rsidRPr="00F80F6A">
              <w:rPr>
                <w:sz w:val="22"/>
              </w:rPr>
              <w:t>50</w:t>
            </w:r>
          </w:p>
        </w:tc>
      </w:tr>
      <w:tr w:rsidR="007750D8" w:rsidRPr="00F80F6A" w14:paraId="598088A5" w14:textId="77777777" w:rsidTr="00AA25BF">
        <w:tc>
          <w:tcPr>
            <w:tcW w:w="704" w:type="dxa"/>
            <w:vAlign w:val="center"/>
          </w:tcPr>
          <w:p w14:paraId="1B99D53E" w14:textId="649CA2D2" w:rsidR="007750D8" w:rsidRPr="00F80F6A" w:rsidRDefault="007750D8" w:rsidP="0026163D">
            <w:pPr>
              <w:spacing w:before="20" w:after="20"/>
              <w:jc w:val="center"/>
              <w:rPr>
                <w:sz w:val="22"/>
              </w:rPr>
            </w:pPr>
            <w:r w:rsidRPr="00F80F6A">
              <w:rPr>
                <w:sz w:val="22"/>
              </w:rPr>
              <w:t>4</w:t>
            </w:r>
          </w:p>
        </w:tc>
        <w:tc>
          <w:tcPr>
            <w:tcW w:w="2920" w:type="dxa"/>
            <w:vAlign w:val="center"/>
          </w:tcPr>
          <w:p w14:paraId="77965FD2" w14:textId="212F8C4C" w:rsidR="007750D8" w:rsidRPr="00F80F6A" w:rsidRDefault="00AA25BF" w:rsidP="0026163D">
            <w:pPr>
              <w:spacing w:before="20" w:after="20"/>
              <w:jc w:val="left"/>
              <w:rPr>
                <w:sz w:val="22"/>
              </w:rPr>
            </w:pPr>
            <w:r w:rsidRPr="00F80F6A">
              <w:rPr>
                <w:sz w:val="22"/>
              </w:rPr>
              <w:t>Територии, подложени на въздействието на релсов железопътен и трамваен транспорт</w:t>
            </w:r>
          </w:p>
        </w:tc>
        <w:tc>
          <w:tcPr>
            <w:tcW w:w="1812" w:type="dxa"/>
            <w:vAlign w:val="center"/>
          </w:tcPr>
          <w:p w14:paraId="5EE6F33F" w14:textId="608C3A8C" w:rsidR="007750D8" w:rsidRPr="00F80F6A" w:rsidRDefault="00AA25BF" w:rsidP="0026163D">
            <w:pPr>
              <w:spacing w:before="20" w:after="20"/>
              <w:jc w:val="center"/>
              <w:rPr>
                <w:sz w:val="22"/>
              </w:rPr>
            </w:pPr>
            <w:r w:rsidRPr="00F80F6A">
              <w:rPr>
                <w:sz w:val="22"/>
              </w:rPr>
              <w:t>65</w:t>
            </w:r>
          </w:p>
        </w:tc>
        <w:tc>
          <w:tcPr>
            <w:tcW w:w="1813" w:type="dxa"/>
            <w:vAlign w:val="center"/>
          </w:tcPr>
          <w:p w14:paraId="5D0EB0BF" w14:textId="7EAEEAD1" w:rsidR="007750D8" w:rsidRPr="00F80F6A" w:rsidRDefault="00AA25BF" w:rsidP="0026163D">
            <w:pPr>
              <w:spacing w:before="20" w:after="20"/>
              <w:jc w:val="center"/>
              <w:rPr>
                <w:sz w:val="22"/>
              </w:rPr>
            </w:pPr>
            <w:r w:rsidRPr="00F80F6A">
              <w:rPr>
                <w:sz w:val="22"/>
              </w:rPr>
              <w:t>60</w:t>
            </w:r>
          </w:p>
        </w:tc>
        <w:tc>
          <w:tcPr>
            <w:tcW w:w="1813" w:type="dxa"/>
            <w:vAlign w:val="center"/>
          </w:tcPr>
          <w:p w14:paraId="179F68B4" w14:textId="17734B97" w:rsidR="007750D8" w:rsidRPr="00F80F6A" w:rsidRDefault="00AA25BF" w:rsidP="0026163D">
            <w:pPr>
              <w:spacing w:before="20" w:after="20"/>
              <w:jc w:val="center"/>
              <w:rPr>
                <w:sz w:val="22"/>
              </w:rPr>
            </w:pPr>
            <w:r w:rsidRPr="00F80F6A">
              <w:rPr>
                <w:sz w:val="22"/>
              </w:rPr>
              <w:t>55</w:t>
            </w:r>
          </w:p>
        </w:tc>
      </w:tr>
      <w:tr w:rsidR="007750D8" w:rsidRPr="00F80F6A" w14:paraId="550EFAB3" w14:textId="77777777" w:rsidTr="00AA25BF">
        <w:tc>
          <w:tcPr>
            <w:tcW w:w="704" w:type="dxa"/>
            <w:vAlign w:val="center"/>
          </w:tcPr>
          <w:p w14:paraId="3307182E" w14:textId="681F33B2" w:rsidR="007750D8" w:rsidRPr="00F80F6A" w:rsidRDefault="007750D8" w:rsidP="0026163D">
            <w:pPr>
              <w:spacing w:before="20" w:after="20"/>
              <w:jc w:val="center"/>
              <w:rPr>
                <w:sz w:val="22"/>
              </w:rPr>
            </w:pPr>
            <w:r w:rsidRPr="00F80F6A">
              <w:rPr>
                <w:sz w:val="22"/>
              </w:rPr>
              <w:t>5</w:t>
            </w:r>
          </w:p>
        </w:tc>
        <w:tc>
          <w:tcPr>
            <w:tcW w:w="2920" w:type="dxa"/>
            <w:vAlign w:val="center"/>
          </w:tcPr>
          <w:p w14:paraId="32376851" w14:textId="12899707" w:rsidR="007750D8" w:rsidRPr="00F80F6A" w:rsidRDefault="00AA25BF" w:rsidP="0026163D">
            <w:pPr>
              <w:spacing w:before="20" w:after="20"/>
              <w:jc w:val="left"/>
              <w:rPr>
                <w:sz w:val="22"/>
              </w:rPr>
            </w:pPr>
            <w:r w:rsidRPr="00F80F6A">
              <w:rPr>
                <w:sz w:val="22"/>
              </w:rPr>
              <w:t>Територии, подложени на въздействието на авиационен шум</w:t>
            </w:r>
          </w:p>
        </w:tc>
        <w:tc>
          <w:tcPr>
            <w:tcW w:w="1812" w:type="dxa"/>
            <w:vAlign w:val="center"/>
          </w:tcPr>
          <w:p w14:paraId="12A9A978" w14:textId="3D27967B" w:rsidR="007750D8" w:rsidRPr="00F80F6A" w:rsidRDefault="00AA25BF" w:rsidP="0026163D">
            <w:pPr>
              <w:spacing w:before="20" w:after="20"/>
              <w:jc w:val="center"/>
              <w:rPr>
                <w:sz w:val="22"/>
              </w:rPr>
            </w:pPr>
            <w:r w:rsidRPr="00F80F6A">
              <w:rPr>
                <w:sz w:val="22"/>
              </w:rPr>
              <w:t>65</w:t>
            </w:r>
          </w:p>
        </w:tc>
        <w:tc>
          <w:tcPr>
            <w:tcW w:w="1813" w:type="dxa"/>
            <w:vAlign w:val="center"/>
          </w:tcPr>
          <w:p w14:paraId="11D7235C" w14:textId="32C4B01F" w:rsidR="007750D8" w:rsidRPr="00F80F6A" w:rsidRDefault="00AA25BF" w:rsidP="0026163D">
            <w:pPr>
              <w:spacing w:before="20" w:after="20"/>
              <w:jc w:val="center"/>
              <w:rPr>
                <w:sz w:val="22"/>
              </w:rPr>
            </w:pPr>
            <w:r w:rsidRPr="00F80F6A">
              <w:rPr>
                <w:sz w:val="22"/>
              </w:rPr>
              <w:t>65</w:t>
            </w:r>
          </w:p>
        </w:tc>
        <w:tc>
          <w:tcPr>
            <w:tcW w:w="1813" w:type="dxa"/>
            <w:vAlign w:val="center"/>
          </w:tcPr>
          <w:p w14:paraId="05742DD5" w14:textId="3EA55B05" w:rsidR="007750D8" w:rsidRPr="00F80F6A" w:rsidRDefault="00AA25BF" w:rsidP="0026163D">
            <w:pPr>
              <w:spacing w:before="20" w:after="20"/>
              <w:jc w:val="center"/>
              <w:rPr>
                <w:sz w:val="22"/>
              </w:rPr>
            </w:pPr>
            <w:r w:rsidRPr="00F80F6A">
              <w:rPr>
                <w:sz w:val="22"/>
              </w:rPr>
              <w:t>55</w:t>
            </w:r>
          </w:p>
        </w:tc>
      </w:tr>
      <w:tr w:rsidR="007750D8" w:rsidRPr="00F80F6A" w14:paraId="3186B281" w14:textId="77777777" w:rsidTr="00AA25BF">
        <w:tc>
          <w:tcPr>
            <w:tcW w:w="704" w:type="dxa"/>
            <w:vAlign w:val="center"/>
          </w:tcPr>
          <w:p w14:paraId="3AB49951" w14:textId="100F129A" w:rsidR="007750D8" w:rsidRPr="00F80F6A" w:rsidRDefault="007750D8" w:rsidP="0026163D">
            <w:pPr>
              <w:spacing w:before="20" w:after="20"/>
              <w:jc w:val="center"/>
              <w:rPr>
                <w:sz w:val="22"/>
              </w:rPr>
            </w:pPr>
            <w:r w:rsidRPr="00F80F6A">
              <w:rPr>
                <w:sz w:val="22"/>
              </w:rPr>
              <w:t>6</w:t>
            </w:r>
          </w:p>
        </w:tc>
        <w:tc>
          <w:tcPr>
            <w:tcW w:w="2920" w:type="dxa"/>
            <w:vAlign w:val="center"/>
          </w:tcPr>
          <w:p w14:paraId="3D6A8EAB" w14:textId="4A90F93F" w:rsidR="007750D8" w:rsidRPr="00F80F6A" w:rsidRDefault="00AA25BF" w:rsidP="0026163D">
            <w:pPr>
              <w:spacing w:before="20" w:after="20"/>
              <w:jc w:val="left"/>
              <w:rPr>
                <w:sz w:val="22"/>
              </w:rPr>
            </w:pPr>
            <w:r w:rsidRPr="00F80F6A">
              <w:rPr>
                <w:sz w:val="22"/>
              </w:rPr>
              <w:t>Производствено-складови територии и зони</w:t>
            </w:r>
          </w:p>
        </w:tc>
        <w:tc>
          <w:tcPr>
            <w:tcW w:w="1812" w:type="dxa"/>
            <w:vAlign w:val="center"/>
          </w:tcPr>
          <w:p w14:paraId="3BF01295" w14:textId="68A1ACC6" w:rsidR="007750D8" w:rsidRPr="00F80F6A" w:rsidRDefault="00AA25BF" w:rsidP="0026163D">
            <w:pPr>
              <w:spacing w:before="20" w:after="20"/>
              <w:jc w:val="center"/>
              <w:rPr>
                <w:sz w:val="22"/>
              </w:rPr>
            </w:pPr>
            <w:r w:rsidRPr="00F80F6A">
              <w:rPr>
                <w:sz w:val="22"/>
              </w:rPr>
              <w:t>70</w:t>
            </w:r>
          </w:p>
        </w:tc>
        <w:tc>
          <w:tcPr>
            <w:tcW w:w="1813" w:type="dxa"/>
            <w:vAlign w:val="center"/>
          </w:tcPr>
          <w:p w14:paraId="0405BD84" w14:textId="44F60209" w:rsidR="007750D8" w:rsidRPr="00F80F6A" w:rsidRDefault="00AA25BF" w:rsidP="0026163D">
            <w:pPr>
              <w:spacing w:before="20" w:after="20"/>
              <w:jc w:val="center"/>
              <w:rPr>
                <w:sz w:val="22"/>
              </w:rPr>
            </w:pPr>
            <w:r w:rsidRPr="00F80F6A">
              <w:rPr>
                <w:sz w:val="22"/>
              </w:rPr>
              <w:t>70</w:t>
            </w:r>
          </w:p>
        </w:tc>
        <w:tc>
          <w:tcPr>
            <w:tcW w:w="1813" w:type="dxa"/>
            <w:vAlign w:val="center"/>
          </w:tcPr>
          <w:p w14:paraId="6B442D31" w14:textId="4B08D864" w:rsidR="007750D8" w:rsidRPr="00F80F6A" w:rsidRDefault="00AA25BF" w:rsidP="0026163D">
            <w:pPr>
              <w:spacing w:before="20" w:after="20"/>
              <w:jc w:val="center"/>
              <w:rPr>
                <w:sz w:val="22"/>
              </w:rPr>
            </w:pPr>
            <w:r w:rsidRPr="00F80F6A">
              <w:rPr>
                <w:sz w:val="22"/>
              </w:rPr>
              <w:t>70</w:t>
            </w:r>
          </w:p>
        </w:tc>
      </w:tr>
      <w:tr w:rsidR="007750D8" w:rsidRPr="00F80F6A" w14:paraId="19556758" w14:textId="77777777" w:rsidTr="00AA25BF">
        <w:tc>
          <w:tcPr>
            <w:tcW w:w="704" w:type="dxa"/>
            <w:vAlign w:val="center"/>
          </w:tcPr>
          <w:p w14:paraId="177AC287" w14:textId="2D4956BE" w:rsidR="007750D8" w:rsidRPr="00F80F6A" w:rsidRDefault="007750D8" w:rsidP="0026163D">
            <w:pPr>
              <w:spacing w:before="20" w:after="20"/>
              <w:jc w:val="center"/>
              <w:rPr>
                <w:sz w:val="22"/>
              </w:rPr>
            </w:pPr>
            <w:r w:rsidRPr="00F80F6A">
              <w:rPr>
                <w:sz w:val="22"/>
              </w:rPr>
              <w:t>7</w:t>
            </w:r>
          </w:p>
        </w:tc>
        <w:tc>
          <w:tcPr>
            <w:tcW w:w="2920" w:type="dxa"/>
            <w:vAlign w:val="center"/>
          </w:tcPr>
          <w:p w14:paraId="5B856957" w14:textId="6E22D548" w:rsidR="007750D8" w:rsidRPr="00F80F6A" w:rsidRDefault="00AA25BF" w:rsidP="0026163D">
            <w:pPr>
              <w:spacing w:before="20" w:after="20"/>
              <w:jc w:val="left"/>
              <w:rPr>
                <w:sz w:val="22"/>
              </w:rPr>
            </w:pPr>
            <w:r w:rsidRPr="00F80F6A">
              <w:rPr>
                <w:sz w:val="22"/>
              </w:rPr>
              <w:t>Зони за обществен и индивидуален отдих</w:t>
            </w:r>
          </w:p>
        </w:tc>
        <w:tc>
          <w:tcPr>
            <w:tcW w:w="1812" w:type="dxa"/>
            <w:vAlign w:val="center"/>
          </w:tcPr>
          <w:p w14:paraId="28272691" w14:textId="2D624926" w:rsidR="007750D8" w:rsidRPr="00F80F6A" w:rsidRDefault="00AA25BF" w:rsidP="0026163D">
            <w:pPr>
              <w:spacing w:before="20" w:after="20"/>
              <w:jc w:val="center"/>
              <w:rPr>
                <w:sz w:val="22"/>
              </w:rPr>
            </w:pPr>
            <w:r w:rsidRPr="00F80F6A">
              <w:rPr>
                <w:sz w:val="22"/>
              </w:rPr>
              <w:t>45</w:t>
            </w:r>
          </w:p>
        </w:tc>
        <w:tc>
          <w:tcPr>
            <w:tcW w:w="1813" w:type="dxa"/>
            <w:vAlign w:val="center"/>
          </w:tcPr>
          <w:p w14:paraId="00FF5B1A" w14:textId="2E9D01F6" w:rsidR="007750D8" w:rsidRPr="00F80F6A" w:rsidRDefault="00AA25BF" w:rsidP="0026163D">
            <w:pPr>
              <w:spacing w:before="20" w:after="20"/>
              <w:jc w:val="center"/>
              <w:rPr>
                <w:sz w:val="22"/>
              </w:rPr>
            </w:pPr>
            <w:r w:rsidRPr="00F80F6A">
              <w:rPr>
                <w:sz w:val="22"/>
              </w:rPr>
              <w:t>40</w:t>
            </w:r>
          </w:p>
        </w:tc>
        <w:tc>
          <w:tcPr>
            <w:tcW w:w="1813" w:type="dxa"/>
            <w:vAlign w:val="center"/>
          </w:tcPr>
          <w:p w14:paraId="5F56A06D" w14:textId="5860F4F6" w:rsidR="007750D8" w:rsidRPr="00F80F6A" w:rsidRDefault="00AA25BF" w:rsidP="0026163D">
            <w:pPr>
              <w:spacing w:before="20" w:after="20"/>
              <w:jc w:val="center"/>
              <w:rPr>
                <w:sz w:val="22"/>
              </w:rPr>
            </w:pPr>
            <w:r w:rsidRPr="00F80F6A">
              <w:rPr>
                <w:sz w:val="22"/>
              </w:rPr>
              <w:t>35</w:t>
            </w:r>
          </w:p>
        </w:tc>
      </w:tr>
      <w:tr w:rsidR="007750D8" w:rsidRPr="00F80F6A" w14:paraId="22288859" w14:textId="77777777" w:rsidTr="00AA25BF">
        <w:tc>
          <w:tcPr>
            <w:tcW w:w="704" w:type="dxa"/>
            <w:vAlign w:val="center"/>
          </w:tcPr>
          <w:p w14:paraId="7C6A4F91" w14:textId="719184B9" w:rsidR="007750D8" w:rsidRPr="00F80F6A" w:rsidRDefault="007750D8" w:rsidP="0026163D">
            <w:pPr>
              <w:spacing w:before="20" w:after="20"/>
              <w:jc w:val="center"/>
              <w:rPr>
                <w:sz w:val="22"/>
              </w:rPr>
            </w:pPr>
            <w:r w:rsidRPr="00F80F6A">
              <w:rPr>
                <w:sz w:val="22"/>
              </w:rPr>
              <w:lastRenderedPageBreak/>
              <w:t>8</w:t>
            </w:r>
          </w:p>
        </w:tc>
        <w:tc>
          <w:tcPr>
            <w:tcW w:w="2920" w:type="dxa"/>
            <w:vAlign w:val="center"/>
          </w:tcPr>
          <w:p w14:paraId="157B5B26" w14:textId="71BABC22" w:rsidR="007750D8" w:rsidRPr="00F80F6A" w:rsidRDefault="00AA25BF" w:rsidP="0026163D">
            <w:pPr>
              <w:spacing w:before="20" w:after="20"/>
              <w:jc w:val="left"/>
              <w:rPr>
                <w:sz w:val="22"/>
              </w:rPr>
            </w:pPr>
            <w:r w:rsidRPr="00F80F6A">
              <w:rPr>
                <w:sz w:val="22"/>
              </w:rPr>
              <w:t>Зони за лечебни заведения</w:t>
            </w:r>
          </w:p>
        </w:tc>
        <w:tc>
          <w:tcPr>
            <w:tcW w:w="1812" w:type="dxa"/>
            <w:vAlign w:val="center"/>
          </w:tcPr>
          <w:p w14:paraId="386482D1" w14:textId="1AA25CDB" w:rsidR="007750D8" w:rsidRPr="00F80F6A" w:rsidRDefault="00AA25BF" w:rsidP="0026163D">
            <w:pPr>
              <w:spacing w:before="20" w:after="20"/>
              <w:jc w:val="center"/>
              <w:rPr>
                <w:sz w:val="22"/>
              </w:rPr>
            </w:pPr>
            <w:r w:rsidRPr="00F80F6A">
              <w:rPr>
                <w:sz w:val="22"/>
              </w:rPr>
              <w:t>45</w:t>
            </w:r>
          </w:p>
        </w:tc>
        <w:tc>
          <w:tcPr>
            <w:tcW w:w="1813" w:type="dxa"/>
            <w:vAlign w:val="center"/>
          </w:tcPr>
          <w:p w14:paraId="02FB66BE" w14:textId="61D10F14" w:rsidR="007750D8" w:rsidRPr="00F80F6A" w:rsidRDefault="00AA25BF" w:rsidP="0026163D">
            <w:pPr>
              <w:spacing w:before="20" w:after="20"/>
              <w:jc w:val="center"/>
              <w:rPr>
                <w:sz w:val="22"/>
              </w:rPr>
            </w:pPr>
            <w:r w:rsidRPr="00F80F6A">
              <w:rPr>
                <w:sz w:val="22"/>
              </w:rPr>
              <w:t>35</w:t>
            </w:r>
          </w:p>
        </w:tc>
        <w:tc>
          <w:tcPr>
            <w:tcW w:w="1813" w:type="dxa"/>
            <w:vAlign w:val="center"/>
          </w:tcPr>
          <w:p w14:paraId="01A14033" w14:textId="2C3C6415" w:rsidR="007750D8" w:rsidRPr="00F80F6A" w:rsidRDefault="00AA25BF" w:rsidP="0026163D">
            <w:pPr>
              <w:spacing w:before="20" w:after="20"/>
              <w:jc w:val="center"/>
              <w:rPr>
                <w:sz w:val="22"/>
              </w:rPr>
            </w:pPr>
            <w:r w:rsidRPr="00F80F6A">
              <w:rPr>
                <w:sz w:val="22"/>
              </w:rPr>
              <w:t>35</w:t>
            </w:r>
          </w:p>
        </w:tc>
      </w:tr>
      <w:tr w:rsidR="007750D8" w:rsidRPr="00F80F6A" w14:paraId="394B5CAC" w14:textId="77777777" w:rsidTr="00AA25BF">
        <w:tc>
          <w:tcPr>
            <w:tcW w:w="704" w:type="dxa"/>
            <w:vAlign w:val="center"/>
          </w:tcPr>
          <w:p w14:paraId="08038211" w14:textId="769D94E8" w:rsidR="007750D8" w:rsidRPr="00F80F6A" w:rsidRDefault="007750D8" w:rsidP="0026163D">
            <w:pPr>
              <w:spacing w:before="20" w:after="20"/>
              <w:jc w:val="center"/>
              <w:rPr>
                <w:sz w:val="22"/>
              </w:rPr>
            </w:pPr>
            <w:r w:rsidRPr="00F80F6A">
              <w:rPr>
                <w:sz w:val="22"/>
              </w:rPr>
              <w:t>9</w:t>
            </w:r>
          </w:p>
        </w:tc>
        <w:tc>
          <w:tcPr>
            <w:tcW w:w="2920" w:type="dxa"/>
            <w:vAlign w:val="center"/>
          </w:tcPr>
          <w:p w14:paraId="09A16E4E" w14:textId="1F7654B6" w:rsidR="007750D8" w:rsidRPr="00F80F6A" w:rsidRDefault="00AA25BF" w:rsidP="0026163D">
            <w:pPr>
              <w:spacing w:before="20" w:after="20"/>
              <w:jc w:val="left"/>
              <w:rPr>
                <w:sz w:val="22"/>
              </w:rPr>
            </w:pPr>
            <w:r w:rsidRPr="00F80F6A">
              <w:rPr>
                <w:sz w:val="22"/>
              </w:rPr>
              <w:t>Зони за научноизследователска и учебна дейност</w:t>
            </w:r>
          </w:p>
        </w:tc>
        <w:tc>
          <w:tcPr>
            <w:tcW w:w="1812" w:type="dxa"/>
            <w:vAlign w:val="center"/>
          </w:tcPr>
          <w:p w14:paraId="111150F0" w14:textId="23D85019" w:rsidR="007750D8" w:rsidRPr="00F80F6A" w:rsidRDefault="00AA25BF" w:rsidP="0026163D">
            <w:pPr>
              <w:spacing w:before="20" w:after="20"/>
              <w:jc w:val="center"/>
              <w:rPr>
                <w:sz w:val="22"/>
              </w:rPr>
            </w:pPr>
            <w:r w:rsidRPr="00F80F6A">
              <w:rPr>
                <w:sz w:val="22"/>
              </w:rPr>
              <w:t>45</w:t>
            </w:r>
          </w:p>
        </w:tc>
        <w:tc>
          <w:tcPr>
            <w:tcW w:w="1813" w:type="dxa"/>
            <w:vAlign w:val="center"/>
          </w:tcPr>
          <w:p w14:paraId="605AB18F" w14:textId="3C859A16" w:rsidR="007750D8" w:rsidRPr="00F80F6A" w:rsidRDefault="00AA25BF" w:rsidP="0026163D">
            <w:pPr>
              <w:spacing w:before="20" w:after="20"/>
              <w:jc w:val="center"/>
              <w:rPr>
                <w:sz w:val="22"/>
              </w:rPr>
            </w:pPr>
            <w:r w:rsidRPr="00F80F6A">
              <w:rPr>
                <w:sz w:val="22"/>
              </w:rPr>
              <w:t>40</w:t>
            </w:r>
          </w:p>
        </w:tc>
        <w:tc>
          <w:tcPr>
            <w:tcW w:w="1813" w:type="dxa"/>
            <w:vAlign w:val="center"/>
          </w:tcPr>
          <w:p w14:paraId="125A9D25" w14:textId="6C751103" w:rsidR="007750D8" w:rsidRPr="00F80F6A" w:rsidRDefault="00AA25BF" w:rsidP="0026163D">
            <w:pPr>
              <w:spacing w:before="20" w:after="20"/>
              <w:jc w:val="center"/>
              <w:rPr>
                <w:sz w:val="22"/>
              </w:rPr>
            </w:pPr>
            <w:r w:rsidRPr="00F80F6A">
              <w:rPr>
                <w:sz w:val="22"/>
              </w:rPr>
              <w:t>35</w:t>
            </w:r>
          </w:p>
        </w:tc>
      </w:tr>
      <w:tr w:rsidR="007750D8" w:rsidRPr="00F80F6A" w14:paraId="2B6D52DF" w14:textId="77777777" w:rsidTr="00AA25BF">
        <w:tc>
          <w:tcPr>
            <w:tcW w:w="704" w:type="dxa"/>
            <w:vAlign w:val="center"/>
          </w:tcPr>
          <w:p w14:paraId="1B2F1039" w14:textId="1666711C" w:rsidR="007750D8" w:rsidRPr="00F80F6A" w:rsidRDefault="007750D8" w:rsidP="0026163D">
            <w:pPr>
              <w:spacing w:before="20" w:after="20"/>
              <w:jc w:val="center"/>
              <w:rPr>
                <w:sz w:val="22"/>
              </w:rPr>
            </w:pPr>
            <w:r w:rsidRPr="00F80F6A">
              <w:rPr>
                <w:sz w:val="22"/>
              </w:rPr>
              <w:t>10</w:t>
            </w:r>
          </w:p>
        </w:tc>
        <w:tc>
          <w:tcPr>
            <w:tcW w:w="2920" w:type="dxa"/>
            <w:vAlign w:val="center"/>
          </w:tcPr>
          <w:p w14:paraId="778E1719" w14:textId="61F2B256" w:rsidR="007750D8" w:rsidRPr="00F80F6A" w:rsidRDefault="00AA25BF" w:rsidP="0026163D">
            <w:pPr>
              <w:spacing w:before="20" w:after="20"/>
              <w:jc w:val="left"/>
              <w:rPr>
                <w:sz w:val="22"/>
              </w:rPr>
            </w:pPr>
            <w:r w:rsidRPr="00F80F6A">
              <w:rPr>
                <w:sz w:val="22"/>
              </w:rPr>
              <w:t>Тихи зони извън урбанизираните територии</w:t>
            </w:r>
          </w:p>
        </w:tc>
        <w:tc>
          <w:tcPr>
            <w:tcW w:w="1812" w:type="dxa"/>
            <w:vAlign w:val="center"/>
          </w:tcPr>
          <w:p w14:paraId="2119035C" w14:textId="621A83D1" w:rsidR="007750D8" w:rsidRPr="00F80F6A" w:rsidRDefault="00AA25BF" w:rsidP="0026163D">
            <w:pPr>
              <w:spacing w:before="20" w:after="20"/>
              <w:jc w:val="center"/>
              <w:rPr>
                <w:sz w:val="22"/>
              </w:rPr>
            </w:pPr>
            <w:r w:rsidRPr="00F80F6A">
              <w:rPr>
                <w:sz w:val="22"/>
              </w:rPr>
              <w:t>40</w:t>
            </w:r>
          </w:p>
        </w:tc>
        <w:tc>
          <w:tcPr>
            <w:tcW w:w="1813" w:type="dxa"/>
            <w:vAlign w:val="center"/>
          </w:tcPr>
          <w:p w14:paraId="57A29BD7" w14:textId="2E3FE023" w:rsidR="007750D8" w:rsidRPr="00F80F6A" w:rsidRDefault="00AA25BF" w:rsidP="0026163D">
            <w:pPr>
              <w:spacing w:before="20" w:after="20"/>
              <w:jc w:val="center"/>
              <w:rPr>
                <w:sz w:val="22"/>
              </w:rPr>
            </w:pPr>
            <w:r w:rsidRPr="00F80F6A">
              <w:rPr>
                <w:sz w:val="22"/>
              </w:rPr>
              <w:t>35</w:t>
            </w:r>
          </w:p>
        </w:tc>
        <w:tc>
          <w:tcPr>
            <w:tcW w:w="1813" w:type="dxa"/>
            <w:vAlign w:val="center"/>
          </w:tcPr>
          <w:p w14:paraId="14416285" w14:textId="6386782D" w:rsidR="007750D8" w:rsidRPr="00F80F6A" w:rsidRDefault="00AA25BF" w:rsidP="0026163D">
            <w:pPr>
              <w:spacing w:before="20" w:after="20"/>
              <w:jc w:val="center"/>
              <w:rPr>
                <w:sz w:val="22"/>
              </w:rPr>
            </w:pPr>
            <w:r w:rsidRPr="00F80F6A">
              <w:rPr>
                <w:sz w:val="22"/>
              </w:rPr>
              <w:t>35</w:t>
            </w:r>
          </w:p>
        </w:tc>
      </w:tr>
    </w:tbl>
    <w:p w14:paraId="69975F77" w14:textId="77777777" w:rsidR="00B30ABD" w:rsidRPr="00F80F6A" w:rsidRDefault="00B30ABD" w:rsidP="00B30ABD">
      <w:r w:rsidRPr="00F80F6A">
        <w:t>Нивото на шума от площадката в мястото на въздействие зависи от: нивото на шума на източниците на шум и техния брой; разстоянието от източника; затихването на шума (според типа на земната повърхност); наличието на стени и сгради и др. по пътя на разпространение на звука; метеорологични условия като температурна инверсия и градиенти; абсорбцията на атмосферата и др.</w:t>
      </w:r>
    </w:p>
    <w:p w14:paraId="6F364A1E" w14:textId="77777777" w:rsidR="00B30ABD" w:rsidRPr="00F80F6A" w:rsidRDefault="00B30ABD" w:rsidP="00B30ABD">
      <w:r w:rsidRPr="00F80F6A">
        <w:t>На територията и в близост до инвестиционното намерение няма обекти подлежащи на здравна защита, поради което не съществува и риск за човешкото здраве.</w:t>
      </w:r>
    </w:p>
    <w:p w14:paraId="79FC32CF" w14:textId="24170FC3" w:rsidR="00B02AD9" w:rsidRPr="00F80F6A" w:rsidRDefault="00B02AD9" w:rsidP="00B30ABD">
      <w:r w:rsidRPr="00F80F6A">
        <w:t>Дискомфорт у населението в най-близко стоящите сгради няма да се наблюдава – граничните стойности на показателите на шум от работа на оборудването ще са в допустимите норми.</w:t>
      </w:r>
    </w:p>
    <w:p w14:paraId="10C664B3" w14:textId="77777777" w:rsidR="00B30ABD" w:rsidRPr="00F80F6A" w:rsidRDefault="00B30ABD" w:rsidP="00B30ABD">
      <w:pPr>
        <w:rPr>
          <w:i/>
          <w:u w:val="single"/>
        </w:rPr>
      </w:pPr>
      <w:r w:rsidRPr="00F80F6A">
        <w:rPr>
          <w:i/>
          <w:u w:val="single"/>
        </w:rPr>
        <w:t>Йонизиращи лъчения в жилищните, производствените и обществените сгради;</w:t>
      </w:r>
    </w:p>
    <w:p w14:paraId="2611EDFD" w14:textId="77777777" w:rsidR="00B30ABD" w:rsidRPr="00F80F6A" w:rsidRDefault="00B30ABD" w:rsidP="00B30ABD">
      <w:r w:rsidRPr="00F80F6A">
        <w:t>Характерът на ИП не попада в обхвата на обекти с източници на йонизиращи лъчения (алфа- и бета-частиците, гама-лъчите, електроните, позитроните, протоните, рентгеновите лъчи, неутроните, тежките йони и др. естествени и изкуствени радиоактивни източници).</w:t>
      </w:r>
    </w:p>
    <w:p w14:paraId="18E3B6EA" w14:textId="77777777" w:rsidR="00B30ABD" w:rsidRPr="00F80F6A" w:rsidRDefault="00B30ABD" w:rsidP="00B30ABD">
      <w:pPr>
        <w:rPr>
          <w:i/>
          <w:u w:val="single"/>
        </w:rPr>
      </w:pPr>
      <w:r w:rsidRPr="00F80F6A">
        <w:rPr>
          <w:i/>
          <w:u w:val="single"/>
        </w:rPr>
        <w:t>Нейонизиращи лъчения в жилищните, производствените, обществените сгради и урбанизираните територии;</w:t>
      </w:r>
    </w:p>
    <w:p w14:paraId="72ECE4BB" w14:textId="77777777" w:rsidR="00B30ABD" w:rsidRPr="00F80F6A" w:rsidRDefault="00B30ABD" w:rsidP="00B30ABD">
      <w:r w:rsidRPr="00F80F6A">
        <w:t>Характерът на ИП не попада в обхвата на обекти с източници на нейонизиращи лъчения (съоръжения, проектирани за предаване на радиосигнали – базови станции на мобилните оператори и радиопредавателни кули).</w:t>
      </w:r>
    </w:p>
    <w:p w14:paraId="050FBCD8" w14:textId="77777777" w:rsidR="00B30ABD" w:rsidRPr="00F80F6A" w:rsidRDefault="00B30ABD" w:rsidP="00B30ABD">
      <w:pPr>
        <w:rPr>
          <w:i/>
          <w:u w:val="single"/>
        </w:rPr>
      </w:pPr>
      <w:r w:rsidRPr="00F80F6A">
        <w:rPr>
          <w:i/>
          <w:u w:val="single"/>
        </w:rPr>
        <w:t>Химични фактори и биологични агенти в обектите с обществено предназначение;</w:t>
      </w:r>
    </w:p>
    <w:p w14:paraId="47CC54F4" w14:textId="77777777" w:rsidR="00B30ABD" w:rsidRPr="00F80F6A" w:rsidRDefault="00B30ABD" w:rsidP="00B30ABD">
      <w:r w:rsidRPr="00F80F6A">
        <w:t>Неблагоприятно въздействие върху фактор на жизнената среда „химични фактори и биологични агенти, в обекти с обществена предназначение” няма, тъй като ИП няма да се реализира в обекти с обществено предназначение, нито площадката е в близост до такива обекти, поради което не съществува и риск за човешкото здраве.</w:t>
      </w:r>
    </w:p>
    <w:p w14:paraId="04E3EE1C" w14:textId="77777777" w:rsidR="00B30ABD" w:rsidRPr="00F80F6A" w:rsidRDefault="00B30ABD" w:rsidP="00B30ABD">
      <w:pPr>
        <w:rPr>
          <w:i/>
          <w:u w:val="single"/>
        </w:rPr>
      </w:pPr>
      <w:r w:rsidRPr="00F80F6A">
        <w:rPr>
          <w:i/>
          <w:u w:val="single"/>
        </w:rPr>
        <w:t>Курортни ресурси;</w:t>
      </w:r>
    </w:p>
    <w:p w14:paraId="37325701" w14:textId="77777777" w:rsidR="00B30ABD" w:rsidRPr="00F80F6A" w:rsidRDefault="00B30ABD" w:rsidP="00B30ABD">
      <w:r w:rsidRPr="00F80F6A">
        <w:t>Неблагоприятно въздействие върху фактор на жизнената среда „курортни ресурси” няма, поради което не съществува и риск за човешкото здраве.</w:t>
      </w:r>
    </w:p>
    <w:p w14:paraId="214088FF" w14:textId="77777777" w:rsidR="00B30ABD" w:rsidRPr="00F80F6A" w:rsidRDefault="00B30ABD" w:rsidP="00B30ABD">
      <w:pPr>
        <w:rPr>
          <w:i/>
          <w:u w:val="single"/>
        </w:rPr>
      </w:pPr>
      <w:r w:rsidRPr="00F80F6A">
        <w:rPr>
          <w:i/>
          <w:u w:val="single"/>
        </w:rPr>
        <w:t>Въздух</w:t>
      </w:r>
    </w:p>
    <w:p w14:paraId="0ED4AAA9" w14:textId="43D46AFD" w:rsidR="00B30ABD" w:rsidRPr="00F80F6A" w:rsidRDefault="00B30ABD" w:rsidP="00B30ABD">
      <w:r w:rsidRPr="00F80F6A">
        <w:t xml:space="preserve">Не се очаква реализирането на инвестиционното предложение да окаже негативно влияние върху качеството на атмосферния въздух в района. Биха могли да се очакват неорганизирани емисии от прахови частици от движението на превозни средства по площадката, извършващи транспорта на отпадъците, но основно през летните месеци и в случай, че времето е сухо в продължителен период от време. За намаляване на </w:t>
      </w:r>
      <w:r w:rsidRPr="00F80F6A">
        <w:lastRenderedPageBreak/>
        <w:t>неорганизираните прахови емисии, ще се извършва периодично оросяване при необходимост, както и почистване на площадката.</w:t>
      </w:r>
    </w:p>
    <w:p w14:paraId="4D3C6362" w14:textId="77777777" w:rsidR="00C66DC2" w:rsidRPr="00F80F6A" w:rsidRDefault="00C66DC2" w:rsidP="00C66DC2">
      <w:pPr>
        <w:pStyle w:val="Heading2"/>
      </w:pPr>
      <w:bookmarkStart w:id="12" w:name="_Toc74235151"/>
      <w:r w:rsidRPr="00F80F6A">
        <w:t>2. Местоположение на площадката, включително необходима площ за временни дейности по време на строителството.</w:t>
      </w:r>
      <w:bookmarkEnd w:id="12"/>
    </w:p>
    <w:p w14:paraId="25CBC77D" w14:textId="77777777" w:rsidR="009C4623" w:rsidRPr="00E16700" w:rsidRDefault="009C4623" w:rsidP="009C4623">
      <w:r w:rsidRPr="00E16700">
        <w:t>Инвестиционното намерение ще се реализира в имот с адрес: Област Пловдив, община Пловдив, град Пловдив, район „Северен“, бул. „Марица“ № 97, планоснимачен № 56784.508.484, с начин на трайно ползване – „За друг вид производствен, складов обект, представляващ – ламаринен склад, с площ 720 кв. м и открита площ пред него.</w:t>
      </w:r>
    </w:p>
    <w:p w14:paraId="32D9796C" w14:textId="15B0E041" w:rsidR="007C7003" w:rsidRPr="00F80F6A" w:rsidRDefault="009C4623" w:rsidP="009C4623">
      <w:r w:rsidRPr="00E16700">
        <w:t>Координати: 42.157986, 24.763916</w:t>
      </w:r>
    </w:p>
    <w:p w14:paraId="1A580BC0" w14:textId="04FF66CC" w:rsidR="00785E21" w:rsidRPr="00F80F6A" w:rsidRDefault="009C4623" w:rsidP="00785E21">
      <w:r>
        <w:rPr>
          <w:noProof/>
          <w:lang w:val="en-US" w:eastAsia="en-US"/>
        </w:rPr>
        <w:drawing>
          <wp:inline distT="0" distB="0" distL="0" distR="0" wp14:anchorId="55174F17" wp14:editId="54245DC5">
            <wp:extent cx="6030595" cy="2819475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stopolojeni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28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D64B0" w14:textId="104A3DDB" w:rsidR="001860F7" w:rsidRPr="00F80F6A" w:rsidRDefault="001860F7" w:rsidP="00785E21">
      <w:r w:rsidRPr="00F80F6A">
        <w:t>За реализирането не се</w:t>
      </w:r>
      <w:r w:rsidR="007C7003" w:rsidRPr="00F80F6A">
        <w:t xml:space="preserve"> предвижда извършване на строите</w:t>
      </w:r>
      <w:r w:rsidR="00E0583A" w:rsidRPr="00F80F6A">
        <w:t>лни дейности.</w:t>
      </w:r>
    </w:p>
    <w:p w14:paraId="20BD8191" w14:textId="77777777" w:rsidR="00C66DC2" w:rsidRPr="00F80F6A" w:rsidRDefault="00C66DC2" w:rsidP="00C66DC2">
      <w:pPr>
        <w:pStyle w:val="Heading2"/>
      </w:pPr>
      <w:bookmarkStart w:id="13" w:name="_Toc74235152"/>
      <w:r w:rsidRPr="00F80F6A">
        <w:t>3. Описание на основните процеси (по проспектни данни), капацитет, включително на съоръженията, в които се очаква да са налични опасни вещества от приложение № 3 към ЗООС.</w:t>
      </w:r>
      <w:bookmarkEnd w:id="13"/>
    </w:p>
    <w:p w14:paraId="0CB208FD" w14:textId="77777777" w:rsidR="009C4623" w:rsidRPr="00295D19" w:rsidRDefault="009C4623" w:rsidP="009C4623">
      <w:r w:rsidRPr="00295D19">
        <w:t xml:space="preserve">Площта на имота, в който се намира инвестиционното намерение е </w:t>
      </w:r>
      <w:r>
        <w:t>1920</w:t>
      </w:r>
      <w:r w:rsidRPr="00295D19">
        <w:t xml:space="preserve"> кв. м, същият е с подходяща непропусклива настилка. Площадката е с възможност за извършване на товаро-разтоварни дейности. Има обособени зони, където се извършва складирането на отпадъците. </w:t>
      </w:r>
    </w:p>
    <w:p w14:paraId="250F93A0" w14:textId="77777777" w:rsidR="009C4623" w:rsidRPr="00295D19" w:rsidRDefault="009C4623" w:rsidP="009C4623">
      <w:r w:rsidRPr="00295D19">
        <w:t>За реализиране на инвестиционното предложение не е необходимо изграждането на нова техническа инфраструктура. Не се предвижда необходимост от извършване на изкопни и строителни работи. Няма да се ползва взрив.</w:t>
      </w:r>
    </w:p>
    <w:p w14:paraId="619F2010" w14:textId="77777777" w:rsidR="009C4623" w:rsidRPr="00295D19" w:rsidRDefault="009C4623" w:rsidP="009C4623">
      <w:r w:rsidRPr="00295D19">
        <w:t>Площадката е оградена, като е осигурено 24-часово видеонаблюдение. Същата отговаря на изискванията на чл. 38, ал. 1 от ЗУО.</w:t>
      </w:r>
    </w:p>
    <w:p w14:paraId="309DF5D5" w14:textId="77777777" w:rsidR="009C4623" w:rsidRPr="00295D19" w:rsidRDefault="009C4623" w:rsidP="009C4623">
      <w:r w:rsidRPr="00295D19">
        <w:t>Площадката е обозначена с табела, на която е изписано името на оператора на площадката, лице за контакти, дейността, която се извършва на площадката със съответните отпадъци, както и работно време.</w:t>
      </w:r>
    </w:p>
    <w:p w14:paraId="36ECB50F" w14:textId="77777777" w:rsidR="009C4623" w:rsidRPr="00295D19" w:rsidRDefault="009C4623" w:rsidP="009C4623">
      <w:r w:rsidRPr="00295D19">
        <w:lastRenderedPageBreak/>
        <w:t>При експлоатацията на площадката се спазват специфичните изисквания за осъществяване на тези дейности в Закона за управление на отпадъците (ЗУО) и подзаконовите нормативни уредби.</w:t>
      </w:r>
    </w:p>
    <w:p w14:paraId="31EAE1A2" w14:textId="77777777" w:rsidR="009C4623" w:rsidRPr="00295D19" w:rsidRDefault="009C4623" w:rsidP="009C4623">
      <w:r w:rsidRPr="00295D19">
        <w:t>Съхраняването на всички видове отпадъци се извършва разделно, на обособени части на площадката. При последващо предаване се отчитат отделно с код и наименование съгласно Наредбата по чл. 3 от ЗУО за класификация на отпадъците.</w:t>
      </w:r>
    </w:p>
    <w:p w14:paraId="1ADECDE2" w14:textId="77777777" w:rsidR="009C4623" w:rsidRPr="00295D19" w:rsidRDefault="009C4623" w:rsidP="009C4623">
      <w:r w:rsidRPr="00295D19">
        <w:t>Основните участъци на площадките са съответно:</w:t>
      </w:r>
    </w:p>
    <w:p w14:paraId="708D1C42" w14:textId="77777777" w:rsidR="009C4623" w:rsidRPr="00295D19" w:rsidRDefault="009C4623" w:rsidP="009C4623">
      <w:pPr>
        <w:ind w:firstLine="567"/>
      </w:pPr>
      <w:r w:rsidRPr="00295D19">
        <w:t>-</w:t>
      </w:r>
      <w:r w:rsidRPr="00295D19">
        <w:tab/>
        <w:t>зона за приемане на отпадъците;</w:t>
      </w:r>
    </w:p>
    <w:p w14:paraId="708202EA" w14:textId="77777777" w:rsidR="009C4623" w:rsidRPr="00295D19" w:rsidRDefault="009C4623" w:rsidP="009C4623">
      <w:pPr>
        <w:ind w:firstLine="567"/>
      </w:pPr>
      <w:r w:rsidRPr="00295D19">
        <w:t>-</w:t>
      </w:r>
      <w:r w:rsidRPr="00295D19">
        <w:tab/>
        <w:t>обслужваща зона (административно-битова);</w:t>
      </w:r>
    </w:p>
    <w:p w14:paraId="46B6BD6C" w14:textId="77777777" w:rsidR="009C4623" w:rsidRPr="00295D19" w:rsidRDefault="009C4623" w:rsidP="009C4623">
      <w:pPr>
        <w:ind w:firstLine="567"/>
      </w:pPr>
      <w:r w:rsidRPr="00295D19">
        <w:t>-</w:t>
      </w:r>
      <w:r w:rsidRPr="00295D19">
        <w:tab/>
        <w:t xml:space="preserve">зона за извършване на дейности по предварителна обработка; </w:t>
      </w:r>
    </w:p>
    <w:p w14:paraId="6B8DC028" w14:textId="77777777" w:rsidR="009C4623" w:rsidRDefault="009C4623" w:rsidP="009C4623">
      <w:pPr>
        <w:ind w:firstLine="567"/>
      </w:pPr>
      <w:r w:rsidRPr="00295D19">
        <w:t>-</w:t>
      </w:r>
      <w:r w:rsidRPr="00295D19">
        <w:tab/>
        <w:t>складова зона за съхраняване на отпадъци.</w:t>
      </w:r>
    </w:p>
    <w:p w14:paraId="3811BC43" w14:textId="77777777" w:rsidR="009C4623" w:rsidRPr="00295D19" w:rsidRDefault="009C4623" w:rsidP="009C4623">
      <w:r w:rsidRPr="00295D19">
        <w:t>Видът (кодът и наименованието), количеството, произходът на отпадъците и дейностите, които представляват предмет на настоящото уведомление, са посочени в следната таблица: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134"/>
        <w:gridCol w:w="2007"/>
        <w:gridCol w:w="3544"/>
        <w:gridCol w:w="1559"/>
        <w:gridCol w:w="1559"/>
      </w:tblGrid>
      <w:tr w:rsidR="009C4623" w:rsidRPr="00295D19" w14:paraId="2FA4132E" w14:textId="77777777" w:rsidTr="007D094B">
        <w:trPr>
          <w:cantSplit/>
          <w:trHeight w:val="285"/>
          <w:jc w:val="center"/>
        </w:trPr>
        <w:tc>
          <w:tcPr>
            <w:tcW w:w="540" w:type="dxa"/>
            <w:vMerge w:val="restart"/>
            <w:vAlign w:val="center"/>
          </w:tcPr>
          <w:p w14:paraId="1B702864" w14:textId="77777777" w:rsidR="009C4623" w:rsidRPr="00295D19" w:rsidRDefault="009C4623" w:rsidP="007D094B">
            <w:pPr>
              <w:ind w:left="62"/>
              <w:rPr>
                <w:b/>
                <w:bCs/>
              </w:rPr>
            </w:pPr>
            <w:r w:rsidRPr="00295D19">
              <w:rPr>
                <w:b/>
                <w:bCs/>
              </w:rPr>
              <w:t>№</w:t>
            </w:r>
          </w:p>
        </w:tc>
        <w:tc>
          <w:tcPr>
            <w:tcW w:w="3141" w:type="dxa"/>
            <w:gridSpan w:val="2"/>
            <w:vAlign w:val="center"/>
          </w:tcPr>
          <w:p w14:paraId="38CA33D5" w14:textId="77777777" w:rsidR="009C4623" w:rsidRPr="00295D19" w:rsidRDefault="009C4623" w:rsidP="007D094B">
            <w:pPr>
              <w:jc w:val="center"/>
              <w:rPr>
                <w:b/>
                <w:bCs/>
                <w:vertAlign w:val="superscript"/>
              </w:rPr>
            </w:pPr>
            <w:r w:rsidRPr="00295D19">
              <w:rPr>
                <w:b/>
                <w:bCs/>
              </w:rPr>
              <w:t>Вид на отпадъка</w:t>
            </w:r>
          </w:p>
        </w:tc>
        <w:tc>
          <w:tcPr>
            <w:tcW w:w="3544" w:type="dxa"/>
            <w:vMerge w:val="restart"/>
            <w:vAlign w:val="center"/>
          </w:tcPr>
          <w:p w14:paraId="4033525D" w14:textId="77777777" w:rsidR="009C4623" w:rsidRPr="00295D19" w:rsidRDefault="009C4623" w:rsidP="007D094B">
            <w:pPr>
              <w:jc w:val="center"/>
              <w:rPr>
                <w:b/>
                <w:bCs/>
              </w:rPr>
            </w:pPr>
            <w:r w:rsidRPr="00295D19">
              <w:rPr>
                <w:b/>
                <w:bCs/>
              </w:rPr>
              <w:t>Дейности,</w:t>
            </w:r>
          </w:p>
          <w:p w14:paraId="0BEB876A" w14:textId="77777777" w:rsidR="009C4623" w:rsidRPr="00295D19" w:rsidRDefault="009C4623" w:rsidP="007D094B">
            <w:pPr>
              <w:jc w:val="center"/>
              <w:rPr>
                <w:b/>
                <w:bCs/>
              </w:rPr>
            </w:pPr>
            <w:r w:rsidRPr="00295D19">
              <w:rPr>
                <w:b/>
                <w:bCs/>
              </w:rPr>
              <w:t>кодове</w:t>
            </w:r>
          </w:p>
        </w:tc>
        <w:tc>
          <w:tcPr>
            <w:tcW w:w="1559" w:type="dxa"/>
            <w:vMerge w:val="restart"/>
            <w:vAlign w:val="center"/>
          </w:tcPr>
          <w:p w14:paraId="65B6A7E0" w14:textId="77777777" w:rsidR="009C4623" w:rsidRPr="00295D19" w:rsidRDefault="009C4623" w:rsidP="007D094B">
            <w:pPr>
              <w:jc w:val="center"/>
              <w:rPr>
                <w:b/>
                <w:bCs/>
              </w:rPr>
            </w:pPr>
            <w:r w:rsidRPr="00295D19">
              <w:rPr>
                <w:b/>
                <w:bCs/>
              </w:rPr>
              <w:t>Количество</w:t>
            </w:r>
          </w:p>
          <w:p w14:paraId="2B532953" w14:textId="77777777" w:rsidR="009C4623" w:rsidRPr="00295D19" w:rsidRDefault="009C4623" w:rsidP="007D094B">
            <w:pPr>
              <w:jc w:val="center"/>
              <w:rPr>
                <w:b/>
                <w:bCs/>
              </w:rPr>
            </w:pPr>
            <w:r w:rsidRPr="00295D19">
              <w:rPr>
                <w:b/>
                <w:bCs/>
              </w:rPr>
              <w:t>(тон/год.)</w:t>
            </w:r>
          </w:p>
        </w:tc>
        <w:tc>
          <w:tcPr>
            <w:tcW w:w="1559" w:type="dxa"/>
            <w:vMerge w:val="restart"/>
            <w:vAlign w:val="center"/>
          </w:tcPr>
          <w:p w14:paraId="30650CAD" w14:textId="77777777" w:rsidR="009C4623" w:rsidRPr="00295D19" w:rsidRDefault="009C4623" w:rsidP="007D094B">
            <w:pPr>
              <w:jc w:val="center"/>
              <w:rPr>
                <w:b/>
                <w:bCs/>
              </w:rPr>
            </w:pPr>
            <w:r w:rsidRPr="00295D19">
              <w:rPr>
                <w:b/>
                <w:bCs/>
              </w:rPr>
              <w:t>Произход</w:t>
            </w:r>
          </w:p>
        </w:tc>
      </w:tr>
      <w:tr w:rsidR="009C4623" w:rsidRPr="00295D19" w14:paraId="3F6E82C3" w14:textId="77777777" w:rsidTr="007D094B">
        <w:trPr>
          <w:cantSplit/>
          <w:trHeight w:val="431"/>
          <w:jc w:val="center"/>
        </w:trPr>
        <w:tc>
          <w:tcPr>
            <w:tcW w:w="540" w:type="dxa"/>
            <w:vMerge/>
            <w:vAlign w:val="center"/>
          </w:tcPr>
          <w:p w14:paraId="44808661" w14:textId="77777777" w:rsidR="009C4623" w:rsidRPr="00295D19" w:rsidRDefault="009C4623" w:rsidP="009C4623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927"/>
              <w:textAlignment w:val="baseline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11B019B2" w14:textId="77777777" w:rsidR="009C4623" w:rsidRPr="00295D19" w:rsidRDefault="009C4623" w:rsidP="007D094B">
            <w:pPr>
              <w:jc w:val="center"/>
              <w:rPr>
                <w:b/>
                <w:bCs/>
              </w:rPr>
            </w:pPr>
            <w:r w:rsidRPr="00295D19">
              <w:rPr>
                <w:b/>
                <w:bCs/>
              </w:rPr>
              <w:t>Код</w:t>
            </w:r>
          </w:p>
        </w:tc>
        <w:tc>
          <w:tcPr>
            <w:tcW w:w="2007" w:type="dxa"/>
            <w:vAlign w:val="center"/>
          </w:tcPr>
          <w:p w14:paraId="2BD68F11" w14:textId="77777777" w:rsidR="009C4623" w:rsidRPr="00295D19" w:rsidRDefault="009C4623" w:rsidP="007D094B">
            <w:pPr>
              <w:jc w:val="center"/>
              <w:rPr>
                <w:b/>
                <w:bCs/>
              </w:rPr>
            </w:pPr>
            <w:r w:rsidRPr="00295D19">
              <w:rPr>
                <w:b/>
                <w:bCs/>
              </w:rPr>
              <w:t>Наименование</w:t>
            </w:r>
          </w:p>
        </w:tc>
        <w:tc>
          <w:tcPr>
            <w:tcW w:w="3544" w:type="dxa"/>
            <w:vMerge/>
            <w:vAlign w:val="center"/>
          </w:tcPr>
          <w:p w14:paraId="613B4B00" w14:textId="77777777" w:rsidR="009C4623" w:rsidRPr="00295D19" w:rsidRDefault="009C4623" w:rsidP="007D094B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14:paraId="3AB9384F" w14:textId="77777777" w:rsidR="009C4623" w:rsidRPr="00295D19" w:rsidRDefault="009C4623" w:rsidP="007D094B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14:paraId="6EB20B75" w14:textId="77777777" w:rsidR="009C4623" w:rsidRPr="00295D19" w:rsidRDefault="009C4623" w:rsidP="007D094B">
            <w:pPr>
              <w:rPr>
                <w:b/>
                <w:bCs/>
              </w:rPr>
            </w:pPr>
          </w:p>
        </w:tc>
      </w:tr>
      <w:tr w:rsidR="009C4623" w:rsidRPr="00295D19" w14:paraId="226F355B" w14:textId="77777777" w:rsidTr="007D094B">
        <w:trPr>
          <w:cantSplit/>
          <w:trHeight w:val="326"/>
          <w:jc w:val="center"/>
        </w:trPr>
        <w:tc>
          <w:tcPr>
            <w:tcW w:w="540" w:type="dxa"/>
            <w:vMerge/>
            <w:vAlign w:val="center"/>
          </w:tcPr>
          <w:p w14:paraId="0D9B450A" w14:textId="77777777" w:rsidR="009C4623" w:rsidRPr="00295D19" w:rsidRDefault="009C4623" w:rsidP="009C4623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927"/>
              <w:textAlignment w:val="baseline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18B44E14" w14:textId="77777777" w:rsidR="009C4623" w:rsidRPr="00295D19" w:rsidRDefault="009C4623" w:rsidP="007D094B">
            <w:pPr>
              <w:jc w:val="center"/>
              <w:rPr>
                <w:b/>
                <w:bCs/>
              </w:rPr>
            </w:pPr>
            <w:r w:rsidRPr="00295D19">
              <w:rPr>
                <w:b/>
                <w:bCs/>
              </w:rPr>
              <w:t>1</w:t>
            </w:r>
          </w:p>
        </w:tc>
        <w:tc>
          <w:tcPr>
            <w:tcW w:w="2007" w:type="dxa"/>
            <w:vAlign w:val="center"/>
          </w:tcPr>
          <w:p w14:paraId="582406A4" w14:textId="77777777" w:rsidR="009C4623" w:rsidRPr="00295D19" w:rsidRDefault="009C4623" w:rsidP="007D094B">
            <w:pPr>
              <w:jc w:val="center"/>
              <w:rPr>
                <w:b/>
                <w:bCs/>
              </w:rPr>
            </w:pPr>
            <w:r w:rsidRPr="00295D19">
              <w:rPr>
                <w:b/>
                <w:bCs/>
              </w:rPr>
              <w:t>2</w:t>
            </w:r>
          </w:p>
        </w:tc>
        <w:tc>
          <w:tcPr>
            <w:tcW w:w="3544" w:type="dxa"/>
            <w:vAlign w:val="center"/>
          </w:tcPr>
          <w:p w14:paraId="791FB650" w14:textId="77777777" w:rsidR="009C4623" w:rsidRPr="00295D19" w:rsidRDefault="009C4623" w:rsidP="007D094B">
            <w:pPr>
              <w:jc w:val="center"/>
              <w:rPr>
                <w:b/>
                <w:bCs/>
              </w:rPr>
            </w:pPr>
            <w:r w:rsidRPr="00295D19">
              <w:rPr>
                <w:b/>
                <w:bCs/>
              </w:rPr>
              <w:t>3</w:t>
            </w:r>
          </w:p>
        </w:tc>
        <w:tc>
          <w:tcPr>
            <w:tcW w:w="1559" w:type="dxa"/>
            <w:vAlign w:val="center"/>
          </w:tcPr>
          <w:p w14:paraId="50A21B1D" w14:textId="77777777" w:rsidR="009C4623" w:rsidRPr="00295D19" w:rsidRDefault="009C4623" w:rsidP="007D094B">
            <w:pPr>
              <w:jc w:val="center"/>
              <w:rPr>
                <w:b/>
                <w:bCs/>
              </w:rPr>
            </w:pPr>
            <w:r w:rsidRPr="00295D19">
              <w:rPr>
                <w:b/>
                <w:bCs/>
              </w:rPr>
              <w:t>4</w:t>
            </w:r>
          </w:p>
        </w:tc>
        <w:tc>
          <w:tcPr>
            <w:tcW w:w="1559" w:type="dxa"/>
            <w:vAlign w:val="center"/>
          </w:tcPr>
          <w:p w14:paraId="75F711B5" w14:textId="77777777" w:rsidR="009C4623" w:rsidRPr="00295D19" w:rsidRDefault="009C4623" w:rsidP="007D094B">
            <w:pPr>
              <w:jc w:val="center"/>
              <w:rPr>
                <w:b/>
                <w:bCs/>
              </w:rPr>
            </w:pPr>
            <w:r w:rsidRPr="00295D19">
              <w:rPr>
                <w:b/>
                <w:bCs/>
              </w:rPr>
              <w:t>5</w:t>
            </w:r>
          </w:p>
        </w:tc>
      </w:tr>
      <w:tr w:rsidR="009C4623" w:rsidRPr="00295D19" w14:paraId="0B4716C2" w14:textId="77777777" w:rsidTr="007D094B">
        <w:trPr>
          <w:cantSplit/>
          <w:trHeight w:val="166"/>
          <w:jc w:val="center"/>
        </w:trPr>
        <w:tc>
          <w:tcPr>
            <w:tcW w:w="540" w:type="dxa"/>
          </w:tcPr>
          <w:p w14:paraId="1F5EAD6A" w14:textId="77777777" w:rsidR="009C4623" w:rsidRPr="00295D19" w:rsidRDefault="009C4623" w:rsidP="009C4623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</w:p>
        </w:tc>
        <w:tc>
          <w:tcPr>
            <w:tcW w:w="1134" w:type="dxa"/>
          </w:tcPr>
          <w:p w14:paraId="0E2F8EAE" w14:textId="77777777" w:rsidR="009C4623" w:rsidRPr="00295D19" w:rsidRDefault="009C4623" w:rsidP="007D094B">
            <w:r w:rsidRPr="00785DE8">
              <w:t xml:space="preserve">03 03 </w:t>
            </w:r>
            <w:r>
              <w:t>08</w:t>
            </w:r>
          </w:p>
        </w:tc>
        <w:tc>
          <w:tcPr>
            <w:tcW w:w="2007" w:type="dxa"/>
          </w:tcPr>
          <w:p w14:paraId="51817483" w14:textId="77777777" w:rsidR="009C4623" w:rsidRPr="00785DE8" w:rsidRDefault="009C4623" w:rsidP="007D094B">
            <w:r w:rsidRPr="00785DE8">
              <w:t>отпадъци от сортиране на хартия и картон, предназначени за рециклиране</w:t>
            </w:r>
          </w:p>
          <w:p w14:paraId="6E5FB47B" w14:textId="77777777" w:rsidR="009C4623" w:rsidRPr="00295D19" w:rsidRDefault="009C4623" w:rsidP="007D094B"/>
        </w:tc>
        <w:tc>
          <w:tcPr>
            <w:tcW w:w="3544" w:type="dxa"/>
          </w:tcPr>
          <w:p w14:paraId="689BCC4A" w14:textId="77777777" w:rsidR="009C4623" w:rsidRPr="001F71E6" w:rsidRDefault="009C4623" w:rsidP="007D094B">
            <w:r w:rsidRPr="00295D19">
              <w:rPr>
                <w:b/>
                <w:highlight w:val="white"/>
                <w:shd w:val="clear" w:color="auto" w:fill="FEFEFE"/>
              </w:rPr>
              <w:t xml:space="preserve">R12 </w:t>
            </w:r>
            <w:r>
              <w:rPr>
                <w:b/>
                <w:highlight w:val="white"/>
                <w:shd w:val="clear" w:color="auto" w:fill="FEFEFE"/>
              </w:rPr>
              <w:t>–</w:t>
            </w:r>
            <w:r w:rsidRPr="00295D19">
              <w:rPr>
                <w:highlight w:val="white"/>
                <w:shd w:val="clear" w:color="auto" w:fill="FEFEFE"/>
              </w:rPr>
              <w:t xml:space="preserve"> </w:t>
            </w:r>
            <w:r w:rsidRPr="001F71E6">
              <w:t>Размяна на отпадъци за подлагане на някоя от дейностите с кодове R 1 - R 11</w:t>
            </w:r>
            <w:r>
              <w:t xml:space="preserve"> </w:t>
            </w:r>
            <w:r>
              <w:rPr>
                <w:lang w:val="en-US"/>
              </w:rPr>
              <w:t>(</w:t>
            </w:r>
            <w:r>
              <w:t>сортиране, уплътняване, палетизиране, преопаковане, разделяне</w:t>
            </w:r>
            <w:r>
              <w:rPr>
                <w:lang w:val="en-US"/>
              </w:rPr>
              <w:t>)</w:t>
            </w:r>
            <w:r w:rsidRPr="001F71E6">
              <w:t>.</w:t>
            </w:r>
          </w:p>
          <w:p w14:paraId="3BF92B98" w14:textId="77777777" w:rsidR="009C4623" w:rsidRPr="00295D19" w:rsidRDefault="009C4623" w:rsidP="007D094B">
            <w:r w:rsidRPr="00295D19">
              <w:rPr>
                <w:b/>
                <w:highlight w:val="white"/>
                <w:shd w:val="clear" w:color="auto" w:fill="FEFEFE"/>
              </w:rPr>
              <w:t>R13 -</w:t>
            </w:r>
            <w:r w:rsidRPr="00295D19">
              <w:rPr>
                <w:highlight w:val="white"/>
                <w:shd w:val="clear" w:color="auto" w:fill="FEFEFE"/>
              </w:rPr>
              <w:t xml:space="preserve"> </w:t>
            </w:r>
            <w:r w:rsidRPr="001F71E6">
              <w:t>Съхраняване на отпадъци до извършването на някоя от дейностите с кодове R 1 - R 12 (с изключение на временното съхраняване на отпадъците на площадката на образуване до събирането им)</w:t>
            </w:r>
          </w:p>
        </w:tc>
        <w:tc>
          <w:tcPr>
            <w:tcW w:w="1559" w:type="dxa"/>
          </w:tcPr>
          <w:p w14:paraId="610A3198" w14:textId="77777777" w:rsidR="009C4623" w:rsidRPr="001F71E6" w:rsidRDefault="009C4623" w:rsidP="007D094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1F71E6">
              <w:rPr>
                <w:b/>
              </w:rPr>
              <w:t xml:space="preserve"> 000</w:t>
            </w:r>
          </w:p>
        </w:tc>
        <w:tc>
          <w:tcPr>
            <w:tcW w:w="1559" w:type="dxa"/>
          </w:tcPr>
          <w:p w14:paraId="5F1D8A14" w14:textId="77777777" w:rsidR="009C4623" w:rsidRPr="00295D19" w:rsidRDefault="009C4623" w:rsidP="007D094B">
            <w:pPr>
              <w:jc w:val="center"/>
            </w:pPr>
            <w:r w:rsidRPr="00295D19">
              <w:t>От юридически лица</w:t>
            </w:r>
          </w:p>
        </w:tc>
      </w:tr>
    </w:tbl>
    <w:p w14:paraId="4140BCC2" w14:textId="77777777" w:rsidR="009C4623" w:rsidRDefault="009C4623" w:rsidP="009C4623">
      <w:r>
        <w:t>Хартиените отпадъци ще се съхраняват в покрит навес до извършване на някоя от дейностите по предварително третиране – сортиране, пресоване и балиране. Балите ще се съхраняват в изградено хале до натоварването и  експедирането им за реализация към заводи, преработващи отпадъчна хартия и притежаващи съответните документи по чл. 35 от Закона за управление на отпадъците или комплексно разрешително</w:t>
      </w:r>
      <w:r>
        <w:rPr>
          <w:lang w:val="en-US"/>
        </w:rPr>
        <w:t xml:space="preserve"> </w:t>
      </w:r>
      <w:r>
        <w:t xml:space="preserve">за дейности с отпадъци, издадено по реда на глава седма, раздел </w:t>
      </w:r>
      <w:r>
        <w:rPr>
          <w:lang w:val="en-US"/>
        </w:rPr>
        <w:t>II</w:t>
      </w:r>
      <w:r>
        <w:t xml:space="preserve"> от Закона за опазване на околната среда.  </w:t>
      </w:r>
    </w:p>
    <w:p w14:paraId="6B9645BA" w14:textId="77777777" w:rsidR="009C4623" w:rsidRDefault="009C4623" w:rsidP="009C4623">
      <w:r w:rsidRPr="00F67FB0">
        <w:lastRenderedPageBreak/>
        <w:t>В останалите, извършвани дейности с отпадъци, няма да се извършва изменение, като ост</w:t>
      </w:r>
      <w:r>
        <w:t>ават същите, както в действащият</w:t>
      </w:r>
      <w:r w:rsidRPr="00F67FB0">
        <w:t xml:space="preserve"> към момента </w:t>
      </w:r>
      <w:r w:rsidRPr="003551A1">
        <w:t>Регистрационен документ за дейност с отпадъци с № 09 – РД – 479 – 01 от 12.07.2018 г. от РИОСВ Пловдив.</w:t>
      </w:r>
    </w:p>
    <w:p w14:paraId="7EFDD5F2" w14:textId="77777777" w:rsidR="009C4623" w:rsidRPr="004F6479" w:rsidRDefault="009C4623" w:rsidP="009C4623">
      <w:r>
        <w:t xml:space="preserve">На площадката се предвижда поставянето на ново съоръжение за третиране на отпадъци – преса </w:t>
      </w:r>
      <w:r>
        <w:rPr>
          <w:lang w:val="en-US"/>
        </w:rPr>
        <w:t>MAC 107/2.</w:t>
      </w:r>
      <w:r>
        <w:t xml:space="preserve"> Пресата ще се използва за балиране на отпадъци от хартия и найлон, като силата на натиск е 95 тона, а капацитетът на производителност е до 60 тона за час.</w:t>
      </w:r>
    </w:p>
    <w:p w14:paraId="7094D557" w14:textId="3E27581E" w:rsidR="009C4623" w:rsidRDefault="009C4623" w:rsidP="009C4623">
      <w:r w:rsidRPr="004C6E72">
        <w:rPr>
          <w:b/>
        </w:rPr>
        <w:t>Настоящото инвестиционно предложение не засяга съхранение на опасни отпадъци.</w:t>
      </w:r>
      <w:r>
        <w:t xml:space="preserve"> </w:t>
      </w:r>
      <w:r w:rsidRPr="00E81CAB">
        <w:t>Във връзка с изискванията на т. 5.5 от Приложение № 4 към чл. 117, ал. 1 от Закона за опазване на околната среда (ЗООС) по отношение на инвестиционните предложения, за които се изисква издаване на комплексно разрешително, информираме Ви, че</w:t>
      </w:r>
      <w:r>
        <w:t xml:space="preserve"> дружеството не възнамерява да съхранява опасни отпадъци. </w:t>
      </w:r>
      <w:r w:rsidRPr="00E81CAB">
        <w:t>Поради горното не би следвало инвестиционното предложение да се разглежда като дейност, попадаща в т. 5.5 от Приложение № 4 към чл. 117, ал. 1 от ЗООС.</w:t>
      </w:r>
    </w:p>
    <w:p w14:paraId="21205EC9" w14:textId="77777777" w:rsidR="00C66DC2" w:rsidRPr="00F80F6A" w:rsidRDefault="00C66DC2" w:rsidP="00C66DC2">
      <w:pPr>
        <w:pStyle w:val="Heading2"/>
      </w:pPr>
      <w:bookmarkStart w:id="14" w:name="_Toc74235153"/>
      <w:r w:rsidRPr="00F80F6A">
        <w:t>4. Схема на нова или промяна на съществуваща пътна инфраструктура.</w:t>
      </w:r>
      <w:bookmarkEnd w:id="14"/>
    </w:p>
    <w:p w14:paraId="3A2CC504" w14:textId="7DF539BF" w:rsidR="00B30ABD" w:rsidRPr="00F80F6A" w:rsidRDefault="00B30ABD" w:rsidP="00B30ABD">
      <w:r w:rsidRPr="00F80F6A">
        <w:t>За реализиране на инвестиционното предложение и по време на експлоатацията му не се предвижда необходимост от изграждане на нова или промяна на съществуващата пътна инфраструктура.</w:t>
      </w:r>
    </w:p>
    <w:p w14:paraId="71E106F4" w14:textId="77777777" w:rsidR="00C66DC2" w:rsidRPr="00F80F6A" w:rsidRDefault="00C66DC2" w:rsidP="00C66DC2">
      <w:pPr>
        <w:pStyle w:val="Heading2"/>
      </w:pPr>
      <w:bookmarkStart w:id="15" w:name="_Toc74235154"/>
      <w:r w:rsidRPr="00F80F6A">
        <w:t>5. Програма за дейностите, включително за строителство, експлоатация и фазите на закриване, възстановяване и последващо използване.</w:t>
      </w:r>
      <w:bookmarkEnd w:id="15"/>
    </w:p>
    <w:p w14:paraId="36EFE9D0" w14:textId="77777777" w:rsidR="00B30ABD" w:rsidRPr="00F80F6A" w:rsidRDefault="00B30ABD" w:rsidP="00B30ABD">
      <w:pPr>
        <w:pStyle w:val="Style"/>
        <w:ind w:left="0" w:right="0" w:firstLine="0"/>
        <w:rPr>
          <w:lang w:val="bg-BG"/>
        </w:rPr>
      </w:pPr>
      <w:r w:rsidRPr="00F80F6A">
        <w:rPr>
          <w:lang w:val="bg-BG"/>
        </w:rPr>
        <w:t>Не се предвижда ново строителство и използването на допълнителни площи за временни дейности по време на строителство.</w:t>
      </w:r>
    </w:p>
    <w:p w14:paraId="43B56287" w14:textId="1F97CEFB" w:rsidR="00B30ABD" w:rsidRPr="00F80F6A" w:rsidRDefault="00B30ABD" w:rsidP="00B30ABD">
      <w:r w:rsidRPr="00F80F6A">
        <w:t xml:space="preserve">По време на експлоатацията на обекта ще се използва изградената вече, съществуваща инфраструктура, без да се извършва промяна в нея. На площадката не е необходимо изграждането на нова техническа инфраструктура. Площадката е свързана със съществуващата инфраструктура в района. След прекратяване на дейността, площадката ще се изведе от експлоатация и ще се почисти, като ще бъдат извозени всички </w:t>
      </w:r>
      <w:r w:rsidR="003F05BD" w:rsidRPr="00F80F6A">
        <w:t>образувани</w:t>
      </w:r>
      <w:r w:rsidRPr="00F80F6A">
        <w:t xml:space="preserve"> отпадъци от обекта и предадени за последващо третиране на специализирани фирми, притежаващи разрешение за дейности по оползотворяване или обезвреждане на съответните видове отпадъци. Извеждането ѝ от експлоатация ще отнеме не повече от два месеца.</w:t>
      </w:r>
    </w:p>
    <w:p w14:paraId="60D4B8D9" w14:textId="77777777" w:rsidR="00C66DC2" w:rsidRPr="00F80F6A" w:rsidRDefault="00C66DC2" w:rsidP="00C66DC2">
      <w:pPr>
        <w:pStyle w:val="Heading2"/>
      </w:pPr>
      <w:bookmarkStart w:id="16" w:name="_Toc74235155"/>
      <w:r w:rsidRPr="00F80F6A">
        <w:t>6. Предлагани методи за строителство.</w:t>
      </w:r>
      <w:bookmarkEnd w:id="16"/>
    </w:p>
    <w:p w14:paraId="391AA31D" w14:textId="00F9283C" w:rsidR="00B30ABD" w:rsidRPr="00F80F6A" w:rsidRDefault="00B30ABD" w:rsidP="00B30ABD">
      <w:r w:rsidRPr="00F80F6A">
        <w:t xml:space="preserve">За реализиране на инвестиционното предложение и по време на експлоатацията не се предвижда необходимост от извършване на изкопни и строителни работи, няма да се ползва взрив. </w:t>
      </w:r>
    </w:p>
    <w:p w14:paraId="5BC4408F" w14:textId="77777777" w:rsidR="00C66DC2" w:rsidRPr="00F80F6A" w:rsidRDefault="00C66DC2" w:rsidP="00C66DC2">
      <w:pPr>
        <w:pStyle w:val="Heading2"/>
      </w:pPr>
      <w:bookmarkStart w:id="17" w:name="_Toc74235156"/>
      <w:r w:rsidRPr="0059687D">
        <w:t>7. Доказване на необходимостта от инвестиционното предложение.</w:t>
      </w:r>
      <w:bookmarkEnd w:id="17"/>
    </w:p>
    <w:p w14:paraId="2806ED37" w14:textId="0E687204" w:rsidR="0059687D" w:rsidRDefault="0059687D" w:rsidP="0059687D">
      <w:r w:rsidRPr="0059687D">
        <w:t xml:space="preserve">Възложителят е дружество, специализирано </w:t>
      </w:r>
      <w:r>
        <w:t>събирането и третирането</w:t>
      </w:r>
      <w:r w:rsidRPr="0059687D">
        <w:t xml:space="preserve"> на отпадъци. </w:t>
      </w:r>
      <w:r>
        <w:t>Осъществяването на инвестиционното предложение ще осигури възможност за екологосъобразното третиране на отпадъци,  при спазване законодателните изисквания по опазване на околната среда и по-конкретно Закона за управление на отпадъците и подзаконовите му нормативни актове.</w:t>
      </w:r>
    </w:p>
    <w:p w14:paraId="2CC717DF" w14:textId="77777777" w:rsidR="0059687D" w:rsidRDefault="0059687D" w:rsidP="0059687D">
      <w:r>
        <w:lastRenderedPageBreak/>
        <w:t>С реализирането на инвестиционното предложение фирмата ще осигури:</w:t>
      </w:r>
    </w:p>
    <w:p w14:paraId="6CEB8506" w14:textId="77777777" w:rsidR="0059687D" w:rsidRDefault="0059687D" w:rsidP="0059687D">
      <w:r>
        <w:t>-</w:t>
      </w:r>
      <w:r>
        <w:tab/>
        <w:t>минимизиране нуждите на района и страната като цяло от изграждане на нови  площадки за съхраняването и третирането на този вид отпадъци;</w:t>
      </w:r>
    </w:p>
    <w:p w14:paraId="225B2E2B" w14:textId="77777777" w:rsidR="0059687D" w:rsidRDefault="0059687D" w:rsidP="0059687D">
      <w:r>
        <w:t>-</w:t>
      </w:r>
      <w:r>
        <w:tab/>
        <w:t>икономическа изгода за потребителите и лицата формиращи тези видове отпадъци;</w:t>
      </w:r>
    </w:p>
    <w:p w14:paraId="6D555792" w14:textId="40656B66" w:rsidR="0059687D" w:rsidRDefault="0059687D" w:rsidP="0059687D">
      <w:r>
        <w:t>-</w:t>
      </w:r>
      <w:r>
        <w:tab/>
        <w:t>създаване на възможност за нови работни места;</w:t>
      </w:r>
    </w:p>
    <w:p w14:paraId="4CF3E578" w14:textId="0DD5F576" w:rsidR="00604943" w:rsidRPr="00F80F6A" w:rsidRDefault="0059687D" w:rsidP="0059687D">
      <w:r>
        <w:t>-</w:t>
      </w:r>
      <w:r>
        <w:tab/>
        <w:t>предотвратяване и/или намаляване на вредното въздействие върху човешкото здраве и околната среда от образуването и управлението на отпадъците, при действия в съответствие с изискванията на нормативните актове.</w:t>
      </w:r>
    </w:p>
    <w:p w14:paraId="12EDA517" w14:textId="77777777" w:rsidR="00C66DC2" w:rsidRPr="00F80F6A" w:rsidRDefault="00C66DC2" w:rsidP="00C66DC2">
      <w:pPr>
        <w:pStyle w:val="Heading2"/>
      </w:pPr>
      <w:bookmarkStart w:id="18" w:name="_Toc74235157"/>
      <w:r w:rsidRPr="00F80F6A">
        <w:t>8. План, карти и снимки, показващи границите на инвестиционното предложение, даващи информация за физическите, природните и антропогенните характеристики, както и за разположените в близост елементи от Националната екологична мрежа и най-близко разположените обекти, подлежащи на здравна защита, и отстоянията до тях.</w:t>
      </w:r>
      <w:bookmarkEnd w:id="18"/>
    </w:p>
    <w:p w14:paraId="76B74464" w14:textId="77777777" w:rsidR="00295F94" w:rsidRPr="00F80F6A" w:rsidRDefault="00295F94" w:rsidP="00295F94">
      <w:r w:rsidRPr="00F80F6A">
        <w:t>Местоположение на площадката сателитна снимка:</w:t>
      </w:r>
    </w:p>
    <w:p w14:paraId="66EB0C62" w14:textId="0D40397B" w:rsidR="00153309" w:rsidRDefault="009C4623" w:rsidP="00153309">
      <w:r>
        <w:rPr>
          <w:noProof/>
          <w:lang w:val="en-US" w:eastAsia="en-US"/>
        </w:rPr>
        <w:drawing>
          <wp:inline distT="0" distB="0" distL="0" distR="0" wp14:anchorId="73E9D01D" wp14:editId="66721AA5">
            <wp:extent cx="6029960" cy="281917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stopolojeni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2819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F71B1" w14:textId="77777777" w:rsidR="009C4623" w:rsidRPr="00E16700" w:rsidRDefault="009C4623" w:rsidP="009C4623">
      <w:r w:rsidRPr="00E16700">
        <w:t>Най-близко разположените защитени зони по НАТУРА 2000 са:</w:t>
      </w:r>
    </w:p>
    <w:p w14:paraId="7F594546" w14:textId="77777777" w:rsidR="009C4623" w:rsidRDefault="009C4623" w:rsidP="009C4623">
      <w:pPr>
        <w:ind w:firstLine="708"/>
      </w:pPr>
      <w:r w:rsidRPr="00E16700">
        <w:t>- Река Марица   (Код в регистъра: BG0000578) - Категория: ЗЗ по директивата за местообитанията</w:t>
      </w:r>
      <w:r>
        <w:rPr>
          <w:lang w:val="en-US"/>
        </w:rPr>
        <w:t xml:space="preserve"> – </w:t>
      </w:r>
      <w:r>
        <w:t>около 50 метра от ИП;</w:t>
      </w:r>
    </w:p>
    <w:p w14:paraId="1EC3948E" w14:textId="77777777" w:rsidR="009C4623" w:rsidRDefault="009C4623" w:rsidP="009C4623">
      <w:pPr>
        <w:jc w:val="center"/>
      </w:pPr>
      <w:r>
        <w:rPr>
          <w:noProof/>
          <w:lang w:val="en-US" w:eastAsia="en-US"/>
        </w:rPr>
        <w:lastRenderedPageBreak/>
        <w:drawing>
          <wp:inline distT="0" distB="0" distL="0" distR="0" wp14:anchorId="727FFBE9" wp14:editId="32F00159">
            <wp:extent cx="6343650" cy="3829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G000057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6C475" w14:textId="77777777" w:rsidR="009C4623" w:rsidRDefault="009C4623" w:rsidP="009C4623">
      <w:pPr>
        <w:ind w:firstLine="708"/>
      </w:pPr>
      <w:r>
        <w:t xml:space="preserve">- </w:t>
      </w:r>
      <w:r w:rsidRPr="00E16700">
        <w:t>Река Пясъчник   (Код в регистъра: BG0000444)</w:t>
      </w:r>
      <w:r>
        <w:t xml:space="preserve"> - </w:t>
      </w:r>
      <w:r w:rsidRPr="00E16700">
        <w:t>Категория: ЗЗ по директивата за местообитанията</w:t>
      </w:r>
      <w:r>
        <w:t xml:space="preserve"> – около 1 километър от ИП;</w:t>
      </w:r>
    </w:p>
    <w:p w14:paraId="7A4B912B" w14:textId="77777777" w:rsidR="009C4623" w:rsidRDefault="009C4623" w:rsidP="009C4623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3C7075CB" wp14:editId="4163CB02">
            <wp:extent cx="6324600" cy="3467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G44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D2890" w14:textId="77777777" w:rsidR="009C4623" w:rsidRDefault="009C4623" w:rsidP="009C4623">
      <w:r w:rsidRPr="00293FB6">
        <w:t>Най-близките обекти, подлежащи на здравна защита са:</w:t>
      </w:r>
    </w:p>
    <w:p w14:paraId="53DA0596" w14:textId="77777777" w:rsidR="009C4623" w:rsidRDefault="009C4623" w:rsidP="009C4623">
      <w:pPr>
        <w:pStyle w:val="ListParagraph"/>
        <w:numPr>
          <w:ilvl w:val="0"/>
          <w:numId w:val="21"/>
        </w:numPr>
      </w:pPr>
      <w:r>
        <w:t>- жилищни сгради – около 300 метра от ИП;</w:t>
      </w:r>
    </w:p>
    <w:p w14:paraId="6E152D32" w14:textId="77777777" w:rsidR="009C4623" w:rsidRDefault="009C4623" w:rsidP="009C4623">
      <w:pPr>
        <w:jc w:val="center"/>
      </w:pPr>
      <w:r>
        <w:rPr>
          <w:noProof/>
          <w:lang w:val="en-US" w:eastAsia="en-US"/>
        </w:rPr>
        <w:lastRenderedPageBreak/>
        <w:drawing>
          <wp:inline distT="0" distB="0" distL="0" distR="0" wp14:anchorId="2C6FD289" wp14:editId="58EC9E32">
            <wp:extent cx="6336030" cy="344805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ilishta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3D1F9" w14:textId="77777777" w:rsidR="009C4623" w:rsidRDefault="009C4623" w:rsidP="009C4623">
      <w:pPr>
        <w:ind w:firstLine="708"/>
      </w:pPr>
      <w:r>
        <w:t>- медицински център – около 300 метра от ИП;</w:t>
      </w:r>
    </w:p>
    <w:p w14:paraId="1F4B0C36" w14:textId="77777777" w:rsidR="009C4623" w:rsidRDefault="009C4623" w:rsidP="009C4623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087DC87F" wp14:editId="5C816BEE">
            <wp:extent cx="6067425" cy="31623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d_centur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0236D" w14:textId="77777777" w:rsidR="009C4623" w:rsidRDefault="009C4623" w:rsidP="009C4623">
      <w:pPr>
        <w:ind w:firstLine="708"/>
      </w:pPr>
      <w:r>
        <w:t>- СУ „Никола Вапцаров“  - около 700 метра от ИП;</w:t>
      </w:r>
    </w:p>
    <w:p w14:paraId="74FBBBBA" w14:textId="77777777" w:rsidR="009C4623" w:rsidRDefault="009C4623" w:rsidP="009C4623">
      <w:pPr>
        <w:jc w:val="center"/>
      </w:pPr>
      <w:r>
        <w:rPr>
          <w:noProof/>
          <w:lang w:val="en-US" w:eastAsia="en-US"/>
        </w:rPr>
        <w:lastRenderedPageBreak/>
        <w:drawing>
          <wp:inline distT="0" distB="0" distL="0" distR="0" wp14:anchorId="6C166159" wp14:editId="31A19602">
            <wp:extent cx="6172200" cy="38576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U_Nikola Vapcarov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DB212" w14:textId="77777777" w:rsidR="009C4623" w:rsidRPr="00295D19" w:rsidRDefault="009C4623" w:rsidP="009C4623">
      <w:r w:rsidRPr="00295D19">
        <w:t>В резултат реализацията на инвестиционното намерение няма да бъдат засегнати елементи на Националната екологична мрежа. Площадката, на която ще се реализира инвестиционното предложение, не попада в границите на територии за опазване на обектите на културното наследство по смисъла на Закона за културното наследство и защитени територии по смисъла на Закона за защитените територии. Не попада и в обхвата на защитени зони по НАТУРА 2000.</w:t>
      </w:r>
    </w:p>
    <w:p w14:paraId="3D856522" w14:textId="77777777" w:rsidR="009C4623" w:rsidRPr="00295D19" w:rsidRDefault="009C4623" w:rsidP="009C4623">
      <w:r w:rsidRPr="00295D19">
        <w:t>Реализацията на инвестиционното предложение не предполага загуба на площ от местообитания, фрагментация на местообитания или популации на видове и безпокойство на видове, предмет на опазване в цитираните близко разположени защитени зони.</w:t>
      </w:r>
    </w:p>
    <w:p w14:paraId="4185A849" w14:textId="77777777" w:rsidR="009C4623" w:rsidRPr="00295D19" w:rsidRDefault="009C4623" w:rsidP="009C4623">
      <w:r w:rsidRPr="00295D19">
        <w:t>Не се очаква трансгранично въздействие от реализацията на проекта. По време на експлоатацията на обекта се използва изградената вече, съществуваща в района пътна инфраструктура, без да се извършва промяна в нея. Осигурен е подход за извършване на товаро-разтоварни работи.</w:t>
      </w:r>
    </w:p>
    <w:p w14:paraId="42751CEF" w14:textId="3F95D7AE" w:rsidR="009C4623" w:rsidRPr="00F80F6A" w:rsidRDefault="009C4623" w:rsidP="009C4623">
      <w:r w:rsidRPr="00295D19">
        <w:t>При реализацията на инвестиционното предложение не се очакват отрицателни въздействия.</w:t>
      </w:r>
    </w:p>
    <w:p w14:paraId="41E30F7D" w14:textId="77777777" w:rsidR="00C66DC2" w:rsidRPr="00F80F6A" w:rsidRDefault="00C66DC2" w:rsidP="00C66DC2">
      <w:pPr>
        <w:pStyle w:val="Heading2"/>
      </w:pPr>
      <w:bookmarkStart w:id="19" w:name="_Toc74235158"/>
      <w:r w:rsidRPr="00F80F6A">
        <w:t>9. Съществуващо земеползване по границите на площадката или трасето на инвестиционното предложение.</w:t>
      </w:r>
      <w:bookmarkEnd w:id="19"/>
    </w:p>
    <w:p w14:paraId="30A4B29F" w14:textId="77777777" w:rsidR="00C139A7" w:rsidRPr="00F80F6A" w:rsidRDefault="00C139A7" w:rsidP="00C139A7">
      <w:r w:rsidRPr="00F80F6A">
        <w:t>Площадката не засяга обработваеми земеделски земи, също така озеленени и затревени площи. В близост до нея няма гъсто населени и застроени площи, които могат да бъдат засегнати от инвестиционното предложение. Съседно стоящите имоти са предимно за производствени и складови дейности. С реализиране на обекта, няма да се наруши или увеличи антропогенното натоварване на района.</w:t>
      </w:r>
    </w:p>
    <w:p w14:paraId="0B46A7EC" w14:textId="396545D8" w:rsidR="00C139A7" w:rsidRPr="00F80F6A" w:rsidRDefault="00C139A7" w:rsidP="00C139A7">
      <w:r w:rsidRPr="00F80F6A">
        <w:lastRenderedPageBreak/>
        <w:t>Предлаганата дейност не противоречи на оформената устройствена зона и е напълно допустима при спазване на изискванията на специализираните нормативни актове.</w:t>
      </w:r>
    </w:p>
    <w:p w14:paraId="3ED607BA" w14:textId="77777777" w:rsidR="00C66DC2" w:rsidRPr="00F80F6A" w:rsidRDefault="00C66DC2" w:rsidP="00C66DC2">
      <w:pPr>
        <w:pStyle w:val="Heading2"/>
      </w:pPr>
      <w:bookmarkStart w:id="20" w:name="_Toc74235159"/>
      <w:r w:rsidRPr="00F80F6A">
        <w:t>10. Чувствителни територии, в т.ч. чувствителни зони, уязвими зони, защитени зони, санитарно-охранителни зони около водоизточниците и съоръженията за питейно-битово водоснабдяване и около водоизточниците на минерални води, използвани за лечебни, профилактични, питейни и хигиенни нужди и др.; Национална екологична мрежа.</w:t>
      </w:r>
      <w:bookmarkEnd w:id="20"/>
    </w:p>
    <w:p w14:paraId="1E4F03B8" w14:textId="77777777" w:rsidR="0005042E" w:rsidRPr="00F80F6A" w:rsidRDefault="0005042E" w:rsidP="0005042E">
      <w:r w:rsidRPr="00F80F6A">
        <w:t>Реализацията на инвестиционното предложение не предполага загуба на площ от местообитания, фрагментация на местообитания или популации на видове и безпокойство на видове, предмет на опазване в цитираните близко разположени защитени зони.</w:t>
      </w:r>
    </w:p>
    <w:p w14:paraId="7FDB6217" w14:textId="584E6AF5" w:rsidR="0005042E" w:rsidRPr="00F80F6A" w:rsidRDefault="0005042E" w:rsidP="0005042E">
      <w:r w:rsidRPr="00F80F6A">
        <w:t>Обектът не засяга защитени територии. Най-близко разположените до имота зони от Националната екологична мрежа „Натура 2000” са:</w:t>
      </w:r>
    </w:p>
    <w:p w14:paraId="6F4F1322" w14:textId="4D571E4E" w:rsidR="0005042E" w:rsidRPr="00F80F6A" w:rsidRDefault="00971B30" w:rsidP="00C25FB0">
      <w:pPr>
        <w:numPr>
          <w:ilvl w:val="0"/>
          <w:numId w:val="3"/>
        </w:numPr>
        <w:contextualSpacing/>
        <w:rPr>
          <w:rFonts w:eastAsia="Calibri"/>
        </w:rPr>
      </w:pPr>
      <w:r w:rsidRPr="00E16700">
        <w:t>Река Марица   (Код в регистъра: BG0000578) - Категория: ЗЗ по директивата за местообитанията</w:t>
      </w:r>
      <w:r>
        <w:rPr>
          <w:lang w:val="en-US"/>
        </w:rPr>
        <w:t xml:space="preserve"> – </w:t>
      </w:r>
      <w:r>
        <w:t>около 50 метра от ИП;</w:t>
      </w:r>
    </w:p>
    <w:p w14:paraId="479E0433" w14:textId="20D407FA" w:rsidR="0005042E" w:rsidRPr="00F80F6A" w:rsidRDefault="00971B30" w:rsidP="00C25FB0">
      <w:pPr>
        <w:numPr>
          <w:ilvl w:val="0"/>
          <w:numId w:val="3"/>
        </w:numPr>
        <w:contextualSpacing/>
        <w:rPr>
          <w:rFonts w:eastAsia="Calibri"/>
        </w:rPr>
      </w:pPr>
      <w:r w:rsidRPr="00E16700">
        <w:t>Река Пясъчник   (Код в регистъра: BG0000444)</w:t>
      </w:r>
      <w:r>
        <w:t xml:space="preserve"> - </w:t>
      </w:r>
      <w:r w:rsidRPr="00E16700">
        <w:t>Категория: ЗЗ по директивата за местообитанията</w:t>
      </w:r>
      <w:r>
        <w:t xml:space="preserve"> – около 1 километър от ИП;</w:t>
      </w:r>
    </w:p>
    <w:p w14:paraId="0E172999" w14:textId="77777777" w:rsidR="0005042E" w:rsidRPr="00F80F6A" w:rsidRDefault="0005042E" w:rsidP="0005042E">
      <w:r w:rsidRPr="00F80F6A">
        <w:t>Площадката не попада в санитарно-охранителни зони на водоизточници и съоръжения за питейно-битово водоснабдяване. В района на площадката няма водоизточници на минерални води, води използвани за лечебни, профилактични, питейни и хигиенни нужди.</w:t>
      </w:r>
    </w:p>
    <w:p w14:paraId="0236DF0A" w14:textId="29A39772" w:rsidR="0005042E" w:rsidRPr="00F80F6A" w:rsidRDefault="0005042E" w:rsidP="0005042E">
      <w:pPr>
        <w:rPr>
          <w:rFonts w:eastAsia="Calibri"/>
        </w:rPr>
      </w:pPr>
      <w:r w:rsidRPr="00F80F6A">
        <w:t>Местонахождението и спецификата на дейността, за която е предвидено инвестиционното предложение, няма да окаже негативно въздействие върху елементите на Националната екологична мрежа.</w:t>
      </w:r>
    </w:p>
    <w:p w14:paraId="33F331D4" w14:textId="77777777" w:rsidR="00C66DC2" w:rsidRPr="00F80F6A" w:rsidRDefault="00C66DC2" w:rsidP="00C66DC2">
      <w:pPr>
        <w:pStyle w:val="Heading2"/>
      </w:pPr>
      <w:bookmarkStart w:id="21" w:name="_Toc74235160"/>
      <w:r w:rsidRPr="00F80F6A">
        <w:t>11. Други дейности, свързани с инвестиционното предложение (например добив на строителни материали, нов водопровод, добив или пренасяне на енергия, жилищно строителство).</w:t>
      </w:r>
      <w:bookmarkEnd w:id="21"/>
    </w:p>
    <w:p w14:paraId="75F35073" w14:textId="77777777" w:rsidR="0005042E" w:rsidRPr="00F80F6A" w:rsidRDefault="0005042E" w:rsidP="0005042E">
      <w:r w:rsidRPr="00F80F6A">
        <w:t>Не се налага извършването на други дейности свързани с инвестиционното предложение, като добив на строителни материали, нов водопровод, добив или пренос на електроенергия или жилищно строителство.</w:t>
      </w:r>
    </w:p>
    <w:p w14:paraId="2C4BE094" w14:textId="12623EF2" w:rsidR="0005042E" w:rsidRPr="00F80F6A" w:rsidRDefault="0005042E" w:rsidP="0005042E">
      <w:r w:rsidRPr="00F80F6A">
        <w:t>Електроснабдяването в обекта е осигурено чрез присъединяване към електроразпределителната мрежа в района, като не се предвижда изграждане на нови съоръжения.</w:t>
      </w:r>
    </w:p>
    <w:p w14:paraId="13CB61E4" w14:textId="77777777" w:rsidR="00C66DC2" w:rsidRPr="00F80F6A" w:rsidRDefault="00C66DC2" w:rsidP="00C66DC2">
      <w:pPr>
        <w:pStyle w:val="Heading2"/>
      </w:pPr>
      <w:bookmarkStart w:id="22" w:name="_Toc74235161"/>
      <w:r w:rsidRPr="0059687D">
        <w:t>12. Необходимост от други разрешителни, свързани с инвестиционното предложение.</w:t>
      </w:r>
      <w:bookmarkEnd w:id="22"/>
    </w:p>
    <w:p w14:paraId="77D9C497" w14:textId="3C3F1D23" w:rsidR="00EA1C40" w:rsidRPr="00F80F6A" w:rsidRDefault="0059687D" w:rsidP="00EA1C40">
      <w:r w:rsidRPr="0059687D">
        <w:t>За извършване на дейностите по настоящото инвестиционно намерение, се изисква подаване на заявление за изменение</w:t>
      </w:r>
      <w:r>
        <w:t xml:space="preserve"> на издадения</w:t>
      </w:r>
      <w:r w:rsidRPr="0059687D">
        <w:t xml:space="preserve"> </w:t>
      </w:r>
      <w:r>
        <w:t>р</w:t>
      </w:r>
      <w:r w:rsidRPr="0059687D">
        <w:t xml:space="preserve">егистрационен документ за дейност с отпадъци с от РИОСВ Пловдив по реда на Закона за управление на отпадъците. Възложителят възнамерява да подаде заявление за изменение и/или допълнение, като включи съответните </w:t>
      </w:r>
      <w:r>
        <w:t>изменения в него</w:t>
      </w:r>
      <w:r w:rsidRPr="0059687D">
        <w:t>. Органът по одобряване на инвестиционното предложение е РИОСВ - Пловдив.</w:t>
      </w:r>
    </w:p>
    <w:p w14:paraId="7C77336D" w14:textId="77777777" w:rsidR="00C66DC2" w:rsidRPr="00F80F6A" w:rsidRDefault="00C66DC2" w:rsidP="00C66DC2">
      <w:pPr>
        <w:pStyle w:val="Heading1"/>
      </w:pPr>
      <w:bookmarkStart w:id="23" w:name="_Toc74235162"/>
      <w:r w:rsidRPr="00F80F6A">
        <w:lastRenderedPageBreak/>
        <w:t>III. Местоположение на инвестиционното предложение, което може да окаже отрицателно въздействие върху нестабилните екологични характеристики на географските райони, поради което тези характеристики трябва да се вземат под внимание, и по-конкретно:</w:t>
      </w:r>
      <w:bookmarkEnd w:id="23"/>
    </w:p>
    <w:p w14:paraId="03FCE75E" w14:textId="77777777" w:rsidR="00C66DC2" w:rsidRPr="00F80F6A" w:rsidRDefault="00C66DC2" w:rsidP="00785E21">
      <w:pPr>
        <w:pStyle w:val="Heading2"/>
      </w:pPr>
      <w:bookmarkStart w:id="24" w:name="_Toc74235163"/>
      <w:r w:rsidRPr="00F80F6A">
        <w:t>1. съществуващо и одобрено земеползване;</w:t>
      </w:r>
      <w:bookmarkEnd w:id="24"/>
    </w:p>
    <w:p w14:paraId="29A1A438" w14:textId="77777777" w:rsidR="0005042E" w:rsidRPr="00F80F6A" w:rsidRDefault="0005042E" w:rsidP="0005042E">
      <w:r w:rsidRPr="00F80F6A">
        <w:t xml:space="preserve">Площадката е съществуваща, бетонирана, с изградена инфраструктура, пътища, захранване с вода и ел. енергия. </w:t>
      </w:r>
    </w:p>
    <w:p w14:paraId="42E4DDE5" w14:textId="7857D282" w:rsidR="0005042E" w:rsidRPr="00F80F6A" w:rsidRDefault="0005042E" w:rsidP="0005042E">
      <w:r w:rsidRPr="00F80F6A">
        <w:t>За реализацията на ИП не са необходими нови площи. Дейността ще бъде ограничена само в дадения имот, поради което не се очаква въздействие върху земеползването в района.</w:t>
      </w:r>
    </w:p>
    <w:p w14:paraId="1844C3EA" w14:textId="77777777" w:rsidR="00C66DC2" w:rsidRPr="00F80F6A" w:rsidRDefault="00C66DC2" w:rsidP="00C66DC2">
      <w:pPr>
        <w:pStyle w:val="Heading2"/>
      </w:pPr>
      <w:bookmarkStart w:id="25" w:name="_Toc74235164"/>
      <w:r w:rsidRPr="00F80F6A">
        <w:t>2. мочурища, крайречни области, речни устия;</w:t>
      </w:r>
      <w:bookmarkEnd w:id="25"/>
    </w:p>
    <w:p w14:paraId="30F16944" w14:textId="3203CBB1" w:rsidR="00050920" w:rsidRPr="00F80F6A" w:rsidRDefault="0005042E" w:rsidP="00050920">
      <w:r w:rsidRPr="00F80F6A">
        <w:t>ИП не засяга мочурища или речно устие.</w:t>
      </w:r>
    </w:p>
    <w:p w14:paraId="211C956B" w14:textId="77777777" w:rsidR="00C66DC2" w:rsidRPr="00F80F6A" w:rsidRDefault="00C66DC2" w:rsidP="00C66DC2">
      <w:pPr>
        <w:pStyle w:val="Heading2"/>
      </w:pPr>
      <w:bookmarkStart w:id="26" w:name="_Toc74235165"/>
      <w:r w:rsidRPr="00F80F6A">
        <w:t>3. крайбрежни зони и морска околна среда;</w:t>
      </w:r>
      <w:bookmarkEnd w:id="26"/>
    </w:p>
    <w:p w14:paraId="1901BEDB" w14:textId="73039C0A" w:rsidR="00050920" w:rsidRPr="00F80F6A" w:rsidRDefault="00050920" w:rsidP="00050920">
      <w:r w:rsidRPr="00F80F6A">
        <w:t>Местоположението на ИП е много отдалечено от крайбрежни зони и морска околна среда, поради което не може да окаже въздействие, в това число неблагоприятно върху тях.</w:t>
      </w:r>
    </w:p>
    <w:p w14:paraId="609CE031" w14:textId="77777777" w:rsidR="00C66DC2" w:rsidRPr="00F80F6A" w:rsidRDefault="00C66DC2" w:rsidP="00C66DC2">
      <w:pPr>
        <w:pStyle w:val="Heading2"/>
      </w:pPr>
      <w:bookmarkStart w:id="27" w:name="_Toc74235166"/>
      <w:r w:rsidRPr="00F80F6A">
        <w:t>4. планински и горски райони;</w:t>
      </w:r>
      <w:bookmarkEnd w:id="27"/>
    </w:p>
    <w:p w14:paraId="37DC1C2B" w14:textId="0CFA8FFA" w:rsidR="00F67FB0" w:rsidRPr="00F80F6A" w:rsidRDefault="00F67FB0" w:rsidP="00F67FB0">
      <w:r w:rsidRPr="00F80F6A">
        <w:t>ИП не засяга планински и горски райони, поради което не може да окаже въздействие, в т. число неблагоприятно върху тях.</w:t>
      </w:r>
    </w:p>
    <w:p w14:paraId="7D51AC16" w14:textId="77777777" w:rsidR="00C66DC2" w:rsidRPr="00F80F6A" w:rsidRDefault="00C66DC2" w:rsidP="00C66DC2">
      <w:pPr>
        <w:pStyle w:val="Heading2"/>
      </w:pPr>
      <w:bookmarkStart w:id="28" w:name="_Toc74235167"/>
      <w:r w:rsidRPr="00F80F6A">
        <w:t>5. защитени със закон територии;</w:t>
      </w:r>
      <w:bookmarkEnd w:id="28"/>
    </w:p>
    <w:p w14:paraId="044263BD" w14:textId="0D7BD545" w:rsidR="00F67FB0" w:rsidRPr="00F80F6A" w:rsidRDefault="00F67FB0" w:rsidP="00F67FB0">
      <w:r w:rsidRPr="00F80F6A">
        <w:t>Имотът не попада в границите на Защитени зони по смисъла на Закона за биологичното разнообразие, или в Защитени територии по смисъла на Закона за защитените територии.</w:t>
      </w:r>
    </w:p>
    <w:p w14:paraId="4143C499" w14:textId="77777777" w:rsidR="00C66DC2" w:rsidRPr="00F80F6A" w:rsidRDefault="00C66DC2" w:rsidP="00C66DC2">
      <w:pPr>
        <w:pStyle w:val="Heading2"/>
      </w:pPr>
      <w:bookmarkStart w:id="29" w:name="_Toc74235168"/>
      <w:r w:rsidRPr="00F80F6A">
        <w:t>6. засегнати елементи от Националната екологична мрежа;</w:t>
      </w:r>
      <w:bookmarkEnd w:id="29"/>
    </w:p>
    <w:p w14:paraId="6653AEE7" w14:textId="18454DA4" w:rsidR="0005042E" w:rsidRPr="00F80F6A" w:rsidRDefault="0005042E" w:rsidP="0005042E">
      <w:r w:rsidRPr="00F80F6A">
        <w:t>Имотът, в който ще се реализира инвестиционното намерение не попада в границите на Защитени зони по смисъла на Закона за биологичното разнообразие, или в Защитени територии по смисъла на Закона за защитените територии.</w:t>
      </w:r>
    </w:p>
    <w:p w14:paraId="5FD9FE1E" w14:textId="77777777" w:rsidR="00C66DC2" w:rsidRPr="00F80F6A" w:rsidRDefault="00C66DC2" w:rsidP="00C66DC2">
      <w:pPr>
        <w:pStyle w:val="Heading2"/>
      </w:pPr>
      <w:bookmarkStart w:id="30" w:name="_Toc74235169"/>
      <w:r w:rsidRPr="00F80F6A">
        <w:t>7. ландшафт и обекти с историческа, културна или археологическа стойност;</w:t>
      </w:r>
      <w:bookmarkEnd w:id="30"/>
    </w:p>
    <w:p w14:paraId="35C0564F" w14:textId="7B75A876" w:rsidR="0005042E" w:rsidRPr="00F80F6A" w:rsidRDefault="0005042E" w:rsidP="0005042E">
      <w:r w:rsidRPr="00F80F6A">
        <w:t>ИП не е свързано с нова строителство и/или реконструкция н</w:t>
      </w:r>
      <w:r w:rsidR="004C6E72" w:rsidRPr="00F80F6A">
        <w:t>а съществуващи сгради, преустр</w:t>
      </w:r>
      <w:r w:rsidRPr="00F80F6A">
        <w:t>ойство и др. ИП не засяга обекти с историческа, културна или археологическа стойност.</w:t>
      </w:r>
    </w:p>
    <w:p w14:paraId="48F6AB40" w14:textId="77777777" w:rsidR="00C66DC2" w:rsidRPr="00F80F6A" w:rsidRDefault="00C66DC2" w:rsidP="00C66DC2">
      <w:pPr>
        <w:pStyle w:val="Heading2"/>
      </w:pPr>
      <w:bookmarkStart w:id="31" w:name="_Toc74235170"/>
      <w:r w:rsidRPr="00F80F6A">
        <w:t>8. територии и/или зони и обекти със специфичен санитарен статут или подлежащи на здравна защита.</w:t>
      </w:r>
      <w:bookmarkEnd w:id="31"/>
    </w:p>
    <w:p w14:paraId="1110566F" w14:textId="77777777" w:rsidR="0005042E" w:rsidRPr="00F80F6A" w:rsidRDefault="0005042E" w:rsidP="0005042E">
      <w:r w:rsidRPr="00F80F6A">
        <w:t>Площадката, на която ще се реализира инвестиционното предложение, не попада в границите на територии за</w:t>
      </w:r>
    </w:p>
    <w:p w14:paraId="3AD0A110" w14:textId="77777777" w:rsidR="0005042E" w:rsidRPr="00F80F6A" w:rsidRDefault="0005042E" w:rsidP="00C25FB0">
      <w:pPr>
        <w:pStyle w:val="ListParagraph"/>
        <w:numPr>
          <w:ilvl w:val="0"/>
          <w:numId w:val="4"/>
        </w:numPr>
      </w:pPr>
      <w:r w:rsidRPr="00F80F6A">
        <w:t>опазване на обектите на културното наследство по смисъла на Закона за културното наследство;</w:t>
      </w:r>
    </w:p>
    <w:p w14:paraId="70BFBA40" w14:textId="77777777" w:rsidR="0005042E" w:rsidRPr="00F80F6A" w:rsidRDefault="0005042E" w:rsidP="00C25FB0">
      <w:pPr>
        <w:pStyle w:val="ListParagraph"/>
        <w:numPr>
          <w:ilvl w:val="0"/>
          <w:numId w:val="4"/>
        </w:numPr>
      </w:pPr>
      <w:r w:rsidRPr="00F80F6A">
        <w:t>защитени територии по смисъла на Закона за защитените територии,</w:t>
      </w:r>
    </w:p>
    <w:p w14:paraId="0659287B" w14:textId="77777777" w:rsidR="0005042E" w:rsidRPr="00F80F6A" w:rsidRDefault="0005042E" w:rsidP="00C25FB0">
      <w:pPr>
        <w:pStyle w:val="ListParagraph"/>
        <w:numPr>
          <w:ilvl w:val="0"/>
          <w:numId w:val="4"/>
        </w:numPr>
      </w:pPr>
      <w:r w:rsidRPr="00F80F6A">
        <w:t>защитени зони по НАТУРА 2000 по ЗБР.</w:t>
      </w:r>
    </w:p>
    <w:p w14:paraId="2572BAA5" w14:textId="77777777" w:rsidR="0005042E" w:rsidRPr="00F80F6A" w:rsidRDefault="0005042E" w:rsidP="0005042E">
      <w:r w:rsidRPr="00F80F6A">
        <w:lastRenderedPageBreak/>
        <w:t>„Обекти, подлежащи на здравна защита” са жилищните сгради, лечебните заведения, училищата, детските градини и ясли, висшите учебни заведения, спортните обекти, обектите за временно настаняване (хотели, мотели, общежития, почивни домове, ваканционни селища, къмпинги, хижи и др.), места за отдих и развлечения (плувни басейни, плажове и места за къпане, паркове и градини за отдих, вилни зони, атракционни паркове, аквапаркове и др.), както и обектите за производство на храни.</w:t>
      </w:r>
    </w:p>
    <w:p w14:paraId="6ADB8512" w14:textId="77777777" w:rsidR="00D249D0" w:rsidRPr="00F80F6A" w:rsidRDefault="00D249D0" w:rsidP="00D249D0">
      <w:r w:rsidRPr="00F80F6A">
        <w:t>Най-близките обекти, подлежащи на здравна защита са:</w:t>
      </w:r>
    </w:p>
    <w:p w14:paraId="028CE0AE" w14:textId="4E5A01B4" w:rsidR="00D249D0" w:rsidRPr="00F80F6A" w:rsidRDefault="00590054" w:rsidP="00590054">
      <w:pPr>
        <w:pStyle w:val="ListParagraph"/>
        <w:numPr>
          <w:ilvl w:val="0"/>
          <w:numId w:val="4"/>
        </w:numPr>
      </w:pPr>
      <w:r w:rsidRPr="00590054">
        <w:t>жилищни сгради – около 300 метра от ИП</w:t>
      </w:r>
    </w:p>
    <w:p w14:paraId="5A5B0E18" w14:textId="771631D6" w:rsidR="00D249D0" w:rsidRPr="00F80F6A" w:rsidRDefault="00590054" w:rsidP="00C25FB0">
      <w:pPr>
        <w:pStyle w:val="ListParagraph"/>
        <w:numPr>
          <w:ilvl w:val="0"/>
          <w:numId w:val="4"/>
        </w:numPr>
      </w:pPr>
      <w:r>
        <w:t>медицински център – около 300 метра от ИП</w:t>
      </w:r>
    </w:p>
    <w:p w14:paraId="7238A062" w14:textId="6186A871" w:rsidR="00D249D0" w:rsidRPr="00F80F6A" w:rsidRDefault="00590054" w:rsidP="00590054">
      <w:pPr>
        <w:pStyle w:val="ListParagraph"/>
        <w:numPr>
          <w:ilvl w:val="0"/>
          <w:numId w:val="4"/>
        </w:numPr>
      </w:pPr>
      <w:r w:rsidRPr="00590054">
        <w:t>СУ „Никола Вапцаров“  - около 700 метра от ИП</w:t>
      </w:r>
    </w:p>
    <w:p w14:paraId="3A1494BC" w14:textId="77777777" w:rsidR="00C66DC2" w:rsidRPr="00F80F6A" w:rsidRDefault="00C66DC2" w:rsidP="00C66DC2">
      <w:pPr>
        <w:pStyle w:val="Heading1"/>
      </w:pPr>
      <w:bookmarkStart w:id="32" w:name="_Toc74235171"/>
      <w:r w:rsidRPr="00F80F6A">
        <w:t>IV. Тип и характеристики на потенциалното въздействие върху околната среда, като се вземат предвид вероятните значителни последици за околната среда вследствие на реализацията на инвестиционното предложение:</w:t>
      </w:r>
      <w:bookmarkEnd w:id="32"/>
    </w:p>
    <w:p w14:paraId="429ACC02" w14:textId="77777777" w:rsidR="00C66DC2" w:rsidRPr="00F80F6A" w:rsidRDefault="00C66DC2" w:rsidP="00C66DC2">
      <w:pPr>
        <w:pStyle w:val="Heading2"/>
      </w:pPr>
      <w:bookmarkStart w:id="33" w:name="_Toc74235172"/>
      <w:r w:rsidRPr="00F80F6A">
        <w:t>1. Въздействие върху населението и човешкото здраве, материалните активи, културното наследство, въздуха, водата, почвата, земните недра, ландшафта, климата, биологичното разнообразие и неговите елементи и защитените територии.</w:t>
      </w:r>
      <w:bookmarkEnd w:id="33"/>
    </w:p>
    <w:p w14:paraId="755BC63C" w14:textId="36C11CDF" w:rsidR="00D249D0" w:rsidRPr="00F80F6A" w:rsidRDefault="00D249D0" w:rsidP="00D249D0">
      <w:r w:rsidRPr="00F80F6A">
        <w:t>Прегледът на извършените предварителни проучвания за инвестиционното предложение, предлаганите технологии и изпълнението на горепосочените мерки дават основание да се приеме, че по време на реализацията на инвестиционното предложение и експлоатацията на обекта не се очакват неблагоприятни ефекти върху здравето на работещите и населението от района. Гарантира се отсъствие на опасни за здравето на хората неорганизирани емисии от дейно</w:t>
      </w:r>
      <w:r w:rsidR="00E40103" w:rsidRPr="00F80F6A">
        <w:t>стите извършвани на площадката.</w:t>
      </w:r>
    </w:p>
    <w:p w14:paraId="5CD0DC1D" w14:textId="297D629E" w:rsidR="00D249D0" w:rsidRPr="00F80F6A" w:rsidRDefault="00D249D0" w:rsidP="00D249D0">
      <w:r w:rsidRPr="00F80F6A">
        <w:t>Във връзка с временното съхранение на формираните отпадъци от дейността на площадката се предвиждат ефективни мерки съгласно изискванията на законодателството в областта за недопускане замърсяването на околната среда</w:t>
      </w:r>
      <w:r w:rsidR="00E40103" w:rsidRPr="00F80F6A">
        <w:t>.</w:t>
      </w:r>
    </w:p>
    <w:p w14:paraId="5399292A" w14:textId="77777777" w:rsidR="00D249D0" w:rsidRPr="00F80F6A" w:rsidRDefault="00D249D0" w:rsidP="00D249D0">
      <w:r w:rsidRPr="00F80F6A">
        <w:t>На площадката е осигурена непропусклива повърхност, която предпазва от пряко замърсяване на почвите и водите, а също така и от появата на прахови частици в атмосферния въздух.</w:t>
      </w:r>
    </w:p>
    <w:p w14:paraId="7F60507F" w14:textId="77777777" w:rsidR="00D249D0" w:rsidRPr="00F80F6A" w:rsidRDefault="00D249D0" w:rsidP="00D249D0">
      <w:r w:rsidRPr="00F80F6A">
        <w:t xml:space="preserve">Потенциален незначителен източник на замърсяване по компонент въздух са неорганизираните емисии от прахови частици, но основно през летните месеци, когато времето е сухо. Поради тази причина по време на експлоатацията на площадката се предвижда периодично й почистване и оросяване в летните месеци с цел гарантиране чистотата на атмосферния въздух от наличието на прахови частици. </w:t>
      </w:r>
    </w:p>
    <w:p w14:paraId="2CFD2718" w14:textId="4973D704" w:rsidR="00D249D0" w:rsidRPr="00F80F6A" w:rsidRDefault="00D249D0" w:rsidP="00D249D0">
      <w:r w:rsidRPr="00F80F6A">
        <w:t>Инвестиционното предложение ще се реализира на съществуваща площадка, поради което не се очаква въздействие от строителни работи, т.</w:t>
      </w:r>
      <w:r w:rsidR="00114953" w:rsidRPr="00F80F6A">
        <w:t xml:space="preserve"> </w:t>
      </w:r>
      <w:r w:rsidRPr="00F80F6A">
        <w:t xml:space="preserve">к. такива няма да бъдат извършвани. </w:t>
      </w:r>
    </w:p>
    <w:p w14:paraId="06D17DF1" w14:textId="77777777" w:rsidR="00D249D0" w:rsidRPr="00F80F6A" w:rsidRDefault="00D249D0" w:rsidP="00D249D0">
      <w:r w:rsidRPr="00F80F6A">
        <w:t xml:space="preserve">За това реализиране не се предвижда изсичане на дървесна растителност и унищожаване на зелени площи. Не се очаква въздействие върху земеползването, тъй като дейността ще се извършва само на предлаганата площадка. </w:t>
      </w:r>
    </w:p>
    <w:p w14:paraId="2DD93F33" w14:textId="77777777" w:rsidR="00D249D0" w:rsidRPr="00F80F6A" w:rsidRDefault="00D249D0" w:rsidP="00D249D0">
      <w:r w:rsidRPr="00F80F6A">
        <w:lastRenderedPageBreak/>
        <w:t>Поради наличието на  изградена инфраструктура не е необходимо ползването на земя, извън тази на площадката за изграждане на пътна мрежа.</w:t>
      </w:r>
    </w:p>
    <w:p w14:paraId="47914F27" w14:textId="77777777" w:rsidR="00C66DC2" w:rsidRPr="00F80F6A" w:rsidRDefault="00C66DC2" w:rsidP="00C66DC2">
      <w:pPr>
        <w:pStyle w:val="Heading2"/>
      </w:pPr>
      <w:bookmarkStart w:id="34" w:name="_Toc74235173"/>
      <w:r w:rsidRPr="00F80F6A">
        <w:t>2. Въздействие върху елементи от Националната екологична мрежа, включително на разположените в близост до инвестиционното предложение.</w:t>
      </w:r>
      <w:bookmarkEnd w:id="34"/>
    </w:p>
    <w:p w14:paraId="5C6DD1D3" w14:textId="14D85268" w:rsidR="00D249D0" w:rsidRPr="00F80F6A" w:rsidRDefault="00D249D0" w:rsidP="00D249D0">
      <w:r w:rsidRPr="00F80F6A">
        <w:t>Не се очаква такова. В резултат реализацията на инвестиционното предложение няма да бъдат засегнати елементи на Националната екологична мрежа.</w:t>
      </w:r>
    </w:p>
    <w:p w14:paraId="2C96709F" w14:textId="77777777" w:rsidR="00C66DC2" w:rsidRPr="00F80F6A" w:rsidRDefault="00C66DC2" w:rsidP="00C66DC2">
      <w:pPr>
        <w:pStyle w:val="Heading2"/>
      </w:pPr>
      <w:bookmarkStart w:id="35" w:name="_Toc74235174"/>
      <w:r w:rsidRPr="00F80F6A">
        <w:t>3. Очакваните последици, произтичащи от уязвимостта на инвестиционното предложение от риск от големи аварии и/или бедствия.</w:t>
      </w:r>
      <w:bookmarkEnd w:id="35"/>
    </w:p>
    <w:p w14:paraId="45186C75" w14:textId="0FFC8D49" w:rsidR="00D249D0" w:rsidRPr="006C04C9" w:rsidRDefault="00D249D0" w:rsidP="00D249D0">
      <w:pPr>
        <w:rPr>
          <w:lang w:val="en-US"/>
        </w:rPr>
      </w:pPr>
      <w:r w:rsidRPr="005D6133">
        <w:t>Обектът не се класифицира като предприятие и/или съоръжение с висо</w:t>
      </w:r>
      <w:r w:rsidR="00623EEB" w:rsidRPr="005D6133">
        <w:t>к и/или нисък рисков потенциал</w:t>
      </w:r>
      <w:r w:rsidR="005D6133">
        <w:t>, съгласно Глава седма от ЗООС</w:t>
      </w:r>
      <w:r w:rsidR="00623EEB" w:rsidRPr="005D6133">
        <w:t>.</w:t>
      </w:r>
      <w:r w:rsidR="006C04C9">
        <w:t xml:space="preserve"> </w:t>
      </w:r>
    </w:p>
    <w:p w14:paraId="49DE09E4" w14:textId="125CF509" w:rsidR="00D249D0" w:rsidRPr="00F80F6A" w:rsidRDefault="00D249D0" w:rsidP="00D249D0">
      <w:r w:rsidRPr="00F80F6A">
        <w:t>Пр</w:t>
      </w:r>
      <w:r w:rsidR="00D26B05">
        <w:t>едвид гореизложеното вследствие</w:t>
      </w:r>
      <w:r w:rsidRPr="00F80F6A">
        <w:t xml:space="preserve"> реали</w:t>
      </w:r>
      <w:r w:rsidR="00144F76" w:rsidRPr="00F80F6A">
        <w:t>зирането на ИП не се предвижда възможност за възникване на</w:t>
      </w:r>
      <w:r w:rsidRPr="00F80F6A">
        <w:t xml:space="preserve"> „голяма авария” (голяма емисия, пожар или експлозия, в резултат на неконтролируеми събития в хода на операциите на всяко предприятие или съоръжение в обхвата на глава седма, раздел I ЗООС, и която води до сериозна опасност за човешкото здраве и/или за околната среда).</w:t>
      </w:r>
    </w:p>
    <w:p w14:paraId="226B5B5B" w14:textId="77777777" w:rsidR="00C66DC2" w:rsidRPr="00F80F6A" w:rsidRDefault="00C66DC2" w:rsidP="00C66DC2">
      <w:pPr>
        <w:pStyle w:val="Heading2"/>
      </w:pPr>
      <w:bookmarkStart w:id="36" w:name="_Toc74235175"/>
      <w:r w:rsidRPr="00F80F6A">
        <w:t>4. Вид и естество на въздействието (пряко, непряко, вторично, кумулативно, краткотрайно, средно- и дълготрайно, постоянно и временно, положително и отрицателно).</w:t>
      </w:r>
      <w:bookmarkEnd w:id="36"/>
    </w:p>
    <w:p w14:paraId="6E2420E1" w14:textId="415AA436" w:rsidR="00D249D0" w:rsidRPr="00F80F6A" w:rsidRDefault="00D249D0" w:rsidP="00D249D0">
      <w:r w:rsidRPr="00F80F6A">
        <w:t xml:space="preserve">Въздействия върху почвите, ландшафта, биологичното разнообразие не се очакват – площадката е с изградена трайна </w:t>
      </w:r>
      <w:r w:rsidR="006C04C9">
        <w:t>непропусклива</w:t>
      </w:r>
      <w:r w:rsidRPr="00F80F6A">
        <w:t xml:space="preserve"> настилка, не е необходимо изграждане на нови сгради, което да води до промяна на съществуващия ландшафт, не се засягат защитени зони по реда на ЗБР.</w:t>
      </w:r>
    </w:p>
    <w:p w14:paraId="36DDA719" w14:textId="70603C80" w:rsidR="00D249D0" w:rsidRPr="00F80F6A" w:rsidRDefault="00D249D0" w:rsidP="00D249D0">
      <w:r w:rsidRPr="00F80F6A">
        <w:t>Очакват се преки, постоянни отрицателни въздействия по отношение на шумово натоварване при извършване на транспортни, товаро-разтоварни дейности и дейности по третиране на отпадъци на площадката.</w:t>
      </w:r>
    </w:p>
    <w:p w14:paraId="328496F5" w14:textId="4D94139B" w:rsidR="00D249D0" w:rsidRPr="00F80F6A" w:rsidRDefault="00D249D0" w:rsidP="00D249D0">
      <w:r w:rsidRPr="00F80F6A">
        <w:t xml:space="preserve">Въздействие върху компонент води не се очаква. </w:t>
      </w:r>
    </w:p>
    <w:p w14:paraId="0B9C7280" w14:textId="77777777" w:rsidR="00C66DC2" w:rsidRPr="00F80F6A" w:rsidRDefault="00C66DC2" w:rsidP="00C66DC2">
      <w:pPr>
        <w:pStyle w:val="Heading2"/>
      </w:pPr>
      <w:bookmarkStart w:id="37" w:name="_Toc74235176"/>
      <w:r w:rsidRPr="00F80F6A">
        <w:t>5. Степен и пространствен обхват на въздействието - географски район; засегнато население; населени места (наименование, вид - град, село, курортно селище, брой на населението, което е вероятно да бъде засегнато, и др.).</w:t>
      </w:r>
      <w:bookmarkEnd w:id="37"/>
    </w:p>
    <w:p w14:paraId="2EB2CA25" w14:textId="4E9E2D56" w:rsidR="00D249D0" w:rsidRPr="00F80F6A" w:rsidRDefault="00D249D0" w:rsidP="00D249D0">
      <w:r w:rsidRPr="00F80F6A">
        <w:t>Пространственият обхват на въздействието по фактори шум и вибрации е само в границите на производствената площадка</w:t>
      </w:r>
      <w:r w:rsidR="00180244" w:rsidRPr="00F80F6A">
        <w:t>.</w:t>
      </w:r>
    </w:p>
    <w:p w14:paraId="53387397" w14:textId="77777777" w:rsidR="00180244" w:rsidRPr="00F80F6A" w:rsidRDefault="00180244" w:rsidP="00180244">
      <w:r w:rsidRPr="00F80F6A">
        <w:t>Пространствения обхват на въздействието по компонент атмосферен въздух ще е до границите на производствената площадка. Единствено при наличието на производствена авария – например пожар въздействието  може да се разпространи в съседните имоти.</w:t>
      </w:r>
    </w:p>
    <w:p w14:paraId="0635A646" w14:textId="37B74F7B" w:rsidR="00180244" w:rsidRPr="00F80F6A" w:rsidRDefault="00180244" w:rsidP="00180244">
      <w:r w:rsidRPr="00F80F6A">
        <w:t>Население, което ще бъде засегнато – работещите на територията на площадката.</w:t>
      </w:r>
    </w:p>
    <w:p w14:paraId="0BE15412" w14:textId="77777777" w:rsidR="00C66DC2" w:rsidRPr="00F80F6A" w:rsidRDefault="00C66DC2" w:rsidP="00C66DC2">
      <w:pPr>
        <w:pStyle w:val="Heading2"/>
      </w:pPr>
      <w:bookmarkStart w:id="38" w:name="_Toc74235177"/>
      <w:r w:rsidRPr="00F80F6A">
        <w:lastRenderedPageBreak/>
        <w:t>6. Вероятност, интензивност, комплексност на въздействието.</w:t>
      </w:r>
      <w:bookmarkEnd w:id="38"/>
    </w:p>
    <w:p w14:paraId="5B3A5AE9" w14:textId="72800EEB" w:rsidR="00180244" w:rsidRPr="00F80F6A" w:rsidRDefault="00180244" w:rsidP="00180244">
      <w:r w:rsidRPr="00F80F6A">
        <w:t>Вероятността от настъпване на аварийна ситуация на площадката, при спазване на технологичните процеси, правилата за безопасна работа, ЗБУТ и наличието на квалифициран персонал се оценява на малко вероятна.</w:t>
      </w:r>
    </w:p>
    <w:p w14:paraId="5E62F986" w14:textId="77777777" w:rsidR="00C66DC2" w:rsidRPr="00F80F6A" w:rsidRDefault="00C66DC2" w:rsidP="00C66DC2">
      <w:pPr>
        <w:pStyle w:val="Heading2"/>
      </w:pPr>
      <w:bookmarkStart w:id="39" w:name="_Toc74235178"/>
      <w:r w:rsidRPr="00F80F6A">
        <w:t>7. Очакваното настъпване, продължителността, честотата и обратимостта на въздействието.</w:t>
      </w:r>
      <w:bookmarkEnd w:id="39"/>
    </w:p>
    <w:p w14:paraId="23EBBFD5" w14:textId="77777777" w:rsidR="00180244" w:rsidRPr="00F80F6A" w:rsidRDefault="00180244" w:rsidP="00180244">
      <w:r w:rsidRPr="00F80F6A">
        <w:t>Въздействията ще настъпят от момента на реализиране на инвестиционното намерение.</w:t>
      </w:r>
    </w:p>
    <w:p w14:paraId="262B0F0B" w14:textId="77777777" w:rsidR="00180244" w:rsidRPr="00F80F6A" w:rsidRDefault="00180244" w:rsidP="00C25FB0">
      <w:pPr>
        <w:pStyle w:val="ListParagraph"/>
        <w:numPr>
          <w:ilvl w:val="0"/>
          <w:numId w:val="5"/>
        </w:numPr>
        <w:rPr>
          <w:b/>
        </w:rPr>
      </w:pPr>
      <w:r w:rsidRPr="00F80F6A">
        <w:rPr>
          <w:b/>
        </w:rPr>
        <w:t>Фактор шум</w:t>
      </w:r>
    </w:p>
    <w:p w14:paraId="5CECE978" w14:textId="0B08DE58" w:rsidR="00180244" w:rsidRPr="00F80F6A" w:rsidRDefault="00180244" w:rsidP="00C25FB0">
      <w:pPr>
        <w:pStyle w:val="ListParagraph"/>
        <w:numPr>
          <w:ilvl w:val="1"/>
          <w:numId w:val="10"/>
        </w:numPr>
      </w:pPr>
      <w:r w:rsidRPr="00F80F6A">
        <w:t>Продължителност – при извършване на товаро-разтоварните дейности.</w:t>
      </w:r>
    </w:p>
    <w:p w14:paraId="07C57D95" w14:textId="77777777" w:rsidR="00180244" w:rsidRPr="00F80F6A" w:rsidRDefault="00180244" w:rsidP="00C25FB0">
      <w:pPr>
        <w:pStyle w:val="ListParagraph"/>
        <w:numPr>
          <w:ilvl w:val="1"/>
          <w:numId w:val="10"/>
        </w:numPr>
      </w:pPr>
      <w:r w:rsidRPr="00F80F6A">
        <w:t>Честота – в рамките на работния ден, 5 дни в седмицата.</w:t>
      </w:r>
    </w:p>
    <w:p w14:paraId="3E6F8091" w14:textId="77777777" w:rsidR="00180244" w:rsidRPr="00F80F6A" w:rsidRDefault="00180244" w:rsidP="00C25FB0">
      <w:pPr>
        <w:pStyle w:val="ListParagraph"/>
        <w:numPr>
          <w:ilvl w:val="1"/>
          <w:numId w:val="10"/>
        </w:numPr>
      </w:pPr>
      <w:r w:rsidRPr="00F80F6A">
        <w:t>Обратимост на въздействието – въздействието е обратимо.</w:t>
      </w:r>
    </w:p>
    <w:p w14:paraId="56A4006F" w14:textId="77777777" w:rsidR="00180244" w:rsidRPr="00F80F6A" w:rsidRDefault="00180244" w:rsidP="00C25FB0">
      <w:pPr>
        <w:pStyle w:val="ListParagraph"/>
        <w:numPr>
          <w:ilvl w:val="0"/>
          <w:numId w:val="5"/>
        </w:numPr>
        <w:rPr>
          <w:b/>
        </w:rPr>
      </w:pPr>
      <w:r w:rsidRPr="00F80F6A">
        <w:rPr>
          <w:b/>
        </w:rPr>
        <w:t>Фактор вибрации</w:t>
      </w:r>
    </w:p>
    <w:p w14:paraId="5C50CBE9" w14:textId="766D0BE5" w:rsidR="00180244" w:rsidRPr="00F80F6A" w:rsidRDefault="00114953" w:rsidP="00C25FB0">
      <w:pPr>
        <w:pStyle w:val="ListParagraph"/>
        <w:numPr>
          <w:ilvl w:val="1"/>
          <w:numId w:val="11"/>
        </w:numPr>
      </w:pPr>
      <w:r w:rsidRPr="00F80F6A">
        <w:t>Не се очаква такова въздействие, на площадката няма да са налични съоръжения от които да настъпи</w:t>
      </w:r>
      <w:r w:rsidR="00180244" w:rsidRPr="00F80F6A">
        <w:t>.</w:t>
      </w:r>
    </w:p>
    <w:p w14:paraId="22AB9385" w14:textId="77777777" w:rsidR="00180244" w:rsidRPr="00F80F6A" w:rsidRDefault="00180244" w:rsidP="00C25FB0">
      <w:pPr>
        <w:pStyle w:val="ListParagraph"/>
        <w:numPr>
          <w:ilvl w:val="0"/>
          <w:numId w:val="5"/>
        </w:numPr>
        <w:rPr>
          <w:b/>
        </w:rPr>
      </w:pPr>
      <w:r w:rsidRPr="00F80F6A">
        <w:rPr>
          <w:b/>
        </w:rPr>
        <w:t>Компонент води</w:t>
      </w:r>
    </w:p>
    <w:p w14:paraId="2B47220B" w14:textId="4D5A9172" w:rsidR="00180244" w:rsidRPr="00F80F6A" w:rsidRDefault="00180244" w:rsidP="00C25FB0">
      <w:pPr>
        <w:pStyle w:val="ListParagraph"/>
        <w:numPr>
          <w:ilvl w:val="1"/>
          <w:numId w:val="12"/>
        </w:numPr>
      </w:pPr>
      <w:r w:rsidRPr="00F80F6A">
        <w:t xml:space="preserve">Продължителност – при заустване на битово-фекални отпадъчни води в канализационната система. </w:t>
      </w:r>
    </w:p>
    <w:p w14:paraId="62F1D9D5" w14:textId="77777777" w:rsidR="00180244" w:rsidRPr="00F80F6A" w:rsidRDefault="00180244" w:rsidP="00C25FB0">
      <w:pPr>
        <w:pStyle w:val="ListParagraph"/>
        <w:numPr>
          <w:ilvl w:val="1"/>
          <w:numId w:val="12"/>
        </w:numPr>
      </w:pPr>
      <w:r w:rsidRPr="00F80F6A">
        <w:t xml:space="preserve">Честота – в рамките на работния ден, 5 дни в седмицата; </w:t>
      </w:r>
    </w:p>
    <w:p w14:paraId="733EB869" w14:textId="77777777" w:rsidR="00180244" w:rsidRPr="00F80F6A" w:rsidRDefault="00180244" w:rsidP="00C25FB0">
      <w:pPr>
        <w:pStyle w:val="ListParagraph"/>
        <w:numPr>
          <w:ilvl w:val="1"/>
          <w:numId w:val="12"/>
        </w:numPr>
      </w:pPr>
      <w:r w:rsidRPr="00F80F6A">
        <w:t>Обратимост на въздействието – въздействието е обратимо.</w:t>
      </w:r>
    </w:p>
    <w:p w14:paraId="483593E6" w14:textId="1BA9C0CB" w:rsidR="00180244" w:rsidRPr="00F80F6A" w:rsidRDefault="00AC7474" w:rsidP="00C25FB0">
      <w:pPr>
        <w:pStyle w:val="ListParagraph"/>
        <w:numPr>
          <w:ilvl w:val="0"/>
          <w:numId w:val="5"/>
        </w:numPr>
        <w:rPr>
          <w:b/>
        </w:rPr>
      </w:pPr>
      <w:r w:rsidRPr="00F80F6A">
        <w:rPr>
          <w:b/>
        </w:rPr>
        <w:t>Компонент атмосферен въздух</w:t>
      </w:r>
    </w:p>
    <w:p w14:paraId="6C2F2047" w14:textId="77777777" w:rsidR="00180244" w:rsidRPr="00F80F6A" w:rsidRDefault="00180244" w:rsidP="00C25FB0">
      <w:pPr>
        <w:pStyle w:val="ListParagraph"/>
        <w:numPr>
          <w:ilvl w:val="1"/>
          <w:numId w:val="13"/>
        </w:numPr>
      </w:pPr>
      <w:r w:rsidRPr="00F80F6A">
        <w:t>Честота – в рамките на работния ден, 5 дни в седмицата.</w:t>
      </w:r>
    </w:p>
    <w:p w14:paraId="66F63203" w14:textId="77777777" w:rsidR="00180244" w:rsidRPr="00F80F6A" w:rsidRDefault="00180244" w:rsidP="00C25FB0">
      <w:pPr>
        <w:pStyle w:val="ListParagraph"/>
        <w:numPr>
          <w:ilvl w:val="1"/>
          <w:numId w:val="13"/>
        </w:numPr>
      </w:pPr>
      <w:r w:rsidRPr="00F80F6A">
        <w:t xml:space="preserve">Обратимост на въздействието – въздействието е обратимо. </w:t>
      </w:r>
    </w:p>
    <w:p w14:paraId="0DE97E6D" w14:textId="77777777" w:rsidR="00180244" w:rsidRPr="00F80F6A" w:rsidRDefault="00180244" w:rsidP="00C25FB0">
      <w:pPr>
        <w:pStyle w:val="ListParagraph"/>
        <w:numPr>
          <w:ilvl w:val="0"/>
          <w:numId w:val="5"/>
        </w:numPr>
        <w:rPr>
          <w:b/>
        </w:rPr>
      </w:pPr>
      <w:r w:rsidRPr="00F80F6A">
        <w:rPr>
          <w:b/>
        </w:rPr>
        <w:t xml:space="preserve">Въздействие върху компоненти „биологично разнообразие”, „почви”, „земни недра”, „ландшафт”, „природни обекти” и „минерално разнообразие” </w:t>
      </w:r>
      <w:r w:rsidRPr="00F80F6A">
        <w:t>липсват</w:t>
      </w:r>
      <w:r w:rsidRPr="00F80F6A">
        <w:rPr>
          <w:b/>
        </w:rPr>
        <w:t xml:space="preserve">. </w:t>
      </w:r>
    </w:p>
    <w:p w14:paraId="51A3CD33" w14:textId="77777777" w:rsidR="00180244" w:rsidRPr="00F80F6A" w:rsidRDefault="00180244" w:rsidP="00C25FB0">
      <w:pPr>
        <w:pStyle w:val="ListParagraph"/>
        <w:numPr>
          <w:ilvl w:val="0"/>
          <w:numId w:val="5"/>
        </w:numPr>
        <w:rPr>
          <w:b/>
        </w:rPr>
      </w:pPr>
      <w:r w:rsidRPr="00F80F6A">
        <w:rPr>
          <w:b/>
        </w:rPr>
        <w:t xml:space="preserve">При аварийни ситуации не е възможно да се направи оценка. Критериите зависят пряко от: </w:t>
      </w:r>
    </w:p>
    <w:p w14:paraId="140400CF" w14:textId="3E04F4CE" w:rsidR="00180244" w:rsidRPr="00F80F6A" w:rsidRDefault="00180244" w:rsidP="00C25FB0">
      <w:pPr>
        <w:pStyle w:val="ListParagraph"/>
        <w:numPr>
          <w:ilvl w:val="1"/>
          <w:numId w:val="14"/>
        </w:numPr>
      </w:pPr>
      <w:r w:rsidRPr="00F80F6A">
        <w:t xml:space="preserve">характера на аварийната ситуация; </w:t>
      </w:r>
    </w:p>
    <w:p w14:paraId="39EBBE2E" w14:textId="288ECF88" w:rsidR="00180244" w:rsidRPr="00F80F6A" w:rsidRDefault="00180244" w:rsidP="00C25FB0">
      <w:pPr>
        <w:pStyle w:val="ListParagraph"/>
        <w:numPr>
          <w:ilvl w:val="1"/>
          <w:numId w:val="14"/>
        </w:numPr>
      </w:pPr>
      <w:r w:rsidRPr="00F80F6A">
        <w:t>готовността за реакция от страна на персонала.</w:t>
      </w:r>
    </w:p>
    <w:p w14:paraId="160B725B" w14:textId="77777777" w:rsidR="00C66DC2" w:rsidRPr="00F80F6A" w:rsidRDefault="00C66DC2" w:rsidP="00C66DC2">
      <w:pPr>
        <w:pStyle w:val="Heading2"/>
      </w:pPr>
      <w:bookmarkStart w:id="40" w:name="_Toc74235179"/>
      <w:r w:rsidRPr="00F80F6A">
        <w:t>8. Комбинирането с въздействия на други съществуващи и/или одобрени инвестиционни предложения.</w:t>
      </w:r>
      <w:bookmarkEnd w:id="40"/>
    </w:p>
    <w:p w14:paraId="20E01F89" w14:textId="77777777" w:rsidR="007B3247" w:rsidRPr="00F80F6A" w:rsidRDefault="007B3247" w:rsidP="007B3247">
      <w:r w:rsidRPr="00F80F6A">
        <w:t>Реализирането на инвестиционното предложение няма да доведе до промяна в други съществуващи и одобрени с устройствен или друг план дейности.</w:t>
      </w:r>
    </w:p>
    <w:p w14:paraId="1F33B1C9" w14:textId="2B4362A4" w:rsidR="00197495" w:rsidRPr="00F80F6A" w:rsidRDefault="007B3247" w:rsidP="00197495">
      <w:r w:rsidRPr="00F80F6A">
        <w:t xml:space="preserve">Дейността на съседните на терена парцели няма да бъде засегната от реализирането </w:t>
      </w:r>
      <w:r w:rsidR="00590054">
        <w:t>на инвестиционното предложение.</w:t>
      </w:r>
    </w:p>
    <w:p w14:paraId="502EDD62" w14:textId="77777777" w:rsidR="00C66DC2" w:rsidRPr="00F80F6A" w:rsidRDefault="00C66DC2" w:rsidP="00C66DC2">
      <w:pPr>
        <w:pStyle w:val="Heading2"/>
      </w:pPr>
      <w:bookmarkStart w:id="41" w:name="_Toc74235180"/>
      <w:r w:rsidRPr="00F80F6A">
        <w:t>9. Възможността за ефективно намаляване на въздействията.</w:t>
      </w:r>
      <w:bookmarkEnd w:id="41"/>
    </w:p>
    <w:p w14:paraId="57C77094" w14:textId="77777777" w:rsidR="00180244" w:rsidRPr="00F80F6A" w:rsidRDefault="00180244" w:rsidP="00180244">
      <w:r w:rsidRPr="00F80F6A">
        <w:t>Мерки за намаляване на въздействието на шума:</w:t>
      </w:r>
    </w:p>
    <w:p w14:paraId="1936C458" w14:textId="77777777" w:rsidR="00180244" w:rsidRPr="00F80F6A" w:rsidRDefault="00180244" w:rsidP="00C25FB0">
      <w:pPr>
        <w:pStyle w:val="ListParagraph"/>
        <w:numPr>
          <w:ilvl w:val="0"/>
          <w:numId w:val="6"/>
        </w:numPr>
      </w:pPr>
      <w:r w:rsidRPr="00F80F6A">
        <w:t>осигуряване на добре поддържани и чисти складови и транспортни площи на територията на площадката;</w:t>
      </w:r>
    </w:p>
    <w:p w14:paraId="651730FE" w14:textId="77777777" w:rsidR="00180244" w:rsidRPr="00F80F6A" w:rsidRDefault="00180244" w:rsidP="00C25FB0">
      <w:pPr>
        <w:pStyle w:val="ListParagraph"/>
        <w:numPr>
          <w:ilvl w:val="0"/>
          <w:numId w:val="6"/>
        </w:numPr>
      </w:pPr>
      <w:r w:rsidRPr="00F80F6A">
        <w:lastRenderedPageBreak/>
        <w:t>използване на правилно оразмерено технологично оборудване (колкото мощността на дадено оборудване е по-голяма, толкова по-голям източник на шум е то);</w:t>
      </w:r>
    </w:p>
    <w:p w14:paraId="45BF75FC" w14:textId="56909A4F" w:rsidR="00180244" w:rsidRPr="00F80F6A" w:rsidRDefault="00180244" w:rsidP="00C25FB0">
      <w:pPr>
        <w:pStyle w:val="ListParagraph"/>
        <w:numPr>
          <w:ilvl w:val="0"/>
          <w:numId w:val="6"/>
        </w:numPr>
      </w:pPr>
      <w:r w:rsidRPr="00F80F6A">
        <w:t xml:space="preserve">разтоварването на </w:t>
      </w:r>
      <w:r w:rsidR="00590054">
        <w:t>отпадъците</w:t>
      </w:r>
      <w:r w:rsidRPr="00F80F6A">
        <w:t xml:space="preserve"> да се извършва до твърда повърхност, т.е. да се намали максимално височината на разтоварването им;</w:t>
      </w:r>
    </w:p>
    <w:p w14:paraId="5D1E2C19" w14:textId="77777777" w:rsidR="00180244" w:rsidRPr="00F80F6A" w:rsidRDefault="00180244" w:rsidP="00C25FB0">
      <w:pPr>
        <w:pStyle w:val="ListParagraph"/>
        <w:numPr>
          <w:ilvl w:val="0"/>
          <w:numId w:val="6"/>
        </w:numPr>
      </w:pPr>
      <w:r w:rsidRPr="00F80F6A">
        <w:t>избягване на празен ход на машини и оборудване;</w:t>
      </w:r>
    </w:p>
    <w:p w14:paraId="698E95F8" w14:textId="77777777" w:rsidR="00180244" w:rsidRPr="00F80F6A" w:rsidRDefault="00180244" w:rsidP="00C25FB0">
      <w:pPr>
        <w:pStyle w:val="ListParagraph"/>
        <w:numPr>
          <w:ilvl w:val="0"/>
          <w:numId w:val="7"/>
        </w:numPr>
      </w:pPr>
      <w:r w:rsidRPr="00F80F6A">
        <w:t>своевременна поддръжка и ремонт на наличните съоръжения на площадката и използваната техника;</w:t>
      </w:r>
    </w:p>
    <w:p w14:paraId="1E1C3199" w14:textId="0DD51489" w:rsidR="00180244" w:rsidRPr="00F80F6A" w:rsidRDefault="00180244" w:rsidP="00C25FB0">
      <w:pPr>
        <w:pStyle w:val="ListParagraph"/>
        <w:numPr>
          <w:ilvl w:val="0"/>
          <w:numId w:val="7"/>
        </w:numPr>
      </w:pPr>
      <w:r w:rsidRPr="00F80F6A">
        <w:t>доставка / спедиция само в светлата част на денонощието.</w:t>
      </w:r>
    </w:p>
    <w:p w14:paraId="3AA780A4" w14:textId="77777777" w:rsidR="00180244" w:rsidRPr="00F80F6A" w:rsidRDefault="00180244" w:rsidP="00180244">
      <w:r w:rsidRPr="00F80F6A">
        <w:t>Мерки за намаляване на въздействието върху водите:</w:t>
      </w:r>
    </w:p>
    <w:p w14:paraId="46FEE70C" w14:textId="3B6625F6" w:rsidR="00180244" w:rsidRPr="00F80F6A" w:rsidRDefault="00180244" w:rsidP="00C25FB0">
      <w:pPr>
        <w:pStyle w:val="ListParagraph"/>
        <w:numPr>
          <w:ilvl w:val="0"/>
          <w:numId w:val="8"/>
        </w:numPr>
      </w:pPr>
      <w:r w:rsidRPr="00F80F6A">
        <w:t>Не допускане на смесване на различните видове потоци отпадъчни води</w:t>
      </w:r>
      <w:r w:rsidR="00197495" w:rsidRPr="00F80F6A">
        <w:t>.</w:t>
      </w:r>
    </w:p>
    <w:p w14:paraId="3BF29E89" w14:textId="77777777" w:rsidR="00180244" w:rsidRPr="00F80F6A" w:rsidRDefault="00180244" w:rsidP="00180244">
      <w:r w:rsidRPr="006C04C9">
        <w:t>Мерки за намаляване на въздействието върху атмосферния въздух:</w:t>
      </w:r>
    </w:p>
    <w:p w14:paraId="42818397" w14:textId="3C59D1B0" w:rsidR="00197495" w:rsidRPr="00F80F6A" w:rsidRDefault="006C04C9" w:rsidP="006C04C9">
      <w:pPr>
        <w:pStyle w:val="ListParagraph"/>
        <w:numPr>
          <w:ilvl w:val="0"/>
          <w:numId w:val="8"/>
        </w:numPr>
      </w:pPr>
      <w:r w:rsidRPr="00933B4B">
        <w:t xml:space="preserve">Дейностите по третиране на отпадъци ще се извършват само </w:t>
      </w:r>
      <w:r>
        <w:t>в светлата част на денонощието</w:t>
      </w:r>
      <w:r w:rsidRPr="00933B4B">
        <w:t xml:space="preserve">. </w:t>
      </w:r>
    </w:p>
    <w:p w14:paraId="5F72ADB0" w14:textId="77777777" w:rsidR="00180244" w:rsidRPr="00F80F6A" w:rsidRDefault="00180244" w:rsidP="00180244">
      <w:r w:rsidRPr="00F80F6A">
        <w:t>Ефективното намаляване на въздействията по фактор „отпадъци” се свежда до спазване на нормативните изисквания в областта на УО:</w:t>
      </w:r>
    </w:p>
    <w:p w14:paraId="2578002A" w14:textId="77777777" w:rsidR="006C04C9" w:rsidRPr="00933B4B" w:rsidRDefault="006C04C9" w:rsidP="006C04C9">
      <w:pPr>
        <w:pStyle w:val="ListParagraph"/>
        <w:numPr>
          <w:ilvl w:val="0"/>
          <w:numId w:val="9"/>
        </w:numPr>
      </w:pPr>
      <w:r w:rsidRPr="00933B4B">
        <w:t>Контрол на вида на постъпващите отпадъци;</w:t>
      </w:r>
    </w:p>
    <w:p w14:paraId="7A581A4E" w14:textId="48B5C48B" w:rsidR="00180244" w:rsidRPr="00F80F6A" w:rsidRDefault="006C04C9" w:rsidP="006C04C9">
      <w:pPr>
        <w:pStyle w:val="ListParagraph"/>
        <w:numPr>
          <w:ilvl w:val="0"/>
          <w:numId w:val="9"/>
        </w:numPr>
      </w:pPr>
      <w:r w:rsidRPr="00933B4B">
        <w:t>Водене на отчетност по отношение на приетите на територията на площадката отпадъци и оползотворените такива.</w:t>
      </w:r>
      <w:r w:rsidR="00180244" w:rsidRPr="00F80F6A">
        <w:t xml:space="preserve"> </w:t>
      </w:r>
    </w:p>
    <w:p w14:paraId="20F61581" w14:textId="77777777" w:rsidR="00180244" w:rsidRPr="00F80F6A" w:rsidRDefault="00180244" w:rsidP="00180244">
      <w:r w:rsidRPr="00F80F6A">
        <w:t>Ефективно намаляване на въздействията върху човешкото здраве</w:t>
      </w:r>
    </w:p>
    <w:p w14:paraId="1BA3B063" w14:textId="77777777" w:rsidR="00180244" w:rsidRPr="00F80F6A" w:rsidRDefault="00180244" w:rsidP="00C25FB0">
      <w:pPr>
        <w:pStyle w:val="ListParagraph"/>
        <w:numPr>
          <w:ilvl w:val="0"/>
          <w:numId w:val="9"/>
        </w:numPr>
      </w:pPr>
      <w:r w:rsidRPr="00F80F6A">
        <w:t>Използване на лични предпазни средства за всяко работно място;</w:t>
      </w:r>
    </w:p>
    <w:p w14:paraId="71B2741E" w14:textId="77777777" w:rsidR="00180244" w:rsidRPr="00F80F6A" w:rsidRDefault="00180244" w:rsidP="00C25FB0">
      <w:pPr>
        <w:pStyle w:val="ListParagraph"/>
        <w:numPr>
          <w:ilvl w:val="0"/>
          <w:numId w:val="9"/>
        </w:numPr>
      </w:pPr>
      <w:r w:rsidRPr="00F80F6A">
        <w:t>Спазване на технологичните процеси;</w:t>
      </w:r>
    </w:p>
    <w:p w14:paraId="661D9EE7" w14:textId="77777777" w:rsidR="00180244" w:rsidRPr="00F80F6A" w:rsidRDefault="00180244" w:rsidP="00C25FB0">
      <w:pPr>
        <w:pStyle w:val="ListParagraph"/>
        <w:numPr>
          <w:ilvl w:val="0"/>
          <w:numId w:val="9"/>
        </w:numPr>
      </w:pPr>
      <w:r w:rsidRPr="00F80F6A">
        <w:t>Периодична проверка на технологичното оборудване по отношение на шум,  вибрации и др.;</w:t>
      </w:r>
    </w:p>
    <w:p w14:paraId="48860054" w14:textId="7CA87522" w:rsidR="00180244" w:rsidRPr="00F80F6A" w:rsidRDefault="00180244" w:rsidP="00180244">
      <w:r w:rsidRPr="00F80F6A">
        <w:t xml:space="preserve">Наличие на квалифициран персонал по отношение на изпълнение на дейностите </w:t>
      </w:r>
      <w:r w:rsidR="00197495" w:rsidRPr="00F80F6A">
        <w:t>извършвани на територията на предприятието</w:t>
      </w:r>
      <w:r w:rsidRPr="00F80F6A">
        <w:t>. Въвеждане на записи, гарантиращи проследимост на извършваните операции.</w:t>
      </w:r>
    </w:p>
    <w:p w14:paraId="30EFC7A7" w14:textId="77777777" w:rsidR="00C66DC2" w:rsidRPr="00F80F6A" w:rsidRDefault="00C66DC2" w:rsidP="00C66DC2">
      <w:pPr>
        <w:pStyle w:val="Heading2"/>
      </w:pPr>
      <w:bookmarkStart w:id="42" w:name="_Toc74235181"/>
      <w:r w:rsidRPr="00F80F6A">
        <w:t>10. Трансграничен характер на въздействието.</w:t>
      </w:r>
      <w:bookmarkEnd w:id="42"/>
    </w:p>
    <w:p w14:paraId="0E0A455E" w14:textId="72E65DCF" w:rsidR="00785E21" w:rsidRPr="00F80F6A" w:rsidRDefault="00785E21" w:rsidP="00785E21">
      <w:r w:rsidRPr="00F80F6A">
        <w:t>Не се очаква трансгранично въздействие от реализацията на проекта. По време на експлоатацията на обекта ще се използва изградената вече, съществуваща в района пътна инфраструктура, без да се извършва промяна в нея. Осигурен е подход за извършване на товаро-разтоварни работи.</w:t>
      </w:r>
    </w:p>
    <w:p w14:paraId="79CB1D58" w14:textId="77777777" w:rsidR="00C66DC2" w:rsidRPr="00F80F6A" w:rsidRDefault="00C66DC2" w:rsidP="00C66DC2">
      <w:pPr>
        <w:pStyle w:val="Heading2"/>
      </w:pPr>
      <w:bookmarkStart w:id="43" w:name="_Toc74235182"/>
      <w:r w:rsidRPr="00F80F6A">
        <w:t>11. Мерки, които е необходимо да се включат в инвестиционното предложение, свързани с избягване, предотвратяване, намаляване или компенсиране на предполагаемите значителни отрицателни въздействия върху околната среда и човешкото здраве.</w:t>
      </w:r>
      <w:bookmarkEnd w:id="43"/>
    </w:p>
    <w:p w14:paraId="3206F2A4" w14:textId="77777777" w:rsidR="00180244" w:rsidRPr="00F80F6A" w:rsidRDefault="00180244" w:rsidP="00180244">
      <w:r w:rsidRPr="00F80F6A">
        <w:t xml:space="preserve">Не се очакват никакви значителни отрицателни въздействия върху околната среда и човешкото здраве вследствие реализацията на инвестиционното предложение, поради което </w:t>
      </w:r>
      <w:r w:rsidRPr="00F80F6A">
        <w:lastRenderedPageBreak/>
        <w:t>не необходимо включването на мерки свързани с предотвратяване или намаляване на такива.</w:t>
      </w:r>
    </w:p>
    <w:p w14:paraId="781E0085" w14:textId="4F974F06" w:rsidR="00180244" w:rsidRPr="00F80F6A" w:rsidRDefault="00180244" w:rsidP="00180244">
      <w:r w:rsidRPr="00F80F6A">
        <w:t>Описаните мерки по отношение опазването на качеството на атмосферния въздух, водите и почвите се отнасят за очаквани незначителни въздействия.</w:t>
      </w:r>
    </w:p>
    <w:p w14:paraId="397769EA" w14:textId="0031A458" w:rsidR="00387B29" w:rsidRPr="00F80F6A" w:rsidRDefault="00C66DC2" w:rsidP="00C66DC2">
      <w:pPr>
        <w:pStyle w:val="Heading1"/>
      </w:pPr>
      <w:bookmarkStart w:id="44" w:name="_Toc74235183"/>
      <w:r w:rsidRPr="00F80F6A">
        <w:t>V. Обществен интерес към инвестиционното предложение.</w:t>
      </w:r>
      <w:bookmarkEnd w:id="44"/>
    </w:p>
    <w:p w14:paraId="403B720E" w14:textId="0615588E" w:rsidR="00180244" w:rsidRPr="00F80F6A" w:rsidRDefault="00590054" w:rsidP="00180244">
      <w:r w:rsidRPr="00590054">
        <w:t>„ХАМБУРГЕР РИСАЙКЛИНГ БЪЛГАРИЯ“ ЕООД</w:t>
      </w:r>
      <w:r w:rsidR="00180244" w:rsidRPr="00F80F6A">
        <w:t xml:space="preserve"> не разполага с информация за проявен обществен интерес към инвестицио</w:t>
      </w:r>
      <w:r w:rsidR="004C6E72" w:rsidRPr="00F80F6A">
        <w:t>нното предложение, като до момента не са постъпили възражения срещу внесеното преди това уведомление за инвестиционно предложение.</w:t>
      </w:r>
    </w:p>
    <w:sectPr w:rsidR="00180244" w:rsidRPr="00F80F6A" w:rsidSect="009C4623">
      <w:headerReference w:type="default" r:id="rId17"/>
      <w:footerReference w:type="default" r:id="rId18"/>
      <w:pgSz w:w="11906" w:h="16838"/>
      <w:pgMar w:top="1418" w:right="1134" w:bottom="1418" w:left="1276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1D298" w14:textId="77777777" w:rsidR="005970A5" w:rsidRDefault="005970A5" w:rsidP="007B3247">
      <w:pPr>
        <w:spacing w:before="0" w:after="0" w:line="240" w:lineRule="auto"/>
      </w:pPr>
      <w:r>
        <w:separator/>
      </w:r>
    </w:p>
  </w:endnote>
  <w:endnote w:type="continuationSeparator" w:id="0">
    <w:p w14:paraId="07F106DC" w14:textId="77777777" w:rsidR="005970A5" w:rsidRDefault="005970A5" w:rsidP="007B32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22105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5D3EA4" w14:textId="23B997B7" w:rsidR="005970A5" w:rsidRDefault="005970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EB2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40513A36" w14:textId="77777777" w:rsidR="005970A5" w:rsidRDefault="005970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290D3" w14:textId="77777777" w:rsidR="005970A5" w:rsidRDefault="005970A5" w:rsidP="007B3247">
      <w:pPr>
        <w:spacing w:before="0" w:after="0" w:line="240" w:lineRule="auto"/>
      </w:pPr>
      <w:r>
        <w:separator/>
      </w:r>
    </w:p>
  </w:footnote>
  <w:footnote w:type="continuationSeparator" w:id="0">
    <w:p w14:paraId="7E425796" w14:textId="77777777" w:rsidR="005970A5" w:rsidRDefault="005970A5" w:rsidP="007B324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1F11A" w14:textId="1C4A154E" w:rsidR="005970A5" w:rsidRPr="007B3247" w:rsidRDefault="005970A5" w:rsidP="007B3247">
    <w:pPr>
      <w:jc w:val="center"/>
      <w:rPr>
        <w:i/>
        <w:sz w:val="20"/>
        <w:szCs w:val="20"/>
      </w:rPr>
    </w:pPr>
    <w:r w:rsidRPr="00F67FB0">
      <w:rPr>
        <w:i/>
        <w:sz w:val="20"/>
        <w:szCs w:val="20"/>
      </w:rPr>
      <w:t>Приложение № 2 към чл.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95F"/>
    <w:multiLevelType w:val="hybridMultilevel"/>
    <w:tmpl w:val="1E006C10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0951279B"/>
    <w:multiLevelType w:val="hybridMultilevel"/>
    <w:tmpl w:val="4BF8DF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B46F1"/>
    <w:multiLevelType w:val="hybridMultilevel"/>
    <w:tmpl w:val="68D6466C"/>
    <w:lvl w:ilvl="0" w:tplc="909C3DBA">
      <w:numFmt w:val="bullet"/>
      <w:lvlText w:val="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0FD4F4F"/>
    <w:multiLevelType w:val="hybridMultilevel"/>
    <w:tmpl w:val="B93262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687B0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1265497"/>
    <w:multiLevelType w:val="hybridMultilevel"/>
    <w:tmpl w:val="F712FB78"/>
    <w:lvl w:ilvl="0" w:tplc="CF687B0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D1004A"/>
    <w:multiLevelType w:val="hybridMultilevel"/>
    <w:tmpl w:val="83B0A102"/>
    <w:lvl w:ilvl="0" w:tplc="CF687B0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BE7E45"/>
    <w:multiLevelType w:val="hybridMultilevel"/>
    <w:tmpl w:val="F23ECE78"/>
    <w:lvl w:ilvl="0" w:tplc="CF687B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005A0"/>
    <w:multiLevelType w:val="hybridMultilevel"/>
    <w:tmpl w:val="0E923680"/>
    <w:lvl w:ilvl="0" w:tplc="CF687B0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925437"/>
    <w:multiLevelType w:val="hybridMultilevel"/>
    <w:tmpl w:val="8CAC4838"/>
    <w:lvl w:ilvl="0" w:tplc="8C2278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21FD4"/>
    <w:multiLevelType w:val="hybridMultilevel"/>
    <w:tmpl w:val="50C6168C"/>
    <w:lvl w:ilvl="0" w:tplc="7C1CA9F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A55706"/>
    <w:multiLevelType w:val="hybridMultilevel"/>
    <w:tmpl w:val="93408A26"/>
    <w:lvl w:ilvl="0" w:tplc="CF687B0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676818"/>
    <w:multiLevelType w:val="hybridMultilevel"/>
    <w:tmpl w:val="843ED4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566B1"/>
    <w:multiLevelType w:val="hybridMultilevel"/>
    <w:tmpl w:val="AACCE0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687B0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01C3E01"/>
    <w:multiLevelType w:val="hybridMultilevel"/>
    <w:tmpl w:val="F234430C"/>
    <w:lvl w:ilvl="0" w:tplc="CF687B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B1EA9"/>
    <w:multiLevelType w:val="hybridMultilevel"/>
    <w:tmpl w:val="FFD8BB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687B0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63F1354"/>
    <w:multiLevelType w:val="hybridMultilevel"/>
    <w:tmpl w:val="714019B6"/>
    <w:lvl w:ilvl="0" w:tplc="CF687B0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D981712"/>
    <w:multiLevelType w:val="hybridMultilevel"/>
    <w:tmpl w:val="675CAB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687B0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0C27B9B"/>
    <w:multiLevelType w:val="hybridMultilevel"/>
    <w:tmpl w:val="3682A8C2"/>
    <w:lvl w:ilvl="0" w:tplc="B50E5AA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EE27EE"/>
    <w:multiLevelType w:val="hybridMultilevel"/>
    <w:tmpl w:val="41CE0F3A"/>
    <w:lvl w:ilvl="0" w:tplc="AA66A6A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0106E6D"/>
    <w:multiLevelType w:val="hybridMultilevel"/>
    <w:tmpl w:val="46A82A82"/>
    <w:lvl w:ilvl="0" w:tplc="379CD5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AB7FA5"/>
    <w:multiLevelType w:val="hybridMultilevel"/>
    <w:tmpl w:val="5E487DB8"/>
    <w:lvl w:ilvl="0" w:tplc="92705E1C">
      <w:start w:val="23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7BDA239F"/>
    <w:multiLevelType w:val="hybridMultilevel"/>
    <w:tmpl w:val="651E8E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687B0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FE308D5"/>
    <w:multiLevelType w:val="hybridMultilevel"/>
    <w:tmpl w:val="4694024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6"/>
  </w:num>
  <w:num w:numId="5">
    <w:abstractNumId w:val="1"/>
  </w:num>
  <w:num w:numId="6">
    <w:abstractNumId w:val="15"/>
  </w:num>
  <w:num w:numId="7">
    <w:abstractNumId w:val="10"/>
  </w:num>
  <w:num w:numId="8">
    <w:abstractNumId w:val="4"/>
  </w:num>
  <w:num w:numId="9">
    <w:abstractNumId w:val="7"/>
  </w:num>
  <w:num w:numId="10">
    <w:abstractNumId w:val="3"/>
  </w:num>
  <w:num w:numId="11">
    <w:abstractNumId w:val="14"/>
  </w:num>
  <w:num w:numId="12">
    <w:abstractNumId w:val="12"/>
  </w:num>
  <w:num w:numId="13">
    <w:abstractNumId w:val="16"/>
  </w:num>
  <w:num w:numId="14">
    <w:abstractNumId w:val="21"/>
  </w:num>
  <w:num w:numId="15">
    <w:abstractNumId w:val="17"/>
  </w:num>
  <w:num w:numId="16">
    <w:abstractNumId w:val="0"/>
  </w:num>
  <w:num w:numId="17">
    <w:abstractNumId w:val="9"/>
  </w:num>
  <w:num w:numId="18">
    <w:abstractNumId w:val="20"/>
  </w:num>
  <w:num w:numId="19">
    <w:abstractNumId w:val="22"/>
  </w:num>
  <w:num w:numId="20">
    <w:abstractNumId w:val="18"/>
  </w:num>
  <w:num w:numId="21">
    <w:abstractNumId w:val="2"/>
  </w:num>
  <w:num w:numId="22">
    <w:abstractNumId w:val="5"/>
  </w:num>
  <w:num w:numId="23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1A"/>
    <w:rsid w:val="0005042E"/>
    <w:rsid w:val="00050920"/>
    <w:rsid w:val="00052344"/>
    <w:rsid w:val="000A430E"/>
    <w:rsid w:val="000C6D14"/>
    <w:rsid w:val="000C766D"/>
    <w:rsid w:val="001147C4"/>
    <w:rsid w:val="00114953"/>
    <w:rsid w:val="0013031C"/>
    <w:rsid w:val="00144F76"/>
    <w:rsid w:val="00153309"/>
    <w:rsid w:val="00180244"/>
    <w:rsid w:val="001860F7"/>
    <w:rsid w:val="00197495"/>
    <w:rsid w:val="001A6207"/>
    <w:rsid w:val="0021371A"/>
    <w:rsid w:val="00224744"/>
    <w:rsid w:val="002410F0"/>
    <w:rsid w:val="00245889"/>
    <w:rsid w:val="0026163D"/>
    <w:rsid w:val="0026272F"/>
    <w:rsid w:val="002861AD"/>
    <w:rsid w:val="00295F94"/>
    <w:rsid w:val="00333A6E"/>
    <w:rsid w:val="003415BC"/>
    <w:rsid w:val="00352565"/>
    <w:rsid w:val="00387B29"/>
    <w:rsid w:val="00393602"/>
    <w:rsid w:val="003C55A4"/>
    <w:rsid w:val="003D194C"/>
    <w:rsid w:val="003F05BD"/>
    <w:rsid w:val="004059A3"/>
    <w:rsid w:val="004402EF"/>
    <w:rsid w:val="00446218"/>
    <w:rsid w:val="00450E72"/>
    <w:rsid w:val="0049384F"/>
    <w:rsid w:val="004C6E72"/>
    <w:rsid w:val="004D11A4"/>
    <w:rsid w:val="004E1A76"/>
    <w:rsid w:val="004F0B87"/>
    <w:rsid w:val="00501564"/>
    <w:rsid w:val="005737DD"/>
    <w:rsid w:val="00574140"/>
    <w:rsid w:val="00590054"/>
    <w:rsid w:val="0059687D"/>
    <w:rsid w:val="005970A5"/>
    <w:rsid w:val="005C1E7C"/>
    <w:rsid w:val="005D6133"/>
    <w:rsid w:val="00604943"/>
    <w:rsid w:val="00623EEB"/>
    <w:rsid w:val="006268E0"/>
    <w:rsid w:val="006431D4"/>
    <w:rsid w:val="00675592"/>
    <w:rsid w:val="006A6AB7"/>
    <w:rsid w:val="006C04C9"/>
    <w:rsid w:val="006D450A"/>
    <w:rsid w:val="006F4EB2"/>
    <w:rsid w:val="00726604"/>
    <w:rsid w:val="00750814"/>
    <w:rsid w:val="007678B5"/>
    <w:rsid w:val="007750D8"/>
    <w:rsid w:val="00785E21"/>
    <w:rsid w:val="00787242"/>
    <w:rsid w:val="00794785"/>
    <w:rsid w:val="007B2619"/>
    <w:rsid w:val="007B3247"/>
    <w:rsid w:val="007C7003"/>
    <w:rsid w:val="007D094B"/>
    <w:rsid w:val="007F347F"/>
    <w:rsid w:val="00806DB6"/>
    <w:rsid w:val="008222C0"/>
    <w:rsid w:val="00831B03"/>
    <w:rsid w:val="00876E0C"/>
    <w:rsid w:val="008C2751"/>
    <w:rsid w:val="008E0735"/>
    <w:rsid w:val="00921595"/>
    <w:rsid w:val="0095143E"/>
    <w:rsid w:val="00971B30"/>
    <w:rsid w:val="0097581B"/>
    <w:rsid w:val="0098199A"/>
    <w:rsid w:val="009A4FE1"/>
    <w:rsid w:val="009C4623"/>
    <w:rsid w:val="009D4A62"/>
    <w:rsid w:val="009E2B7A"/>
    <w:rsid w:val="00A018C9"/>
    <w:rsid w:val="00A13C66"/>
    <w:rsid w:val="00A2193A"/>
    <w:rsid w:val="00AA25BF"/>
    <w:rsid w:val="00AA48B2"/>
    <w:rsid w:val="00AC7474"/>
    <w:rsid w:val="00AD1C09"/>
    <w:rsid w:val="00AD31BD"/>
    <w:rsid w:val="00AE00B5"/>
    <w:rsid w:val="00B02AD9"/>
    <w:rsid w:val="00B05DB7"/>
    <w:rsid w:val="00B23AAF"/>
    <w:rsid w:val="00B30ABD"/>
    <w:rsid w:val="00B973D6"/>
    <w:rsid w:val="00BD62E3"/>
    <w:rsid w:val="00BE28F6"/>
    <w:rsid w:val="00BE3291"/>
    <w:rsid w:val="00BE3ABC"/>
    <w:rsid w:val="00BE7AE3"/>
    <w:rsid w:val="00BF60B6"/>
    <w:rsid w:val="00C139A7"/>
    <w:rsid w:val="00C1732B"/>
    <w:rsid w:val="00C25FB0"/>
    <w:rsid w:val="00C3091B"/>
    <w:rsid w:val="00C66DC2"/>
    <w:rsid w:val="00C74ED3"/>
    <w:rsid w:val="00CE23C8"/>
    <w:rsid w:val="00CE3CC5"/>
    <w:rsid w:val="00CF09A3"/>
    <w:rsid w:val="00CF61F7"/>
    <w:rsid w:val="00D1430C"/>
    <w:rsid w:val="00D249D0"/>
    <w:rsid w:val="00D2653E"/>
    <w:rsid w:val="00D26B05"/>
    <w:rsid w:val="00D47802"/>
    <w:rsid w:val="00DB3781"/>
    <w:rsid w:val="00DB7DC5"/>
    <w:rsid w:val="00DE136B"/>
    <w:rsid w:val="00DE268D"/>
    <w:rsid w:val="00E0583A"/>
    <w:rsid w:val="00E066AA"/>
    <w:rsid w:val="00E172E9"/>
    <w:rsid w:val="00E31CC9"/>
    <w:rsid w:val="00E338D1"/>
    <w:rsid w:val="00E40103"/>
    <w:rsid w:val="00E50606"/>
    <w:rsid w:val="00E53ACD"/>
    <w:rsid w:val="00E61233"/>
    <w:rsid w:val="00E67F41"/>
    <w:rsid w:val="00E758B6"/>
    <w:rsid w:val="00EA1C40"/>
    <w:rsid w:val="00EA45C8"/>
    <w:rsid w:val="00EB52CD"/>
    <w:rsid w:val="00EC4170"/>
    <w:rsid w:val="00F0659C"/>
    <w:rsid w:val="00F10A13"/>
    <w:rsid w:val="00F67FB0"/>
    <w:rsid w:val="00F77F62"/>
    <w:rsid w:val="00F80F6A"/>
    <w:rsid w:val="00FD6ABE"/>
    <w:rsid w:val="00FD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EE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21"/>
    <w:pPr>
      <w:spacing w:before="120" w:after="12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0735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0735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6DC2"/>
    <w:pPr>
      <w:keepNext/>
      <w:keepLines/>
      <w:spacing w:before="40"/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0735"/>
    <w:rPr>
      <w:rFonts w:ascii="Times New Roman" w:eastAsiaTheme="majorEastAsia" w:hAnsi="Times New Roman" w:cstheme="majorBidi"/>
      <w:b/>
      <w:sz w:val="28"/>
      <w:szCs w:val="32"/>
      <w:lang w:eastAsia="bg-BG"/>
    </w:rPr>
  </w:style>
  <w:style w:type="paragraph" w:styleId="ListParagraph">
    <w:name w:val="List Paragraph"/>
    <w:basedOn w:val="Normal"/>
    <w:uiPriority w:val="99"/>
    <w:qFormat/>
    <w:rsid w:val="008E073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735"/>
    <w:rPr>
      <w:rFonts w:ascii="Times New Roman" w:eastAsiaTheme="majorEastAsia" w:hAnsi="Times New Roman" w:cstheme="majorBidi"/>
      <w:b/>
      <w:sz w:val="24"/>
      <w:szCs w:val="26"/>
      <w:lang w:eastAsia="bg-BG"/>
    </w:rPr>
  </w:style>
  <w:style w:type="character" w:styleId="Hyperlink">
    <w:name w:val="Hyperlink"/>
    <w:basedOn w:val="DefaultParagraphFont"/>
    <w:uiPriority w:val="99"/>
    <w:unhideWhenUsed/>
    <w:rsid w:val="002861A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B5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4A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A62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newdocreference">
    <w:name w:val="newdocreference"/>
    <w:basedOn w:val="DefaultParagraphFont"/>
    <w:rsid w:val="00806DB6"/>
  </w:style>
  <w:style w:type="character" w:customStyle="1" w:styleId="Heading3Char">
    <w:name w:val="Heading 3 Char"/>
    <w:basedOn w:val="DefaultParagraphFont"/>
    <w:link w:val="Heading3"/>
    <w:uiPriority w:val="9"/>
    <w:rsid w:val="00C66DC2"/>
    <w:rPr>
      <w:rFonts w:ascii="Times New Roman" w:eastAsiaTheme="majorEastAsia" w:hAnsi="Times New Roman" w:cstheme="majorBidi"/>
      <w:b/>
      <w:sz w:val="24"/>
      <w:szCs w:val="24"/>
      <w:lang w:eastAsia="bg-BG"/>
    </w:rPr>
  </w:style>
  <w:style w:type="paragraph" w:customStyle="1" w:styleId="Style">
    <w:name w:val="Style"/>
    <w:rsid w:val="00B30ABD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7B324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B3247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B3247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24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7B3247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24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7750D8"/>
    <w:pPr>
      <w:spacing w:after="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750D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C6E72"/>
    <w:pPr>
      <w:tabs>
        <w:tab w:val="right" w:leader="dot" w:pos="9497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750D8"/>
    <w:pPr>
      <w:spacing w:after="100"/>
      <w:ind w:left="480"/>
    </w:pPr>
  </w:style>
  <w:style w:type="character" w:customStyle="1" w:styleId="FontStyle17">
    <w:name w:val="Font Style17"/>
    <w:uiPriority w:val="99"/>
    <w:rsid w:val="001860F7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C25F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bg-BG"/>
    </w:rPr>
  </w:style>
  <w:style w:type="paragraph" w:styleId="BodyTextIndent">
    <w:name w:val="Body Text Indent"/>
    <w:basedOn w:val="Normal"/>
    <w:link w:val="BodyTextIndentChar"/>
    <w:rsid w:val="00C25FB0"/>
    <w:pPr>
      <w:spacing w:after="0"/>
      <w:ind w:left="5760" w:firstLine="720"/>
    </w:pPr>
    <w:rPr>
      <w:sz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C25FB0"/>
    <w:rPr>
      <w:rFonts w:ascii="Times New Roman" w:eastAsia="Times New Roman" w:hAnsi="Times New Roman" w:cs="Times New Roman"/>
      <w:sz w:val="28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5FB0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C25FB0"/>
    <w:rPr>
      <w:color w:val="808080"/>
    </w:rPr>
  </w:style>
  <w:style w:type="paragraph" w:customStyle="1" w:styleId="CharCharChar1CharCharCharChar">
    <w:name w:val="Char Char Char1 Char Char Char Char"/>
    <w:basedOn w:val="Normal"/>
    <w:rsid w:val="00C25FB0"/>
    <w:pPr>
      <w:tabs>
        <w:tab w:val="left" w:pos="709"/>
      </w:tabs>
      <w:spacing w:before="0" w:after="0" w:line="240" w:lineRule="auto"/>
      <w:jc w:val="left"/>
    </w:pPr>
    <w:rPr>
      <w:rFonts w:ascii="Tahoma" w:hAnsi="Tahoma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C25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FB0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FB0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FB0"/>
    <w:rPr>
      <w:rFonts w:ascii="Times New Roman" w:eastAsia="Times New Roman" w:hAnsi="Times New Roman" w:cs="Times New Roman"/>
      <w:b/>
      <w:bCs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21"/>
    <w:pPr>
      <w:spacing w:before="120" w:after="12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0735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0735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6DC2"/>
    <w:pPr>
      <w:keepNext/>
      <w:keepLines/>
      <w:spacing w:before="40"/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0735"/>
    <w:rPr>
      <w:rFonts w:ascii="Times New Roman" w:eastAsiaTheme="majorEastAsia" w:hAnsi="Times New Roman" w:cstheme="majorBidi"/>
      <w:b/>
      <w:sz w:val="28"/>
      <w:szCs w:val="32"/>
      <w:lang w:eastAsia="bg-BG"/>
    </w:rPr>
  </w:style>
  <w:style w:type="paragraph" w:styleId="ListParagraph">
    <w:name w:val="List Paragraph"/>
    <w:basedOn w:val="Normal"/>
    <w:uiPriority w:val="99"/>
    <w:qFormat/>
    <w:rsid w:val="008E073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735"/>
    <w:rPr>
      <w:rFonts w:ascii="Times New Roman" w:eastAsiaTheme="majorEastAsia" w:hAnsi="Times New Roman" w:cstheme="majorBidi"/>
      <w:b/>
      <w:sz w:val="24"/>
      <w:szCs w:val="26"/>
      <w:lang w:eastAsia="bg-BG"/>
    </w:rPr>
  </w:style>
  <w:style w:type="character" w:styleId="Hyperlink">
    <w:name w:val="Hyperlink"/>
    <w:basedOn w:val="DefaultParagraphFont"/>
    <w:uiPriority w:val="99"/>
    <w:unhideWhenUsed/>
    <w:rsid w:val="002861A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B5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4A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A62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newdocreference">
    <w:name w:val="newdocreference"/>
    <w:basedOn w:val="DefaultParagraphFont"/>
    <w:rsid w:val="00806DB6"/>
  </w:style>
  <w:style w:type="character" w:customStyle="1" w:styleId="Heading3Char">
    <w:name w:val="Heading 3 Char"/>
    <w:basedOn w:val="DefaultParagraphFont"/>
    <w:link w:val="Heading3"/>
    <w:uiPriority w:val="9"/>
    <w:rsid w:val="00C66DC2"/>
    <w:rPr>
      <w:rFonts w:ascii="Times New Roman" w:eastAsiaTheme="majorEastAsia" w:hAnsi="Times New Roman" w:cstheme="majorBidi"/>
      <w:b/>
      <w:sz w:val="24"/>
      <w:szCs w:val="24"/>
      <w:lang w:eastAsia="bg-BG"/>
    </w:rPr>
  </w:style>
  <w:style w:type="paragraph" w:customStyle="1" w:styleId="Style">
    <w:name w:val="Style"/>
    <w:rsid w:val="00B30ABD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7B324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B3247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B3247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24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7B3247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24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7750D8"/>
    <w:pPr>
      <w:spacing w:after="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750D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C6E72"/>
    <w:pPr>
      <w:tabs>
        <w:tab w:val="right" w:leader="dot" w:pos="9497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750D8"/>
    <w:pPr>
      <w:spacing w:after="100"/>
      <w:ind w:left="480"/>
    </w:pPr>
  </w:style>
  <w:style w:type="character" w:customStyle="1" w:styleId="FontStyle17">
    <w:name w:val="Font Style17"/>
    <w:uiPriority w:val="99"/>
    <w:rsid w:val="001860F7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C25F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bg-BG"/>
    </w:rPr>
  </w:style>
  <w:style w:type="paragraph" w:styleId="BodyTextIndent">
    <w:name w:val="Body Text Indent"/>
    <w:basedOn w:val="Normal"/>
    <w:link w:val="BodyTextIndentChar"/>
    <w:rsid w:val="00C25FB0"/>
    <w:pPr>
      <w:spacing w:after="0"/>
      <w:ind w:left="5760" w:firstLine="720"/>
    </w:pPr>
    <w:rPr>
      <w:sz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C25FB0"/>
    <w:rPr>
      <w:rFonts w:ascii="Times New Roman" w:eastAsia="Times New Roman" w:hAnsi="Times New Roman" w:cs="Times New Roman"/>
      <w:sz w:val="28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5FB0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C25FB0"/>
    <w:rPr>
      <w:color w:val="808080"/>
    </w:rPr>
  </w:style>
  <w:style w:type="paragraph" w:customStyle="1" w:styleId="CharCharChar1CharCharCharChar">
    <w:name w:val="Char Char Char1 Char Char Char Char"/>
    <w:basedOn w:val="Normal"/>
    <w:rsid w:val="00C25FB0"/>
    <w:pPr>
      <w:tabs>
        <w:tab w:val="left" w:pos="709"/>
      </w:tabs>
      <w:spacing w:before="0" w:after="0" w:line="240" w:lineRule="auto"/>
      <w:jc w:val="left"/>
    </w:pPr>
    <w:rPr>
      <w:rFonts w:ascii="Tahoma" w:hAnsi="Tahoma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C25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FB0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FB0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FB0"/>
    <w:rPr>
      <w:rFonts w:ascii="Times New Roman" w:eastAsia="Times New Roman" w:hAnsi="Times New Roman" w:cs="Times New Roman"/>
      <w:b/>
      <w:bCs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image" Target="media/image6.jp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CB770-CF1C-4DF7-977A-853180D9C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24</Pages>
  <Words>6720</Words>
  <Characters>38305</Characters>
  <Application>Microsoft Office Word</Application>
  <DocSecurity>0</DocSecurity>
  <Lines>319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Hristomir</dc:creator>
  <cp:keywords/>
  <dc:description/>
  <cp:lastModifiedBy>Anastasia Staneva</cp:lastModifiedBy>
  <cp:revision>37</cp:revision>
  <cp:lastPrinted>2021-04-16T12:33:00Z</cp:lastPrinted>
  <dcterms:created xsi:type="dcterms:W3CDTF">2021-03-22T08:23:00Z</dcterms:created>
  <dcterms:modified xsi:type="dcterms:W3CDTF">2021-06-25T08:40:00Z</dcterms:modified>
</cp:coreProperties>
</file>