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6" w:rsidRPr="00F2094E" w:rsidRDefault="00E50DF6" w:rsidP="00E50DF6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F2094E">
        <w:rPr>
          <w:b/>
          <w:bCs/>
          <w:sz w:val="24"/>
          <w:szCs w:val="24"/>
          <w:u w:val="none"/>
        </w:rPr>
        <w:t xml:space="preserve">                                             </w:t>
      </w:r>
      <w:r w:rsidR="00C76301">
        <w:rPr>
          <w:b/>
          <w:bCs/>
          <w:sz w:val="24"/>
          <w:szCs w:val="24"/>
          <w:u w:val="none"/>
        </w:rPr>
        <w:t xml:space="preserve">                      </w:t>
      </w:r>
      <w:r w:rsidR="00C76301">
        <w:rPr>
          <w:b/>
          <w:bCs/>
          <w:sz w:val="24"/>
          <w:szCs w:val="24"/>
          <w:u w:val="none"/>
          <w:lang w:val="en-US"/>
        </w:rPr>
        <w:t xml:space="preserve"> </w:t>
      </w:r>
      <w:r w:rsidRPr="00F2094E">
        <w:rPr>
          <w:b/>
          <w:bCs/>
          <w:sz w:val="24"/>
          <w:szCs w:val="24"/>
          <w:u w:val="none"/>
        </w:rPr>
        <w:t>Образец № 1</w:t>
      </w:r>
    </w:p>
    <w:p w:rsidR="00E50DF6" w:rsidRPr="00F2094E" w:rsidRDefault="00E50DF6" w:rsidP="00E50DF6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Съгласно чл. 78, ал. 9 от ЗУО</w:t>
      </w:r>
    </w:p>
    <w:p w:rsidR="00E50DF6" w:rsidRPr="00F2094E" w:rsidRDefault="00E50DF6" w:rsidP="00E50DF6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  <w:r w:rsidRPr="00F2094E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81F32FF" wp14:editId="4FF42A1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F6" w:rsidRPr="00F2094E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F2094E">
        <w:rPr>
          <w:rFonts w:ascii="Times New Roman" w:hAnsi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A850" wp14:editId="188BF29C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10795" r="13970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F2094E">
        <w:rPr>
          <w:rFonts w:ascii="Times New Roman" w:hAnsi="Times New Roman"/>
          <w:spacing w:val="40"/>
          <w:sz w:val="30"/>
          <w:szCs w:val="30"/>
        </w:rPr>
        <w:t xml:space="preserve">   РЕПУБЛИКА БЪЛГАРИЯ</w:t>
      </w:r>
    </w:p>
    <w:p w:rsidR="00E50DF6" w:rsidRPr="00F2094E" w:rsidRDefault="00E50DF6" w:rsidP="00E50DF6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</w:rPr>
      </w:pPr>
      <w:r w:rsidRPr="00F2094E">
        <w:rPr>
          <w:rFonts w:ascii="Times New Roman" w:hAnsi="Times New Roman"/>
          <w:sz w:val="36"/>
          <w:szCs w:val="36"/>
        </w:rPr>
        <w:t xml:space="preserve">   </w:t>
      </w:r>
      <w:r w:rsidRPr="00F2094E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F2094E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71394" wp14:editId="7AE6E47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F2094E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F2094E">
        <w:rPr>
          <w:rFonts w:ascii="Times New Roman" w:hAnsi="Times New Roman"/>
          <w:bCs/>
          <w:iCs/>
          <w:sz w:val="22"/>
          <w:szCs w:val="22"/>
          <w:lang w:val="bg-BG"/>
        </w:rPr>
        <w:t xml:space="preserve">      РЕГИОНАЛНА ИНСПЕКЦИЯ ПО ОКОЛНАТА СРЕДА И ВОДИТЕ - ПЛОВДИВ</w:t>
      </w:r>
    </w:p>
    <w:p w:rsidR="00E50DF6" w:rsidRDefault="00E50DF6" w:rsidP="00E50DF6">
      <w:pPr>
        <w:rPr>
          <w:rFonts w:ascii="Times New Roman" w:hAnsi="Times New Roman"/>
          <w:lang w:val="bg-BG"/>
        </w:rPr>
      </w:pPr>
    </w:p>
    <w:p w:rsidR="00AD5A68" w:rsidRDefault="00AD5A68" w:rsidP="00E50DF6">
      <w:pPr>
        <w:rPr>
          <w:rFonts w:ascii="Times New Roman" w:hAnsi="Times New Roman"/>
          <w:lang w:val="bg-BG"/>
        </w:rPr>
      </w:pPr>
    </w:p>
    <w:p w:rsidR="00AD5A68" w:rsidRDefault="00AD5A68" w:rsidP="00E50DF6">
      <w:pPr>
        <w:rPr>
          <w:rFonts w:ascii="Times New Roman" w:hAnsi="Times New Roman"/>
          <w:lang w:val="bg-BG"/>
        </w:rPr>
      </w:pPr>
    </w:p>
    <w:p w:rsidR="00AD5A68" w:rsidRPr="00F2094E" w:rsidRDefault="00AD5A68" w:rsidP="00A22579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AD5A68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AD5A68">
        <w:rPr>
          <w:rFonts w:ascii="Times New Roman" w:hAnsi="Times New Roman"/>
          <w:b/>
          <w:sz w:val="32"/>
          <w:szCs w:val="32"/>
        </w:rPr>
        <w:t>РЕШЕНИЕ</w:t>
      </w:r>
    </w:p>
    <w:p w:rsidR="00E50DF6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AD5A68" w:rsidRDefault="00AD5A68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AD5A68" w:rsidRPr="00504064" w:rsidRDefault="00AD5A68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E50DF6" w:rsidRPr="00AD5A68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AD5A68">
        <w:rPr>
          <w:rFonts w:ascii="Times New Roman" w:hAnsi="Times New Roman"/>
        </w:rPr>
        <w:t>На основание чл. 78, ал. 9 във връзка с чл. 35, ал. 3 от Закона за управление на отпадъците (ЗУО) и в</w:t>
      </w:r>
      <w:r w:rsidR="00E53D64" w:rsidRPr="00AD5A68">
        <w:rPr>
          <w:rFonts w:ascii="Times New Roman" w:hAnsi="Times New Roman"/>
        </w:rPr>
        <w:t>ъ</w:t>
      </w:r>
      <w:r w:rsidR="006A6942">
        <w:rPr>
          <w:rFonts w:ascii="Times New Roman" w:hAnsi="Times New Roman"/>
        </w:rPr>
        <w:t xml:space="preserve">в връзка със заявление </w:t>
      </w:r>
      <w:r w:rsidR="003E6883">
        <w:rPr>
          <w:rFonts w:ascii="Times New Roman" w:hAnsi="Times New Roman"/>
        </w:rPr>
        <w:t>с вх.</w:t>
      </w:r>
      <w:r w:rsidR="006A6942">
        <w:rPr>
          <w:rFonts w:ascii="Times New Roman" w:hAnsi="Times New Roman"/>
        </w:rPr>
        <w:t>№ УО-709</w:t>
      </w:r>
      <w:r w:rsidRPr="00AD5A68">
        <w:rPr>
          <w:rFonts w:ascii="Times New Roman" w:hAnsi="Times New Roman"/>
        </w:rPr>
        <w:t xml:space="preserve"> от</w:t>
      </w:r>
      <w:r w:rsidR="006A6942">
        <w:rPr>
          <w:rFonts w:ascii="Times New Roman" w:hAnsi="Times New Roman"/>
        </w:rPr>
        <w:t xml:space="preserve"> 04</w:t>
      </w:r>
      <w:r w:rsidR="00D07C08" w:rsidRPr="00AD5A68">
        <w:rPr>
          <w:rFonts w:ascii="Times New Roman" w:hAnsi="Times New Roman"/>
        </w:rPr>
        <w:t>.05</w:t>
      </w:r>
      <w:r w:rsidR="0084070B" w:rsidRPr="00AD5A68">
        <w:rPr>
          <w:rFonts w:ascii="Times New Roman" w:hAnsi="Times New Roman"/>
        </w:rPr>
        <w:t>.2015</w:t>
      </w:r>
      <w:r w:rsidRPr="00AD5A68">
        <w:rPr>
          <w:rFonts w:ascii="Times New Roman" w:hAnsi="Times New Roman"/>
        </w:rPr>
        <w:t xml:space="preserve">г. </w:t>
      </w:r>
    </w:p>
    <w:p w:rsidR="00E50DF6" w:rsidRPr="00504064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AD5A68" w:rsidRDefault="00AD5A68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F2094E">
        <w:rPr>
          <w:b/>
          <w:bCs/>
          <w:sz w:val="32"/>
          <w:szCs w:val="32"/>
          <w:u w:val="none"/>
        </w:rPr>
        <w:t>РЕГИСТРИРАМ И ИЗДАВАМ</w:t>
      </w: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AD5A68" w:rsidRDefault="00AD5A68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F2094E">
        <w:rPr>
          <w:b/>
          <w:bCs/>
          <w:sz w:val="32"/>
          <w:szCs w:val="32"/>
          <w:u w:val="none"/>
        </w:rPr>
        <w:t>РЕГИСТРАЦИОНЕН ДОКУМЕНТ</w:t>
      </w:r>
    </w:p>
    <w:p w:rsidR="00E50DF6" w:rsidRPr="00F2094E" w:rsidRDefault="00E50DF6" w:rsidP="00E50DF6">
      <w:pPr>
        <w:rPr>
          <w:lang w:val="bg-BG"/>
        </w:rPr>
      </w:pPr>
    </w:p>
    <w:p w:rsidR="00E50DF6" w:rsidRPr="00F2094E" w:rsidRDefault="00A063A2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09-РД</w:t>
      </w:r>
      <w:r w:rsidR="00A22579">
        <w:rPr>
          <w:rFonts w:ascii="Times New Roman" w:hAnsi="Times New Roman"/>
          <w:b/>
          <w:sz w:val="28"/>
          <w:szCs w:val="28"/>
        </w:rPr>
        <w:t>-47</w:t>
      </w:r>
      <w:r w:rsidR="00A22579">
        <w:rPr>
          <w:rFonts w:ascii="Times New Roman" w:hAnsi="Times New Roman"/>
          <w:b/>
          <w:sz w:val="28"/>
          <w:szCs w:val="28"/>
          <w:lang w:val="bg-BG"/>
        </w:rPr>
        <w:t>9</w:t>
      </w:r>
      <w:r w:rsidR="00E50DF6" w:rsidRPr="00F2094E">
        <w:rPr>
          <w:rFonts w:ascii="Times New Roman" w:hAnsi="Times New Roman"/>
          <w:b/>
          <w:sz w:val="28"/>
          <w:szCs w:val="28"/>
          <w:lang w:val="bg-BG"/>
        </w:rPr>
        <w:t xml:space="preserve">-00 от </w:t>
      </w:r>
      <w:r w:rsidR="00623F32">
        <w:rPr>
          <w:rFonts w:ascii="Times New Roman" w:hAnsi="Times New Roman"/>
          <w:b/>
          <w:sz w:val="28"/>
          <w:szCs w:val="28"/>
          <w:lang w:val="bg-BG"/>
        </w:rPr>
        <w:t>2</w:t>
      </w:r>
      <w:r w:rsidR="00623F32">
        <w:rPr>
          <w:rFonts w:ascii="Times New Roman" w:hAnsi="Times New Roman"/>
          <w:b/>
          <w:sz w:val="28"/>
          <w:szCs w:val="28"/>
        </w:rPr>
        <w:t>4</w:t>
      </w:r>
      <w:r w:rsidR="00D07C08">
        <w:rPr>
          <w:rFonts w:ascii="Times New Roman" w:hAnsi="Times New Roman"/>
          <w:b/>
          <w:sz w:val="28"/>
          <w:szCs w:val="28"/>
          <w:lang w:val="bg-BG"/>
        </w:rPr>
        <w:t>.0</w:t>
      </w:r>
      <w:r w:rsidR="00D07C08">
        <w:rPr>
          <w:rFonts w:ascii="Times New Roman" w:hAnsi="Times New Roman"/>
          <w:b/>
          <w:sz w:val="28"/>
          <w:szCs w:val="28"/>
        </w:rPr>
        <w:t>6</w:t>
      </w:r>
      <w:r w:rsidR="00D725DC">
        <w:rPr>
          <w:rFonts w:ascii="Times New Roman" w:hAnsi="Times New Roman"/>
          <w:b/>
          <w:sz w:val="28"/>
          <w:szCs w:val="28"/>
          <w:lang w:val="bg-BG"/>
        </w:rPr>
        <w:t>.2015</w:t>
      </w:r>
      <w:r w:rsidR="00E50DF6" w:rsidRPr="00F2094E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E50DF6" w:rsidRPr="00F2094E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AD5A68" w:rsidRDefault="00AD5A68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50DF6" w:rsidRPr="00824A83" w:rsidRDefault="00BD2D6E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2094E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  <w:r w:rsidR="00D07C08">
        <w:rPr>
          <w:rFonts w:ascii="Times New Roman" w:hAnsi="Times New Roman"/>
          <w:b/>
          <w:bCs/>
          <w:sz w:val="32"/>
          <w:szCs w:val="32"/>
        </w:rPr>
        <w:t>„</w:t>
      </w:r>
      <w:r w:rsidR="00824A83">
        <w:rPr>
          <w:rFonts w:ascii="Times New Roman" w:hAnsi="Times New Roman"/>
          <w:b/>
          <w:bCs/>
          <w:sz w:val="32"/>
          <w:szCs w:val="32"/>
          <w:lang w:val="bg-BG"/>
        </w:rPr>
        <w:t>ХАМБУРГЕР РИСАЙКЛИНГ БЪЛГАРИЯ</w:t>
      </w:r>
      <w:r w:rsidR="000F0376">
        <w:rPr>
          <w:rFonts w:ascii="Times New Roman" w:hAnsi="Times New Roman"/>
          <w:b/>
          <w:bCs/>
          <w:sz w:val="32"/>
          <w:szCs w:val="32"/>
        </w:rPr>
        <w:t>”</w:t>
      </w:r>
      <w:r w:rsidR="00824A83">
        <w:rPr>
          <w:rFonts w:ascii="Times New Roman" w:hAnsi="Times New Roman"/>
          <w:b/>
          <w:bCs/>
          <w:sz w:val="32"/>
          <w:szCs w:val="32"/>
          <w:lang w:val="bg-BG"/>
        </w:rPr>
        <w:t>ЕООД</w:t>
      </w:r>
    </w:p>
    <w:p w:rsidR="00E50DF6" w:rsidRPr="00504064" w:rsidRDefault="00E50DF6" w:rsidP="00E50DF6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AD5A68" w:rsidRDefault="00AD5A68" w:rsidP="00144898">
      <w:pPr>
        <w:pStyle w:val="12"/>
        <w:ind w:right="605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5DB0" w:rsidRPr="008A2374" w:rsidRDefault="00B15DB0" w:rsidP="008A237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8A2374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8A23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A2374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8A2374">
        <w:rPr>
          <w:rFonts w:ascii="Times New Roman" w:hAnsi="Times New Roman"/>
          <w:sz w:val="24"/>
          <w:szCs w:val="24"/>
          <w:lang w:val="ru-RU"/>
        </w:rPr>
        <w:t>:</w:t>
      </w:r>
      <w:r w:rsidR="00144898" w:rsidRPr="008A23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0DF6" w:rsidRPr="00AD5A68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AD5A68" w:rsidRDefault="00E50DF6" w:rsidP="00E50DF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5A68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E50DF6" w:rsidRPr="00AD5A68" w:rsidRDefault="00E50DF6" w:rsidP="00E50DF6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77B42" w:rsidRPr="00AD5A68" w:rsidRDefault="00577B42" w:rsidP="00577B4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D5A68">
        <w:rPr>
          <w:rFonts w:ascii="Times New Roman" w:hAnsi="Times New Roman"/>
          <w:sz w:val="24"/>
          <w:szCs w:val="24"/>
          <w:lang w:val="bg-BG"/>
        </w:rPr>
        <w:t>Площадка № 1:</w:t>
      </w:r>
    </w:p>
    <w:p w:rsidR="008E1F82" w:rsidRDefault="004B79FE" w:rsidP="00A87C78">
      <w:pPr>
        <w:ind w:right="-360" w:firstLine="708"/>
        <w:jc w:val="both"/>
        <w:rPr>
          <w:rFonts w:ascii="Times New Roman" w:hAnsi="Times New Roman"/>
          <w:sz w:val="24"/>
          <w:szCs w:val="24"/>
        </w:rPr>
      </w:pPr>
      <w:r w:rsidRPr="00676594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proofErr w:type="spellStart"/>
      <w:r w:rsidR="00C94C53" w:rsidRPr="00676594">
        <w:rPr>
          <w:rFonts w:ascii="Times New Roman" w:hAnsi="Times New Roman"/>
          <w:sz w:val="24"/>
          <w:szCs w:val="24"/>
        </w:rPr>
        <w:t>област</w:t>
      </w:r>
      <w:proofErr w:type="spellEnd"/>
      <w:r w:rsidR="00C94C53" w:rsidRPr="0067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C53" w:rsidRPr="00676594">
        <w:rPr>
          <w:rFonts w:ascii="Times New Roman" w:hAnsi="Times New Roman"/>
          <w:sz w:val="24"/>
          <w:szCs w:val="24"/>
        </w:rPr>
        <w:t>Пловдив</w:t>
      </w:r>
      <w:proofErr w:type="spellEnd"/>
      <w:r w:rsidR="00C94C53" w:rsidRPr="006765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C53" w:rsidRPr="00676594">
        <w:rPr>
          <w:rFonts w:ascii="Times New Roman" w:hAnsi="Times New Roman"/>
          <w:sz w:val="24"/>
          <w:szCs w:val="24"/>
        </w:rPr>
        <w:t>община</w:t>
      </w:r>
      <w:proofErr w:type="spellEnd"/>
      <w:r w:rsidR="00C94C53" w:rsidRPr="0067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C53" w:rsidRPr="00676594">
        <w:rPr>
          <w:rFonts w:ascii="Times New Roman" w:hAnsi="Times New Roman"/>
          <w:sz w:val="24"/>
          <w:szCs w:val="24"/>
        </w:rPr>
        <w:t>Пловдив</w:t>
      </w:r>
      <w:proofErr w:type="spellEnd"/>
      <w:r w:rsidR="00C94C53" w:rsidRPr="00676594">
        <w:rPr>
          <w:rFonts w:ascii="Times New Roman" w:hAnsi="Times New Roman"/>
          <w:sz w:val="24"/>
          <w:szCs w:val="24"/>
        </w:rPr>
        <w:t xml:space="preserve">, </w:t>
      </w:r>
      <w:r w:rsidR="00676594" w:rsidRPr="00676594">
        <w:rPr>
          <w:rFonts w:ascii="Times New Roman" w:hAnsi="Times New Roman"/>
          <w:sz w:val="24"/>
          <w:szCs w:val="24"/>
          <w:lang w:val="ru-RU"/>
        </w:rPr>
        <w:t>гр. Пловдив</w:t>
      </w:r>
      <w:r w:rsidR="00676594" w:rsidRPr="00676594">
        <w:rPr>
          <w:rFonts w:ascii="Times New Roman" w:hAnsi="Times New Roman"/>
          <w:sz w:val="24"/>
          <w:szCs w:val="24"/>
          <w:lang w:val="bg-BG"/>
        </w:rPr>
        <w:t>, район</w:t>
      </w:r>
      <w:r w:rsidR="00676594" w:rsidRPr="006765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6594" w:rsidRPr="00676594">
        <w:rPr>
          <w:rFonts w:ascii="Times New Roman" w:hAnsi="Times New Roman"/>
          <w:sz w:val="24"/>
          <w:szCs w:val="24"/>
          <w:lang w:val="bg-BG"/>
        </w:rPr>
        <w:t>„Северен”</w:t>
      </w:r>
      <w:r w:rsidR="00676594" w:rsidRPr="00676594">
        <w:rPr>
          <w:rFonts w:ascii="Times New Roman" w:hAnsi="Times New Roman"/>
          <w:sz w:val="24"/>
          <w:szCs w:val="24"/>
          <w:lang w:val="ru-RU"/>
        </w:rPr>
        <w:t>, бул.</w:t>
      </w:r>
      <w:r w:rsidR="00676594" w:rsidRPr="00676594">
        <w:rPr>
          <w:rFonts w:ascii="Times New Roman" w:hAnsi="Times New Roman"/>
          <w:sz w:val="24"/>
          <w:szCs w:val="24"/>
          <w:lang w:val="bg-BG"/>
        </w:rPr>
        <w:t xml:space="preserve"> „Марица”№ 97 </w:t>
      </w:r>
      <w:proofErr w:type="spellStart"/>
      <w:r w:rsidR="00676594" w:rsidRPr="00676594">
        <w:rPr>
          <w:rFonts w:ascii="Times New Roman" w:hAnsi="Times New Roman"/>
          <w:sz w:val="24"/>
          <w:szCs w:val="24"/>
          <w:lang w:val="ru-RU"/>
        </w:rPr>
        <w:t>планоснимачен</w:t>
      </w:r>
      <w:proofErr w:type="spellEnd"/>
      <w:r w:rsidR="00676594" w:rsidRPr="006765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6594" w:rsidRPr="00676594">
        <w:rPr>
          <w:rFonts w:ascii="Times New Roman" w:hAnsi="Times New Roman"/>
          <w:sz w:val="24"/>
          <w:szCs w:val="24"/>
          <w:lang w:val="bg-BG"/>
        </w:rPr>
        <w:t>№</w:t>
      </w:r>
      <w:r w:rsidR="00676594" w:rsidRPr="00676594">
        <w:rPr>
          <w:rFonts w:ascii="Times New Roman" w:hAnsi="Times New Roman"/>
          <w:sz w:val="24"/>
          <w:szCs w:val="24"/>
          <w:lang w:val="ru-RU"/>
        </w:rPr>
        <w:t xml:space="preserve"> 56784.508.484</w:t>
      </w:r>
      <w:r w:rsidR="00676594" w:rsidRPr="00676594">
        <w:rPr>
          <w:rFonts w:ascii="Times New Roman" w:hAnsi="Times New Roman"/>
          <w:sz w:val="24"/>
          <w:szCs w:val="24"/>
          <w:lang w:val="bg-BG"/>
        </w:rPr>
        <w:t xml:space="preserve"> , с начин на трайно ползван</w:t>
      </w:r>
      <w:proofErr w:type="gramStart"/>
      <w:r w:rsidR="00676594" w:rsidRPr="00676594">
        <w:rPr>
          <w:rFonts w:ascii="Times New Roman" w:hAnsi="Times New Roman"/>
          <w:sz w:val="24"/>
          <w:szCs w:val="24"/>
          <w:lang w:val="bg-BG"/>
        </w:rPr>
        <w:t>е-</w:t>
      </w:r>
      <w:proofErr w:type="gramEnd"/>
      <w:r w:rsidR="00676594" w:rsidRPr="00676594">
        <w:rPr>
          <w:rFonts w:ascii="Times New Roman" w:hAnsi="Times New Roman"/>
          <w:sz w:val="24"/>
          <w:szCs w:val="24"/>
          <w:lang w:val="bg-BG"/>
        </w:rPr>
        <w:t>„За друг вид производствен, складов обект”, представляващ-ламаринен склад, с площ 720кв.м и открита площ пред него 1200кв.м.</w:t>
      </w:r>
      <w:r w:rsidR="00A87C78">
        <w:rPr>
          <w:rFonts w:ascii="Times New Roman" w:hAnsi="Times New Roman"/>
          <w:sz w:val="24"/>
          <w:szCs w:val="24"/>
        </w:rPr>
        <w:t xml:space="preserve"> </w:t>
      </w:r>
    </w:p>
    <w:p w:rsidR="002D3FC4" w:rsidRDefault="002D3FC4" w:rsidP="00A87C78">
      <w:pPr>
        <w:ind w:right="-360" w:firstLine="708"/>
        <w:jc w:val="both"/>
        <w:rPr>
          <w:rFonts w:ascii="Times New Roman" w:hAnsi="Times New Roman"/>
          <w:sz w:val="24"/>
          <w:szCs w:val="24"/>
        </w:rPr>
      </w:pPr>
    </w:p>
    <w:p w:rsidR="002D3FC4" w:rsidRDefault="002D3FC4" w:rsidP="00A87C78">
      <w:pPr>
        <w:ind w:right="-360" w:firstLine="708"/>
        <w:jc w:val="both"/>
        <w:rPr>
          <w:rFonts w:ascii="Times New Roman" w:hAnsi="Times New Roman"/>
          <w:sz w:val="24"/>
          <w:szCs w:val="24"/>
        </w:rPr>
      </w:pPr>
    </w:p>
    <w:p w:rsidR="002D3FC4" w:rsidRDefault="002D3FC4" w:rsidP="00A87C78">
      <w:pPr>
        <w:ind w:right="-360" w:firstLine="708"/>
        <w:jc w:val="both"/>
        <w:rPr>
          <w:rFonts w:ascii="Times New Roman" w:hAnsi="Times New Roman"/>
          <w:sz w:val="24"/>
          <w:szCs w:val="24"/>
        </w:rPr>
      </w:pPr>
    </w:p>
    <w:p w:rsidR="002D3FC4" w:rsidRDefault="002D3FC4" w:rsidP="00A87C78">
      <w:pPr>
        <w:ind w:right="-360" w:firstLine="708"/>
        <w:jc w:val="both"/>
        <w:rPr>
          <w:rFonts w:ascii="Times New Roman" w:hAnsi="Times New Roman"/>
          <w:sz w:val="24"/>
          <w:szCs w:val="24"/>
        </w:rPr>
      </w:pPr>
    </w:p>
    <w:p w:rsidR="002D3FC4" w:rsidRPr="00A87C78" w:rsidRDefault="002D3FC4" w:rsidP="00A87C78">
      <w:pPr>
        <w:ind w:right="-360" w:firstLine="708"/>
        <w:jc w:val="both"/>
        <w:rPr>
          <w:rFonts w:ascii="Times New Roman" w:hAnsi="Times New Roman"/>
          <w:sz w:val="24"/>
          <w:szCs w:val="24"/>
        </w:rPr>
      </w:pPr>
    </w:p>
    <w:p w:rsidR="00E50DF6" w:rsidRPr="002D3FC4" w:rsidRDefault="00E50DF6" w:rsidP="00E50DF6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D5A68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 на отпадъците и дейности по третиране:</w:t>
      </w:r>
    </w:p>
    <w:p w:rsidR="002D3FC4" w:rsidRDefault="002D3FC4" w:rsidP="002D3FC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D3FC4" w:rsidRDefault="002D3FC4" w:rsidP="002D3FC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54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89"/>
        <w:gridCol w:w="1551"/>
        <w:gridCol w:w="1691"/>
      </w:tblGrid>
      <w:tr w:rsidR="002D3FC4" w:rsidRPr="002D3FC4" w:rsidTr="002D3FC4">
        <w:trPr>
          <w:cantSplit/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lastRenderedPageBreak/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Вид на отпадъка </w:t>
            </w: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 w:eastAsia="ar-SA"/>
              </w:rPr>
              <w:t>1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 по</w:t>
            </w:r>
          </w:p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кодове </w:t>
            </w: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 w:eastAsia="ar-SA"/>
              </w:rPr>
              <w:t>2,3</w:t>
            </w:r>
          </w:p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2D3FC4" w:rsidRPr="002D3FC4" w:rsidTr="002D3FC4">
        <w:trPr>
          <w:cantSplit/>
          <w:trHeight w:val="16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2D3FC4" w:rsidRPr="002D3FC4" w:rsidTr="002D3FC4">
        <w:trPr>
          <w:cantSplit/>
          <w:trHeight w:val="32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2D3FC4" w:rsidRPr="002D3FC4" w:rsidTr="002D3FC4">
        <w:trPr>
          <w:cantSplit/>
          <w:trHeight w:val="1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15 01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01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Хартиени и картонени опаковки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упъ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20000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Пластмасови опаковки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Опаковки от дървесни материали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7000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Композитни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/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композитни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/ опаковки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Смесени опаковки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4000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Стъклени опаковки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4000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1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Текстилни опаковки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1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>19 12 01</w:t>
            </w:r>
          </w:p>
          <w:p w:rsidR="002D3FC4" w:rsidRPr="002D3FC4" w:rsidRDefault="002D3FC4" w:rsidP="002D3F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3FC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Х</w:t>
            </w:r>
            <w:proofErr w:type="spellStart"/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>артия</w:t>
            </w:r>
            <w:proofErr w:type="spellEnd"/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>картон</w:t>
            </w:r>
            <w:proofErr w:type="spellEnd"/>
          </w:p>
          <w:p w:rsidR="002D3FC4" w:rsidRPr="002D3FC4" w:rsidRDefault="002D3FC4" w:rsidP="002D3FC4">
            <w:pPr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1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>19 12 04</w:t>
            </w:r>
          </w:p>
          <w:p w:rsidR="002D3FC4" w:rsidRPr="002D3FC4" w:rsidRDefault="002D3FC4" w:rsidP="002D3F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3FC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П</w:t>
            </w:r>
            <w:proofErr w:type="spellStart"/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>ластмаса</w:t>
            </w:r>
            <w:proofErr w:type="spellEnd"/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D3FC4">
              <w:rPr>
                <w:rFonts w:ascii="Times New Roman" w:hAnsi="Times New Roman"/>
                <w:color w:val="000000"/>
                <w:sz w:val="22"/>
                <w:szCs w:val="22"/>
              </w:rPr>
              <w:t>каучук</w:t>
            </w:r>
            <w:proofErr w:type="spellEnd"/>
          </w:p>
          <w:p w:rsidR="002D3FC4" w:rsidRPr="002D3FC4" w:rsidRDefault="002D3FC4" w:rsidP="002D3FC4">
            <w:pPr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13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lastRenderedPageBreak/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20 01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01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Хартия и картон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  <w:p w:rsidR="000143C8" w:rsidRPr="000143C8" w:rsidRDefault="000143C8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13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0143C8" w:rsidRDefault="000143C8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2D3FC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20 01 02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2D3FC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0143C8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  <w:tr w:rsidR="002D3FC4" w:rsidRPr="002D3FC4" w:rsidTr="002D3FC4">
        <w:trPr>
          <w:cantSplit/>
          <w:trHeight w:val="13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0143C8" w:rsidRDefault="000143C8" w:rsidP="002D3FC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Пластмаси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R12 – 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Размяна на отпадъци  за подлагане на някоя от дейностите с кодове R1-R11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сортиране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уп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л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ъ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тняване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палетизиране</w:t>
            </w: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,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рязане,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преопаковане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разделяне</w:t>
            </w:r>
          </w:p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eastAsia="ar-SA"/>
              </w:rPr>
              <w:t>R13</w:t>
            </w: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- Съхраняване на отпадъци до </w:t>
            </w:r>
            <w:proofErr w:type="spellStart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извършванена</w:t>
            </w:r>
            <w:proofErr w:type="spellEnd"/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някоя от дейностите с кодове R1-R12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C4" w:rsidRPr="002D3FC4" w:rsidRDefault="002D3FC4" w:rsidP="002D3FC4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2D3FC4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</w:tc>
      </w:tr>
    </w:tbl>
    <w:p w:rsidR="00AD5A68" w:rsidRPr="002D3FC4" w:rsidRDefault="00AD5A68" w:rsidP="002D3FC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5530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50DF6" w:rsidRPr="00A73624" w:rsidRDefault="00E50DF6" w:rsidP="00E50DF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73624">
        <w:rPr>
          <w:rFonts w:ascii="Times New Roman" w:hAnsi="Times New Roman"/>
          <w:b/>
          <w:bCs/>
          <w:sz w:val="24"/>
          <w:szCs w:val="24"/>
          <w:lang w:val="bg-BG"/>
        </w:rPr>
        <w:t xml:space="preserve">II. </w:t>
      </w:r>
      <w:proofErr w:type="spellStart"/>
      <w:r w:rsidRPr="00A73624">
        <w:rPr>
          <w:rFonts w:ascii="Times New Roman" w:hAnsi="Times New Roman"/>
          <w:b/>
          <w:sz w:val="24"/>
          <w:szCs w:val="24"/>
          <w:lang w:val="bg-BG"/>
        </w:rPr>
        <w:t>Mетоди</w:t>
      </w:r>
      <w:proofErr w:type="spellEnd"/>
      <w:r w:rsidRPr="00A73624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дейности, вид и капацитет на съоръженията </w:t>
      </w:r>
    </w:p>
    <w:p w:rsidR="00AC6751" w:rsidRPr="00A73624" w:rsidRDefault="003F7390" w:rsidP="00AC6751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>Производствената структура е определена на базата на технологичната дейност на фирмата. Обособени са у</w:t>
      </w:r>
      <w:r w:rsidR="00AC6751" w:rsidRPr="00A73624">
        <w:rPr>
          <w:rFonts w:ascii="Times New Roman" w:hAnsi="Times New Roman"/>
          <w:sz w:val="24"/>
          <w:szCs w:val="24"/>
          <w:lang w:val="bg-BG"/>
        </w:rPr>
        <w:t>частъци за различните дейности.</w:t>
      </w:r>
      <w:r w:rsidRPr="00A73624">
        <w:rPr>
          <w:rFonts w:ascii="Times New Roman" w:hAnsi="Times New Roman"/>
          <w:sz w:val="24"/>
          <w:szCs w:val="24"/>
          <w:lang w:val="bg-BG"/>
        </w:rPr>
        <w:t xml:space="preserve"> На територията на площадката има </w:t>
      </w:r>
      <w:r w:rsidRPr="00A73624">
        <w:rPr>
          <w:rFonts w:ascii="Times New Roman" w:hAnsi="Times New Roman"/>
          <w:sz w:val="24"/>
          <w:szCs w:val="24"/>
          <w:lang w:val="bg-BG"/>
        </w:rPr>
        <w:lastRenderedPageBreak/>
        <w:t>изградена необходимата за</w:t>
      </w:r>
      <w:r w:rsidR="00AC6751" w:rsidRPr="00A73624">
        <w:rPr>
          <w:rFonts w:ascii="Times New Roman" w:hAnsi="Times New Roman"/>
          <w:sz w:val="24"/>
          <w:szCs w:val="24"/>
          <w:lang w:val="bg-BG"/>
        </w:rPr>
        <w:t xml:space="preserve"> дейността инфраструктура</w:t>
      </w:r>
      <w:r w:rsidR="00AC6751" w:rsidRPr="00A73624">
        <w:rPr>
          <w:rFonts w:ascii="Times New Roman" w:hAnsi="Times New Roman"/>
          <w:sz w:val="24"/>
          <w:szCs w:val="24"/>
        </w:rPr>
        <w:t xml:space="preserve">. </w:t>
      </w:r>
      <w:r w:rsidRPr="00A73624">
        <w:rPr>
          <w:rFonts w:ascii="Times New Roman" w:hAnsi="Times New Roman"/>
          <w:sz w:val="24"/>
          <w:szCs w:val="24"/>
          <w:lang w:val="bg-BG"/>
        </w:rPr>
        <w:t>Транспортното обслужване се извършва чрез автомобилна връзка с пътния участък от уличната мрежа, който е в непосредствена близост до обекта.</w:t>
      </w:r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изкупени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дружеството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отпадъци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се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подлагат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преди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реализацията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им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различни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операции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C6751" w:rsidRPr="00A73624">
        <w:rPr>
          <w:rFonts w:ascii="Times New Roman" w:hAnsi="Times New Roman"/>
          <w:sz w:val="24"/>
          <w:szCs w:val="24"/>
          <w:lang w:eastAsia="ar-SA"/>
        </w:rPr>
        <w:t>третиране</w:t>
      </w:r>
      <w:proofErr w:type="spellEnd"/>
      <w:r w:rsidR="00AC6751" w:rsidRPr="00A73624">
        <w:rPr>
          <w:rFonts w:ascii="Times New Roman" w:hAnsi="Times New Roman"/>
          <w:sz w:val="24"/>
          <w:szCs w:val="24"/>
          <w:lang w:eastAsia="ar-SA"/>
        </w:rPr>
        <w:t>:</w:t>
      </w:r>
    </w:p>
    <w:p w:rsidR="00AC6751" w:rsidRPr="00A73624" w:rsidRDefault="00AC6751" w:rsidP="00AC6751">
      <w:pPr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AC6751" w:rsidRPr="00A73624" w:rsidRDefault="00AC6751" w:rsidP="00AC6751">
      <w:pPr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>R 12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 Размяна на отпадъци за подлагане на някоя от дейностите с кодове R1 - R 11 </w:t>
      </w:r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 xml:space="preserve">(раздробяване); 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Тук се включват дейностите по </w:t>
      </w:r>
      <w:proofErr w:type="spellStart"/>
      <w:r w:rsidRPr="00A73624">
        <w:rPr>
          <w:rFonts w:ascii="Times New Roman" w:hAnsi="Times New Roman"/>
          <w:sz w:val="24"/>
          <w:szCs w:val="24"/>
          <w:lang w:eastAsia="ar-SA"/>
        </w:rPr>
        <w:t>сортиране</w:t>
      </w:r>
      <w:proofErr w:type="spellEnd"/>
      <w:r w:rsidRPr="00A73624">
        <w:rPr>
          <w:rFonts w:ascii="Times New Roman" w:hAnsi="Times New Roman"/>
          <w:sz w:val="24"/>
          <w:szCs w:val="24"/>
          <w:lang w:eastAsia="ar-SA"/>
        </w:rPr>
        <w:t>,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A73624">
        <w:rPr>
          <w:rFonts w:ascii="Times New Roman" w:hAnsi="Times New Roman"/>
          <w:sz w:val="24"/>
          <w:szCs w:val="24"/>
          <w:lang w:eastAsia="ar-SA"/>
        </w:rPr>
        <w:t>уп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ar-SA"/>
        </w:rPr>
        <w:t>л</w:t>
      </w:r>
      <w:r w:rsidRPr="00A73624">
        <w:rPr>
          <w:rFonts w:ascii="Times New Roman" w:hAnsi="Times New Roman"/>
          <w:sz w:val="24"/>
          <w:szCs w:val="24"/>
          <w:lang w:eastAsia="ar-SA"/>
        </w:rPr>
        <w:t>ъ</w:t>
      </w:r>
      <w:proofErr w:type="spellStart"/>
      <w:r w:rsidRPr="00A73624">
        <w:rPr>
          <w:rFonts w:ascii="Times New Roman" w:hAnsi="Times New Roman"/>
          <w:sz w:val="24"/>
          <w:szCs w:val="24"/>
          <w:lang w:val="bg-BG" w:eastAsia="ar-SA"/>
        </w:rPr>
        <w:t>тняване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ar-SA"/>
        </w:rPr>
        <w:t>, палетизиране</w:t>
      </w:r>
      <w:r w:rsidRPr="00A73624">
        <w:rPr>
          <w:rFonts w:ascii="Times New Roman" w:hAnsi="Times New Roman"/>
          <w:sz w:val="24"/>
          <w:szCs w:val="24"/>
          <w:lang w:eastAsia="ar-SA"/>
        </w:rPr>
        <w:t>,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 рязане, </w:t>
      </w:r>
      <w:proofErr w:type="spellStart"/>
      <w:r w:rsidRPr="00A73624">
        <w:rPr>
          <w:rFonts w:ascii="Times New Roman" w:hAnsi="Times New Roman"/>
          <w:sz w:val="24"/>
          <w:szCs w:val="24"/>
          <w:lang w:val="bg-BG" w:eastAsia="ar-SA"/>
        </w:rPr>
        <w:t>преопаковане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ar-SA"/>
        </w:rPr>
        <w:t>, разделяне</w:t>
      </w:r>
      <w:r w:rsidRPr="00A736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>на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 основната част от постъпилите отпадъци.</w:t>
      </w:r>
    </w:p>
    <w:p w:rsidR="00AC6751" w:rsidRPr="00A73624" w:rsidRDefault="00AC6751" w:rsidP="00AC6751">
      <w:pPr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C6751" w:rsidRPr="00A73624" w:rsidRDefault="00AC6751" w:rsidP="00AC6751">
      <w:pPr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>R 13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Pr="00A73624">
        <w:rPr>
          <w:rFonts w:ascii="Times New Roman" w:hAnsi="Times New Roman"/>
          <w:spacing w:val="-8"/>
          <w:sz w:val="24"/>
          <w:szCs w:val="24"/>
          <w:lang w:val="bg-BG"/>
        </w:rPr>
        <w:t xml:space="preserve">; 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>Тук се включват дейностите по съхранение на закупените отпадъци от хартия, пластмаси, дърво, стъкло и престоя им на площадката на дружеството преди извършване на операции по</w:t>
      </w:r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A73624">
        <w:rPr>
          <w:rFonts w:ascii="Times New Roman" w:hAnsi="Times New Roman"/>
          <w:sz w:val="24"/>
          <w:szCs w:val="24"/>
          <w:lang w:eastAsia="ar-SA"/>
        </w:rPr>
        <w:t>сортиране</w:t>
      </w:r>
      <w:proofErr w:type="spellEnd"/>
      <w:r w:rsidRPr="00A73624">
        <w:rPr>
          <w:rFonts w:ascii="Times New Roman" w:hAnsi="Times New Roman"/>
          <w:sz w:val="24"/>
          <w:szCs w:val="24"/>
          <w:lang w:eastAsia="ar-SA"/>
        </w:rPr>
        <w:t>,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A73624">
        <w:rPr>
          <w:rFonts w:ascii="Times New Roman" w:hAnsi="Times New Roman"/>
          <w:sz w:val="24"/>
          <w:szCs w:val="24"/>
          <w:lang w:eastAsia="ar-SA"/>
        </w:rPr>
        <w:t>уп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ar-SA"/>
        </w:rPr>
        <w:t>л</w:t>
      </w:r>
      <w:r w:rsidRPr="00A73624">
        <w:rPr>
          <w:rFonts w:ascii="Times New Roman" w:hAnsi="Times New Roman"/>
          <w:sz w:val="24"/>
          <w:szCs w:val="24"/>
          <w:lang w:eastAsia="ar-SA"/>
        </w:rPr>
        <w:t>ъ</w:t>
      </w:r>
      <w:proofErr w:type="spellStart"/>
      <w:r w:rsidRPr="00A73624">
        <w:rPr>
          <w:rFonts w:ascii="Times New Roman" w:hAnsi="Times New Roman"/>
          <w:sz w:val="24"/>
          <w:szCs w:val="24"/>
          <w:lang w:val="bg-BG" w:eastAsia="ar-SA"/>
        </w:rPr>
        <w:t>тняване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ar-SA"/>
        </w:rPr>
        <w:t>, палетизиране</w:t>
      </w:r>
      <w:r w:rsidRPr="00A73624">
        <w:rPr>
          <w:rFonts w:ascii="Times New Roman" w:hAnsi="Times New Roman"/>
          <w:sz w:val="24"/>
          <w:szCs w:val="24"/>
          <w:lang w:eastAsia="ar-SA"/>
        </w:rPr>
        <w:t>,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 рязане, </w:t>
      </w:r>
      <w:proofErr w:type="spellStart"/>
      <w:r w:rsidRPr="00A73624">
        <w:rPr>
          <w:rFonts w:ascii="Times New Roman" w:hAnsi="Times New Roman"/>
          <w:sz w:val="24"/>
          <w:szCs w:val="24"/>
          <w:lang w:val="bg-BG" w:eastAsia="ar-SA"/>
        </w:rPr>
        <w:t>преопаковане</w:t>
      </w:r>
      <w:proofErr w:type="spellEnd"/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:rsidR="00AC6751" w:rsidRPr="00A73624" w:rsidRDefault="00AC6751" w:rsidP="00AC6751">
      <w:pPr>
        <w:pStyle w:val="FR2"/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AC6751" w:rsidRPr="00A73624" w:rsidRDefault="00AC6751" w:rsidP="00AC6751">
      <w:pPr>
        <w:pStyle w:val="FR2"/>
        <w:spacing w:after="120"/>
        <w:ind w:firstLine="708"/>
        <w:rPr>
          <w:rFonts w:ascii="Times New Roman" w:hAnsi="Times New Roman"/>
          <w:sz w:val="24"/>
          <w:szCs w:val="24"/>
        </w:rPr>
      </w:pPr>
      <w:r w:rsidRPr="00A73624">
        <w:rPr>
          <w:rFonts w:ascii="Times New Roman" w:hAnsi="Times New Roman"/>
          <w:sz w:val="24"/>
          <w:szCs w:val="24"/>
        </w:rPr>
        <w:t>Хартиените отпадъци се съхраняват насипно в покрит навес /сектор“Хартия”/  до извършване на предварителното им третиране – сортиране, пресоване и балиране. Дружеството разполага с балираща преса</w:t>
      </w:r>
      <w:r w:rsidRPr="00A7362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7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AVOS 1410</w:t>
      </w:r>
      <w:r w:rsidRPr="00A73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73624">
        <w:rPr>
          <w:rFonts w:ascii="Times New Roman" w:hAnsi="Times New Roman"/>
          <w:sz w:val="24"/>
          <w:szCs w:val="24"/>
        </w:rPr>
        <w:t>капацитет 4т/час. Балите се съхраняват в  хале до натоварването и експедирането им за реализация към заводи, преработващи отпадъчна хартия, или на други фирми, търгуващи с отпадъчна хартия и притежаващи съответното разрешение за такава дейност. Получените на площадката пластмасови отпадъци се съхраняват по видове /фолио, твърда пластмаса и др./, по възможност в закрито помещение – отделение от сграда  /сектор“Пластмаса”/,  на открито в контейнери или в чували /</w:t>
      </w:r>
      <w:proofErr w:type="spellStart"/>
      <w:r w:rsidRPr="00A73624">
        <w:rPr>
          <w:rFonts w:ascii="Times New Roman" w:hAnsi="Times New Roman"/>
          <w:sz w:val="24"/>
          <w:szCs w:val="24"/>
        </w:rPr>
        <w:t>бегове</w:t>
      </w:r>
      <w:proofErr w:type="spellEnd"/>
      <w:r w:rsidRPr="00A73624">
        <w:rPr>
          <w:rFonts w:ascii="Times New Roman" w:hAnsi="Times New Roman"/>
          <w:sz w:val="24"/>
          <w:szCs w:val="24"/>
        </w:rPr>
        <w:t xml:space="preserve">/, а при получаването им от фирми, доставящи пластмасови отпадъци е възможно да са и на бали, до предаването им на инсталации за рециклиране на пластмаса, или до балирането им за реализация. Стъклените отпадъци, представляващи цели бутилки и буркани, се съхраняват в отделно помещение /сектор “Стъкло”и “Дърво”/и/или контейнери до предварителното им третиране /сортиране и опаковане/  и после до реализацията им, а стъклените </w:t>
      </w:r>
      <w:proofErr w:type="spellStart"/>
      <w:r w:rsidRPr="00A73624">
        <w:rPr>
          <w:rFonts w:ascii="Times New Roman" w:hAnsi="Times New Roman"/>
          <w:sz w:val="24"/>
          <w:szCs w:val="24"/>
        </w:rPr>
        <w:t>трошки</w:t>
      </w:r>
      <w:proofErr w:type="spellEnd"/>
      <w:r w:rsidRPr="00A73624">
        <w:rPr>
          <w:rFonts w:ascii="Times New Roman" w:hAnsi="Times New Roman"/>
          <w:sz w:val="24"/>
          <w:szCs w:val="24"/>
        </w:rPr>
        <w:t xml:space="preserve"> се съхраняват в контейнери, или в редки случаи насипно, на обособено място в дъното на площадката, до реализация.</w:t>
      </w:r>
    </w:p>
    <w:p w:rsidR="00AC6751" w:rsidRPr="00A73624" w:rsidRDefault="00AC6751" w:rsidP="00AC6751">
      <w:pPr>
        <w:suppressAutoHyphens/>
        <w:spacing w:line="100" w:lineRule="atLeast"/>
        <w:ind w:firstLine="360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A73624">
        <w:rPr>
          <w:rFonts w:ascii="Times New Roman" w:hAnsi="Times New Roman"/>
          <w:sz w:val="24"/>
          <w:szCs w:val="24"/>
          <w:lang w:val="bg-BG" w:eastAsia="ar-SA"/>
        </w:rPr>
        <w:t>Изкупуваните</w:t>
      </w:r>
      <w:r w:rsidRPr="00A73624">
        <w:rPr>
          <w:rFonts w:ascii="Times New Roman" w:hAnsi="Times New Roman"/>
          <w:bCs/>
          <w:sz w:val="24"/>
          <w:szCs w:val="24"/>
          <w:lang w:val="bg-BG" w:eastAsia="ar-SA"/>
        </w:rPr>
        <w:t xml:space="preserve"> дървесни 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отпадъци от опаковки  са от палети, станали негодни за употреба поради повреждане /счупване,разглобяване или разкривяване/ .Същите се съхраняват на обособено място, до реализацията им без рециклиране. Получените на площадката </w:t>
      </w:r>
      <w:proofErr w:type="spellStart"/>
      <w:r w:rsidRPr="00A73624">
        <w:rPr>
          <w:rFonts w:ascii="Times New Roman" w:hAnsi="Times New Roman"/>
          <w:bCs/>
          <w:sz w:val="24"/>
          <w:szCs w:val="24"/>
          <w:lang w:val="bg-BG" w:eastAsia="ar-SA"/>
        </w:rPr>
        <w:t>композитни</w:t>
      </w:r>
      <w:proofErr w:type="spellEnd"/>
      <w:r w:rsidRPr="00A73624">
        <w:rPr>
          <w:rFonts w:ascii="Times New Roman" w:hAnsi="Times New Roman"/>
          <w:bCs/>
          <w:sz w:val="24"/>
          <w:szCs w:val="24"/>
          <w:lang w:val="bg-BG" w:eastAsia="ar-SA"/>
        </w:rPr>
        <w:t xml:space="preserve"> (многослойни)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, </w:t>
      </w:r>
      <w:r w:rsidRPr="00A73624">
        <w:rPr>
          <w:rFonts w:ascii="Times New Roman" w:hAnsi="Times New Roman"/>
          <w:bCs/>
          <w:sz w:val="24"/>
          <w:szCs w:val="24"/>
          <w:lang w:val="bg-BG" w:eastAsia="ar-SA"/>
        </w:rPr>
        <w:t>смесени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 и </w:t>
      </w:r>
      <w:r w:rsidRPr="00A73624">
        <w:rPr>
          <w:rFonts w:ascii="Times New Roman" w:hAnsi="Times New Roman"/>
          <w:bCs/>
          <w:sz w:val="24"/>
          <w:szCs w:val="24"/>
          <w:lang w:val="bg-BG" w:eastAsia="ar-SA"/>
        </w:rPr>
        <w:t>текстилни</w:t>
      </w:r>
      <w:r w:rsidRPr="00A73624">
        <w:rPr>
          <w:rFonts w:ascii="Times New Roman" w:hAnsi="Times New Roman"/>
          <w:sz w:val="24"/>
          <w:szCs w:val="24"/>
          <w:lang w:val="bg-BG" w:eastAsia="ar-SA"/>
        </w:rPr>
        <w:t xml:space="preserve"> опаковки се сортират и се поставят на обособени и обозначени части на площадката. След подписан договор тези отпадъци се предават на фирми, притежаващи регистрационен документ  съгласно изискванията на чл.35, ал.5 от ЗУО за предаването им на фирма – краен </w:t>
      </w:r>
      <w:proofErr w:type="spellStart"/>
      <w:r w:rsidRPr="00A73624">
        <w:rPr>
          <w:rFonts w:ascii="Times New Roman" w:hAnsi="Times New Roman"/>
          <w:sz w:val="24"/>
          <w:szCs w:val="24"/>
          <w:lang w:val="bg-BG" w:eastAsia="ar-SA"/>
        </w:rPr>
        <w:t>преработвател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ar-SA"/>
        </w:rPr>
        <w:t>.</w:t>
      </w:r>
    </w:p>
    <w:p w:rsidR="00076363" w:rsidRPr="00A73624" w:rsidRDefault="00076363" w:rsidP="00076363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76363" w:rsidRPr="00A73624" w:rsidRDefault="00076363" w:rsidP="00076363">
      <w:pPr>
        <w:ind w:firstLine="709"/>
        <w:jc w:val="both"/>
        <w:rPr>
          <w:rStyle w:val="FontStyle97"/>
          <w:sz w:val="24"/>
          <w:szCs w:val="24"/>
          <w:lang w:val="bg-BG"/>
        </w:rPr>
      </w:pPr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>Временно съхраняване на отпадъците на площадкат</w:t>
      </w:r>
      <w:r w:rsidR="00D1049F">
        <w:rPr>
          <w:rFonts w:ascii="Times New Roman" w:hAnsi="Times New Roman"/>
          <w:b/>
          <w:sz w:val="24"/>
          <w:szCs w:val="24"/>
          <w:lang w:val="bg-BG" w:eastAsia="bg-BG"/>
        </w:rPr>
        <w:t xml:space="preserve">а - 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>Тук се включват дейностите по временно съхранение на  отпадъци образувани от дейността на дружеството, к</w:t>
      </w:r>
      <w:r w:rsidR="009C56C0" w:rsidRPr="00A73624">
        <w:rPr>
          <w:rFonts w:ascii="Times New Roman" w:hAnsi="Times New Roman"/>
          <w:sz w:val="24"/>
          <w:szCs w:val="24"/>
          <w:lang w:val="bg-BG" w:eastAsia="bg-BG"/>
        </w:rPr>
        <w:t>оито се съхраняват на площадката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 до предаването има на външни фирми за </w:t>
      </w:r>
      <w:proofErr w:type="spellStart"/>
      <w:r w:rsidRPr="00A73624">
        <w:rPr>
          <w:rFonts w:ascii="Times New Roman" w:hAnsi="Times New Roman"/>
          <w:sz w:val="24"/>
          <w:szCs w:val="24"/>
          <w:lang w:val="bg-BG" w:eastAsia="bg-BG"/>
        </w:rPr>
        <w:t>последващо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 оползотворяване, обезвреждане или депониране.</w:t>
      </w:r>
    </w:p>
    <w:p w:rsidR="00076363" w:rsidRPr="00A73624" w:rsidRDefault="00076363" w:rsidP="007A79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spacing w:val="8"/>
          <w:sz w:val="24"/>
          <w:szCs w:val="24"/>
          <w:lang w:val="bg-BG"/>
        </w:rPr>
        <w:t xml:space="preserve">Всички отпадъци, събрани на площадката на </w:t>
      </w:r>
      <w:r w:rsidRPr="00A73624">
        <w:rPr>
          <w:rFonts w:ascii="Times New Roman" w:hAnsi="Times New Roman"/>
          <w:sz w:val="24"/>
          <w:szCs w:val="24"/>
          <w:lang w:val="bg-BG"/>
        </w:rPr>
        <w:t>дружеството</w:t>
      </w:r>
      <w:r w:rsidRPr="00A73624">
        <w:rPr>
          <w:rFonts w:ascii="Times New Roman" w:hAnsi="Times New Roman"/>
          <w:spacing w:val="8"/>
          <w:sz w:val="24"/>
          <w:szCs w:val="24"/>
          <w:lang w:val="bg-BG"/>
        </w:rPr>
        <w:t xml:space="preserve">, както и генерираните от дейностите му отпадъци </w:t>
      </w:r>
      <w:r w:rsidRPr="00A73624">
        <w:rPr>
          <w:rFonts w:ascii="Times New Roman" w:hAnsi="Times New Roman"/>
          <w:spacing w:val="6"/>
          <w:sz w:val="24"/>
          <w:szCs w:val="24"/>
          <w:lang w:val="bg-BG"/>
        </w:rPr>
        <w:t>се събират,</w:t>
      </w:r>
      <w:r w:rsidRPr="00A73624">
        <w:rPr>
          <w:rFonts w:ascii="Times New Roman" w:hAnsi="Times New Roman"/>
          <w:spacing w:val="5"/>
          <w:sz w:val="24"/>
          <w:szCs w:val="24"/>
          <w:lang w:val="bg-BG"/>
        </w:rPr>
        <w:t xml:space="preserve"> съхраняват и третират разделно по подходящ начин, съгласно техния произход, вид, състав и характерни свойства,както и в съответствие с изискванията </w:t>
      </w:r>
      <w:r w:rsidRPr="00A73624">
        <w:rPr>
          <w:rFonts w:ascii="Times New Roman" w:hAnsi="Times New Roman"/>
          <w:spacing w:val="9"/>
          <w:sz w:val="24"/>
          <w:szCs w:val="24"/>
          <w:lang w:val="bg-BG"/>
        </w:rPr>
        <w:t xml:space="preserve">поставени в Наредбата за третиране и транспортиране на </w:t>
      </w:r>
      <w:r w:rsidRPr="00A73624">
        <w:rPr>
          <w:rFonts w:ascii="Times New Roman" w:hAnsi="Times New Roman"/>
          <w:spacing w:val="5"/>
          <w:sz w:val="24"/>
          <w:szCs w:val="24"/>
          <w:lang w:val="bg-BG"/>
        </w:rPr>
        <w:t>произв</w:t>
      </w:r>
      <w:r w:rsidR="00206208" w:rsidRPr="00A73624">
        <w:rPr>
          <w:rFonts w:ascii="Times New Roman" w:hAnsi="Times New Roman"/>
          <w:spacing w:val="5"/>
          <w:sz w:val="24"/>
          <w:szCs w:val="24"/>
          <w:lang w:val="bg-BG"/>
        </w:rPr>
        <w:t>одствени и опасни отпадъци</w:t>
      </w:r>
      <w:r w:rsidRPr="00A73624">
        <w:rPr>
          <w:rFonts w:ascii="Times New Roman" w:hAnsi="Times New Roman"/>
          <w:spacing w:val="5"/>
          <w:sz w:val="24"/>
          <w:szCs w:val="24"/>
          <w:lang w:val="bg-BG"/>
        </w:rPr>
        <w:t xml:space="preserve">. Съдовете в които се съхраняват събраните и формираните от дейността опасни отпадъци са изолирани от околната среда; корозивно устойчиви са спрямо веществата съдържащи се в отпадъците, както и материалът от който са  изработени не взаимодейства с тях  и имат </w:t>
      </w:r>
      <w:proofErr w:type="spellStart"/>
      <w:r w:rsidRPr="00A73624">
        <w:rPr>
          <w:rFonts w:ascii="Times New Roman" w:hAnsi="Times New Roman"/>
          <w:spacing w:val="5"/>
          <w:sz w:val="24"/>
          <w:szCs w:val="24"/>
          <w:lang w:val="bg-BG"/>
        </w:rPr>
        <w:t>обозначителни</w:t>
      </w:r>
      <w:proofErr w:type="spellEnd"/>
      <w:r w:rsidRPr="00A73624">
        <w:rPr>
          <w:rFonts w:ascii="Times New Roman" w:hAnsi="Times New Roman"/>
          <w:spacing w:val="5"/>
          <w:sz w:val="24"/>
          <w:szCs w:val="24"/>
          <w:lang w:val="bg-BG"/>
        </w:rPr>
        <w:t xml:space="preserve"> табели за кода и </w:t>
      </w:r>
      <w:r w:rsidRPr="00A73624">
        <w:rPr>
          <w:rFonts w:ascii="Times New Roman" w:hAnsi="Times New Roman"/>
          <w:spacing w:val="5"/>
          <w:sz w:val="24"/>
          <w:szCs w:val="24"/>
          <w:lang w:val="bg-BG"/>
        </w:rPr>
        <w:lastRenderedPageBreak/>
        <w:t xml:space="preserve">наименованието на съответния отпадък, съгласно </w:t>
      </w:r>
      <w:r w:rsidRPr="00A73624">
        <w:rPr>
          <w:rFonts w:ascii="Times New Roman" w:hAnsi="Times New Roman"/>
          <w:spacing w:val="-5"/>
          <w:sz w:val="24"/>
          <w:szCs w:val="24"/>
          <w:lang w:val="bg-BG"/>
        </w:rPr>
        <w:t>Наредба №2 / 2014 год.</w:t>
      </w:r>
      <w:r w:rsidRPr="00A73624">
        <w:rPr>
          <w:rFonts w:ascii="Times New Roman" w:hAnsi="Times New Roman"/>
          <w:spacing w:val="-7"/>
          <w:sz w:val="24"/>
          <w:szCs w:val="24"/>
          <w:lang w:val="bg-BG"/>
        </w:rPr>
        <w:t xml:space="preserve"> за класификация на отпадъците, </w:t>
      </w:r>
      <w:proofErr w:type="spellStart"/>
      <w:r w:rsidRPr="00A73624">
        <w:rPr>
          <w:rFonts w:ascii="Times New Roman" w:hAnsi="Times New Roman"/>
          <w:spacing w:val="-7"/>
          <w:sz w:val="24"/>
          <w:szCs w:val="24"/>
          <w:lang w:val="bg-BG"/>
        </w:rPr>
        <w:t>обн</w:t>
      </w:r>
      <w:proofErr w:type="spellEnd"/>
      <w:r w:rsidRPr="00A73624">
        <w:rPr>
          <w:rFonts w:ascii="Times New Roman" w:hAnsi="Times New Roman"/>
          <w:spacing w:val="-7"/>
          <w:sz w:val="24"/>
          <w:szCs w:val="24"/>
          <w:lang w:val="bg-BG"/>
        </w:rPr>
        <w:t>. ДВ. бр.66 от 8 Август 2014г.</w:t>
      </w:r>
    </w:p>
    <w:p w:rsidR="00076363" w:rsidRPr="00A73624" w:rsidRDefault="00076363" w:rsidP="00076363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 xml:space="preserve">Формираните от дейността на площадката отпадъци се съхраняват и транспортират по начин който не възпрепятства повторното им използване, рециклиране и оползотворяване. </w:t>
      </w:r>
      <w:r w:rsidRPr="00A73624">
        <w:rPr>
          <w:rFonts w:ascii="Times New Roman" w:hAnsi="Times New Roman"/>
          <w:spacing w:val="-7"/>
          <w:sz w:val="24"/>
          <w:szCs w:val="24"/>
          <w:lang w:val="bg-BG"/>
        </w:rPr>
        <w:t xml:space="preserve">След натрупване на определени количества, отпадъците се предават за </w:t>
      </w:r>
      <w:proofErr w:type="spellStart"/>
      <w:r w:rsidRPr="00A73624">
        <w:rPr>
          <w:rFonts w:ascii="Times New Roman" w:hAnsi="Times New Roman"/>
          <w:spacing w:val="-7"/>
          <w:sz w:val="24"/>
          <w:szCs w:val="24"/>
          <w:lang w:val="bg-BG"/>
        </w:rPr>
        <w:t>последващо</w:t>
      </w:r>
      <w:proofErr w:type="spellEnd"/>
      <w:r w:rsidRPr="00A73624">
        <w:rPr>
          <w:rFonts w:ascii="Times New Roman" w:hAnsi="Times New Roman"/>
          <w:spacing w:val="-7"/>
          <w:sz w:val="24"/>
          <w:szCs w:val="24"/>
          <w:lang w:val="bg-BG"/>
        </w:rPr>
        <w:t xml:space="preserve"> третиране, рециклиране, оползотворяване и / или обезвреждане на фирми, притежаващи съответните мощности и разрешение , съгласно Закона за управление на отпадъците.</w:t>
      </w:r>
      <w:r w:rsidRPr="00A7362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3624">
        <w:rPr>
          <w:rFonts w:ascii="Times New Roman" w:hAnsi="Times New Roman"/>
          <w:spacing w:val="-13"/>
          <w:sz w:val="24"/>
          <w:szCs w:val="24"/>
          <w:lang w:val="bg-BG"/>
        </w:rPr>
        <w:t>Дейностите с отпадъци се извършват съ</w:t>
      </w:r>
      <w:r w:rsidRPr="00A73624">
        <w:rPr>
          <w:rFonts w:ascii="Times New Roman" w:hAnsi="Times New Roman"/>
          <w:spacing w:val="-3"/>
          <w:sz w:val="24"/>
          <w:szCs w:val="24"/>
          <w:lang w:val="bg-BG"/>
        </w:rPr>
        <w:t>гласно изискванията поставени в Закона за управление на отпадъците  и  действащата подзаконовата нормативна уредба в Република България.</w:t>
      </w:r>
    </w:p>
    <w:p w:rsidR="00076363" w:rsidRPr="00A73624" w:rsidRDefault="00076363" w:rsidP="0007636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DF6" w:rsidRPr="00A73624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A73624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A73624" w:rsidRDefault="00E50DF6" w:rsidP="00E50DF6">
      <w:pPr>
        <w:pStyle w:val="21"/>
        <w:ind w:right="0"/>
        <w:rPr>
          <w:b/>
          <w:sz w:val="24"/>
        </w:rPr>
      </w:pPr>
      <w:r w:rsidRPr="00A73624">
        <w:rPr>
          <w:b/>
          <w:bCs/>
          <w:sz w:val="24"/>
        </w:rPr>
        <w:t>III.</w:t>
      </w:r>
      <w:r w:rsidRPr="00A73624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E50DF6" w:rsidRPr="00A73624" w:rsidRDefault="00E50DF6" w:rsidP="00E50DF6">
      <w:pPr>
        <w:pStyle w:val="21"/>
        <w:ind w:right="0"/>
        <w:rPr>
          <w:sz w:val="24"/>
        </w:rPr>
      </w:pPr>
    </w:p>
    <w:p w:rsidR="00E50DF6" w:rsidRPr="00A73624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A73624">
        <w:rPr>
          <w:sz w:val="24"/>
        </w:rPr>
        <w:t xml:space="preserve">Предаването за </w:t>
      </w:r>
      <w:proofErr w:type="spellStart"/>
      <w:r w:rsidRPr="00A73624">
        <w:rPr>
          <w:sz w:val="24"/>
        </w:rPr>
        <w:t>последващо</w:t>
      </w:r>
      <w:proofErr w:type="spellEnd"/>
      <w:r w:rsidRPr="00A73624">
        <w:rPr>
          <w:sz w:val="24"/>
        </w:rPr>
        <w:t xml:space="preserve"> третиране на отпадъците, включени в настоящото решение да се извършва само въз основа на писмен договор с лица, притежаващи документ по чл.35 от ЗУО за отпадъци със съответния код съгласно наредбата по чл.3 от ЗУО, както следва:</w:t>
      </w:r>
    </w:p>
    <w:p w:rsidR="00E50DF6" w:rsidRPr="00A73624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A73624">
        <w:rPr>
          <w:sz w:val="24"/>
        </w:rPr>
        <w:t>разрешение или комплексно разрешително за дейности с отпадъци по чл.35, ал.1 от ЗУО;</w:t>
      </w:r>
    </w:p>
    <w:p w:rsidR="00E50DF6" w:rsidRPr="00A73624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A73624">
        <w:rPr>
          <w:sz w:val="24"/>
        </w:rPr>
        <w:t xml:space="preserve">регистрационен документ за дейности с отпадъци по чл.35, ал.2, т.3-5 от ЗУО; </w:t>
      </w:r>
    </w:p>
    <w:p w:rsidR="00E50DF6" w:rsidRPr="00A73624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A73624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чл.35, ал.1, съответно по чл.35, ал.2, т.3-5 от ЗУО.</w:t>
      </w:r>
    </w:p>
    <w:p w:rsidR="00E50DF6" w:rsidRPr="00A73624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DF6" w:rsidRPr="00A73624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DF6" w:rsidRPr="00A73624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A73624">
        <w:rPr>
          <w:sz w:val="24"/>
        </w:rPr>
        <w:t>Площадката за отпадъци да отговаря на следните изисквания:</w:t>
      </w:r>
    </w:p>
    <w:p w:rsidR="00E50DF6" w:rsidRPr="00A73624" w:rsidRDefault="00E50DF6" w:rsidP="00E50DF6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E50DF6" w:rsidRPr="00A73624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A73624">
        <w:rPr>
          <w:b/>
          <w:sz w:val="24"/>
        </w:rPr>
        <w:t>2.1</w:t>
      </w:r>
      <w:r w:rsidRPr="00A73624">
        <w:rPr>
          <w:sz w:val="24"/>
        </w:rPr>
        <w:t>. Площадката да е оградена, осигурена с контролно – пропускателен пункт, с изградена инфраструктура, с покритие от асфалт и/или бетон, с обособени места и участъци за събиране на отпадъците формирани на площадката, както и обособена площадка за съхранение на третираните отпадъци.</w:t>
      </w:r>
    </w:p>
    <w:p w:rsidR="00E50DF6" w:rsidRPr="00A73624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</w:p>
    <w:p w:rsidR="00E50DF6" w:rsidRPr="00A73624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A73624">
        <w:rPr>
          <w:b/>
          <w:sz w:val="24"/>
        </w:rPr>
        <w:t>2.</w:t>
      </w:r>
      <w:proofErr w:type="spellStart"/>
      <w:r w:rsidRPr="00A73624">
        <w:rPr>
          <w:b/>
          <w:sz w:val="24"/>
        </w:rPr>
        <w:t>2</w:t>
      </w:r>
      <w:proofErr w:type="spellEnd"/>
      <w:r w:rsidRPr="00A73624">
        <w:rPr>
          <w:sz w:val="24"/>
        </w:rPr>
        <w:t>. Площадката за третиране на отпадъци да отговаря на следните изисквания:</w:t>
      </w:r>
    </w:p>
    <w:p w:rsidR="00E50DF6" w:rsidRPr="00A73624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Дейностите, които ще се осъществяват на площадката за третиране на отпадъци трябва да осигуряват преработване на отпадъците, което не уврежда човешкото здраве и не използва вредни за околната среда методи на третиране. </w:t>
      </w:r>
    </w:p>
    <w:p w:rsidR="00E50DF6" w:rsidRPr="00A73624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50DF6" w:rsidRPr="00A73624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 xml:space="preserve">    2.3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. 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A73624">
        <w:rPr>
          <w:rFonts w:ascii="Times New Roman" w:hAnsi="Times New Roman"/>
          <w:sz w:val="24"/>
          <w:szCs w:val="24"/>
          <w:lang w:val="bg-BG" w:eastAsia="bg-BG"/>
        </w:rPr>
        <w:t>сервитути</w:t>
      </w:r>
      <w:proofErr w:type="spellEnd"/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E50DF6" w:rsidRPr="00A73624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3C0B21" w:rsidRPr="00A73624" w:rsidRDefault="003C0B21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50DF6" w:rsidRPr="00A73624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73624">
        <w:rPr>
          <w:rFonts w:ascii="Times New Roman" w:hAnsi="Times New Roman"/>
          <w:b/>
          <w:sz w:val="24"/>
          <w:szCs w:val="24"/>
          <w:lang w:val="bg-BG" w:eastAsia="bg-BG"/>
        </w:rPr>
        <w:t xml:space="preserve">   2.4</w:t>
      </w:r>
      <w:r w:rsidRPr="00A73624">
        <w:rPr>
          <w:rFonts w:ascii="Times New Roman" w:hAnsi="Times New Roman"/>
          <w:sz w:val="24"/>
          <w:szCs w:val="24"/>
          <w:lang w:val="bg-BG" w:eastAsia="bg-BG"/>
        </w:rPr>
        <w:t xml:space="preserve"> Когато площадките за дейности и/или операции за третиране на отпадъци се предвиждат на мястото на образуването им, да се включват в инфраструктурата на предприятието, съгласно Наредба №7/2004 год. за изискванията, на които трябва да отговарят площадките за разполагане на съоръжения за третиране на отпадъци (ДВ, бр.81/2004 г.)</w:t>
      </w:r>
      <w:r w:rsidRPr="00A73624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 и </w:t>
      </w:r>
      <w:r w:rsidRPr="00A73624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Наредбата за изискванията за третиране и транспортиране на </w:t>
      </w:r>
      <w:r w:rsidRPr="00A73624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производствени и опасни отпадъци (ДВ, бр.29/1999 г.):</w:t>
      </w:r>
    </w:p>
    <w:p w:rsidR="00E50DF6" w:rsidRPr="00A73624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- забранява се смесването на опасни отпадъци с неопасни отпадъци;</w:t>
      </w:r>
    </w:p>
    <w:p w:rsidR="00E50DF6" w:rsidRPr="00A73624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 xml:space="preserve">- забранява се смесването на </w:t>
      </w:r>
      <w:proofErr w:type="spellStart"/>
      <w:r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оползотворими</w:t>
      </w:r>
      <w:proofErr w:type="spellEnd"/>
      <w:r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и </w:t>
      </w:r>
      <w:proofErr w:type="spellStart"/>
      <w:r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неоползотворими</w:t>
      </w:r>
      <w:proofErr w:type="spellEnd"/>
      <w:r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отпадъци;</w:t>
      </w:r>
    </w:p>
    <w:p w:rsidR="00E50DF6" w:rsidRPr="00A73624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C0B21" w:rsidRPr="00A73624" w:rsidRDefault="003C0B21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B304A5" w:rsidRPr="00A73624" w:rsidRDefault="00E50DF6" w:rsidP="00B304A5">
      <w:pPr>
        <w:ind w:right="252" w:firstLine="284"/>
        <w:jc w:val="both"/>
        <w:rPr>
          <w:rFonts w:ascii="Times New Roman" w:hAnsi="Times New Roman"/>
          <w:bCs/>
          <w:spacing w:val="-11"/>
          <w:sz w:val="24"/>
          <w:szCs w:val="24"/>
          <w:lang w:val="bg-BG"/>
        </w:rPr>
      </w:pPr>
      <w:r w:rsidRPr="00A73624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2.5. </w:t>
      </w:r>
      <w:r w:rsidR="00B304A5" w:rsidRPr="00A73624">
        <w:rPr>
          <w:rFonts w:ascii="Times New Roman" w:hAnsi="Times New Roman"/>
          <w:sz w:val="24"/>
          <w:szCs w:val="24"/>
          <w:lang w:val="bg-BG"/>
        </w:rPr>
        <w:t>Генерираните от производствената дейност на площадката отпадъци да се събират и  съхраняват разделно,</w:t>
      </w:r>
      <w:r w:rsidR="00B304A5" w:rsidRPr="00A73624">
        <w:rPr>
          <w:rFonts w:ascii="Times New Roman" w:hAnsi="Times New Roman"/>
          <w:sz w:val="24"/>
          <w:szCs w:val="24"/>
          <w:lang w:val="bg-BG" w:eastAsia="bg-BG"/>
        </w:rPr>
        <w:t xml:space="preserve"> съгласно техния произход, вид, състав и свойства, в съд</w:t>
      </w:r>
      <w:r w:rsidR="003C0B21" w:rsidRPr="00A73624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B304A5" w:rsidRPr="00A73624">
        <w:rPr>
          <w:rFonts w:ascii="Times New Roman" w:hAnsi="Times New Roman"/>
          <w:sz w:val="24"/>
          <w:szCs w:val="24"/>
          <w:lang w:val="bg-BG" w:eastAsia="bg-BG"/>
        </w:rPr>
        <w:t xml:space="preserve">ве с </w:t>
      </w:r>
      <w:proofErr w:type="spellStart"/>
      <w:r w:rsidR="00B304A5" w:rsidRPr="00A73624">
        <w:rPr>
          <w:rFonts w:ascii="Times New Roman" w:hAnsi="Times New Roman"/>
          <w:sz w:val="24"/>
          <w:szCs w:val="24"/>
          <w:lang w:val="bg-BG" w:eastAsia="bg-BG"/>
        </w:rPr>
        <w:t>обозначителни</w:t>
      </w:r>
      <w:proofErr w:type="spellEnd"/>
      <w:r w:rsidR="00B304A5" w:rsidRPr="00A736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04A5" w:rsidRPr="00A73624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табели за кода и наименованието на съответния отпадък, съгласно </w:t>
      </w:r>
      <w:r w:rsidR="00B304A5" w:rsidRPr="00A73624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Наредба №2 от 23.07.2014 год.</w:t>
      </w:r>
      <w:r w:rsidR="00B304A5" w:rsidRPr="00A73624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 xml:space="preserve"> за класификация на отпадъците /</w:t>
      </w:r>
      <w:proofErr w:type="spellStart"/>
      <w:r w:rsidR="00B304A5" w:rsidRPr="00A73624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обн</w:t>
      </w:r>
      <w:proofErr w:type="spellEnd"/>
      <w:r w:rsidR="00B304A5" w:rsidRPr="00A73624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. ДВ бр.66  от 08.</w:t>
      </w:r>
      <w:proofErr w:type="spellStart"/>
      <w:r w:rsidR="00B304A5" w:rsidRPr="00A73624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08</w:t>
      </w:r>
      <w:proofErr w:type="spellEnd"/>
      <w:r w:rsidR="00B304A5" w:rsidRPr="00A73624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 xml:space="preserve">.2014 год../. </w:t>
      </w:r>
    </w:p>
    <w:p w:rsidR="00B304A5" w:rsidRPr="00A73624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 xml:space="preserve"> Отпадъците да се съхраняват по начин, който не възпрепятства </w:t>
      </w:r>
      <w:proofErr w:type="spellStart"/>
      <w:r w:rsidRPr="00A73624">
        <w:rPr>
          <w:rFonts w:ascii="Times New Roman" w:hAnsi="Times New Roman"/>
          <w:sz w:val="24"/>
          <w:szCs w:val="24"/>
          <w:lang w:val="bg-BG"/>
        </w:rPr>
        <w:t>последващото</w:t>
      </w:r>
      <w:proofErr w:type="spellEnd"/>
      <w:r w:rsidRPr="00A73624">
        <w:rPr>
          <w:rFonts w:ascii="Times New Roman" w:hAnsi="Times New Roman"/>
          <w:sz w:val="24"/>
          <w:szCs w:val="24"/>
          <w:lang w:val="bg-BG"/>
        </w:rPr>
        <w:t xml:space="preserve"> им  рециклиране или оползотворяване.</w:t>
      </w:r>
    </w:p>
    <w:p w:rsidR="00B304A5" w:rsidRPr="00A73624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 xml:space="preserve"> След натрупване на определени количества, отпадъците да се предават за </w:t>
      </w:r>
      <w:proofErr w:type="spellStart"/>
      <w:r w:rsidRPr="00A73624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Pr="00A73624">
        <w:rPr>
          <w:rFonts w:ascii="Times New Roman" w:hAnsi="Times New Roman"/>
          <w:sz w:val="24"/>
          <w:szCs w:val="24"/>
          <w:lang w:val="bg-BG"/>
        </w:rPr>
        <w:t xml:space="preserve"> третиране, рециклиране, оползотворяване и / или обезвреждане на фирми, притежаващи съответните мощности и разрешение, съгласно Закон за управление на отпадъците /</w:t>
      </w:r>
      <w:proofErr w:type="spellStart"/>
      <w:r w:rsidRPr="00A73624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A73624">
        <w:rPr>
          <w:rFonts w:ascii="Times New Roman" w:hAnsi="Times New Roman"/>
          <w:sz w:val="24"/>
          <w:szCs w:val="24"/>
          <w:lang w:val="bg-BG"/>
        </w:rPr>
        <w:t xml:space="preserve">. ДВ. </w:t>
      </w:r>
      <w:proofErr w:type="spellStart"/>
      <w:r w:rsidRPr="00A73624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A73624">
        <w:rPr>
          <w:rFonts w:ascii="Times New Roman" w:hAnsi="Times New Roman"/>
          <w:sz w:val="24"/>
          <w:szCs w:val="24"/>
          <w:lang w:val="bg-BG"/>
        </w:rPr>
        <w:t xml:space="preserve"> 53, от 13.07.2012г., </w:t>
      </w:r>
      <w:proofErr w:type="spellStart"/>
      <w:r w:rsidRPr="00A73624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Pr="00A73624">
        <w:rPr>
          <w:rFonts w:ascii="Times New Roman" w:hAnsi="Times New Roman"/>
          <w:sz w:val="24"/>
          <w:szCs w:val="24"/>
          <w:lang w:val="bg-BG"/>
        </w:rPr>
        <w:t>.изм. и доп. бр. 61 от 25.07.2014г./.</w:t>
      </w:r>
    </w:p>
    <w:p w:rsidR="00FC7EE4" w:rsidRPr="00A73624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 xml:space="preserve">Предаването за </w:t>
      </w:r>
      <w:proofErr w:type="spellStart"/>
      <w:r w:rsidRPr="00A73624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Pr="00A73624">
        <w:rPr>
          <w:rFonts w:ascii="Times New Roman" w:hAnsi="Times New Roman"/>
          <w:sz w:val="24"/>
          <w:szCs w:val="24"/>
          <w:lang w:val="bg-BG"/>
        </w:rPr>
        <w:t xml:space="preserve"> третиране на отпадъците</w:t>
      </w:r>
      <w:r w:rsidR="00376CD8" w:rsidRPr="00A73624">
        <w:rPr>
          <w:rFonts w:ascii="Times New Roman" w:hAnsi="Times New Roman"/>
          <w:sz w:val="24"/>
          <w:szCs w:val="24"/>
          <w:lang w:val="bg-BG"/>
        </w:rPr>
        <w:t xml:space="preserve"> от дейността</w:t>
      </w:r>
      <w:r w:rsidRPr="00A7362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6CD8" w:rsidRPr="00A7362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73624">
        <w:rPr>
          <w:rFonts w:ascii="Times New Roman" w:hAnsi="Times New Roman"/>
          <w:sz w:val="24"/>
          <w:szCs w:val="24"/>
          <w:lang w:val="bg-BG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FC7EE4" w:rsidRPr="00A73624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>• разрешение или комплексно разрешително за дейности с отпадъци по чл. 35, ал. 1 от     ЗУО;</w:t>
      </w:r>
    </w:p>
    <w:p w:rsidR="00FC7EE4" w:rsidRPr="00A73624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 xml:space="preserve">• регистрационен документ за дейности с отпадъци по чл. 35, ал. 2, т. 3-5 от ЗУО; </w:t>
      </w:r>
    </w:p>
    <w:p w:rsidR="00E50DF6" w:rsidRPr="00A73624" w:rsidRDefault="00FC7EE4" w:rsidP="00D135D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sz w:val="24"/>
          <w:szCs w:val="24"/>
          <w:lang w:val="bg-BG"/>
        </w:rPr>
        <w:t>• 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C0B21" w:rsidRPr="00A73624" w:rsidRDefault="003C0B21" w:rsidP="003C0B21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846CE7" w:rsidRPr="00A73624" w:rsidRDefault="003C0B21" w:rsidP="008171F1">
      <w:pPr>
        <w:pStyle w:val="21"/>
        <w:numPr>
          <w:ilvl w:val="0"/>
          <w:numId w:val="0"/>
        </w:numPr>
        <w:ind w:right="0" w:firstLine="708"/>
        <w:rPr>
          <w:sz w:val="24"/>
        </w:rPr>
      </w:pPr>
      <w:r w:rsidRPr="00A73624">
        <w:rPr>
          <w:b/>
          <w:sz w:val="24"/>
        </w:rPr>
        <w:t>3</w:t>
      </w:r>
      <w:r w:rsidR="008171F1" w:rsidRPr="00A73624">
        <w:rPr>
          <w:b/>
          <w:sz w:val="24"/>
        </w:rPr>
        <w:t>.</w:t>
      </w:r>
      <w:r w:rsidR="00E50DF6" w:rsidRPr="00A73624">
        <w:rPr>
          <w:sz w:val="24"/>
        </w:rPr>
        <w:t>Да се води отчетност и да се предоставя информация съгласно изискванията на наредбата по чл. 48, ал. 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г.)</w:t>
      </w:r>
      <w:r w:rsidR="00846CE7" w:rsidRPr="00A73624">
        <w:rPr>
          <w:sz w:val="24"/>
        </w:rPr>
        <w:t xml:space="preserve"> Видът и количествата на генерираните и предадени за </w:t>
      </w:r>
      <w:proofErr w:type="spellStart"/>
      <w:r w:rsidR="00846CE7" w:rsidRPr="00A73624">
        <w:rPr>
          <w:sz w:val="24"/>
        </w:rPr>
        <w:t>последващо</w:t>
      </w:r>
      <w:proofErr w:type="spellEnd"/>
      <w:r w:rsidR="00846CE7" w:rsidRPr="00A73624">
        <w:rPr>
          <w:sz w:val="24"/>
        </w:rPr>
        <w:t xml:space="preserve"> третиране /оползотворяване или обезвреждане / отпадъци се документират в отчетната книга по Приложение №1 , изготвено съгласно образец от </w:t>
      </w:r>
      <w:r w:rsidR="00846CE7" w:rsidRPr="00A73624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A73624">
        <w:rPr>
          <w:sz w:val="24"/>
        </w:rPr>
        <w:t xml:space="preserve"> / ДВ </w:t>
      </w:r>
      <w:r w:rsidR="00846CE7" w:rsidRPr="00A73624">
        <w:rPr>
          <w:rStyle w:val="mark"/>
          <w:sz w:val="24"/>
        </w:rPr>
        <w:t>бр.51 от  20.6.2014 г. /  </w:t>
      </w:r>
      <w:r w:rsidR="00846CE7" w:rsidRPr="00A73624">
        <w:rPr>
          <w:sz w:val="24"/>
        </w:rPr>
        <w:t xml:space="preserve">. За отпадъците, с които се извършват дейности по третиране R13, R12 и R3 </w:t>
      </w:r>
      <w:r w:rsidR="005B7B6A" w:rsidRPr="00A73624">
        <w:rPr>
          <w:sz w:val="24"/>
        </w:rPr>
        <w:t xml:space="preserve">да </w:t>
      </w:r>
      <w:r w:rsidR="00846CE7" w:rsidRPr="00A73624">
        <w:rPr>
          <w:sz w:val="24"/>
        </w:rPr>
        <w:t xml:space="preserve">се води отчетност, съгласно образец по Приложение №4 от </w:t>
      </w:r>
      <w:r w:rsidR="00846CE7" w:rsidRPr="00A73624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A73624">
        <w:rPr>
          <w:sz w:val="24"/>
        </w:rPr>
        <w:t xml:space="preserve"> / ДВ </w:t>
      </w:r>
      <w:r w:rsidR="00846CE7" w:rsidRPr="00A73624">
        <w:rPr>
          <w:rStyle w:val="mark"/>
          <w:sz w:val="24"/>
        </w:rPr>
        <w:t>бр.51 от  20.6.2014 г. /  </w:t>
      </w:r>
      <w:r w:rsidR="00846CE7" w:rsidRPr="00A73624">
        <w:rPr>
          <w:sz w:val="24"/>
        </w:rPr>
        <w:t>.</w:t>
      </w:r>
    </w:p>
    <w:p w:rsidR="00E50DF6" w:rsidRPr="00A73624" w:rsidRDefault="00E50DF6" w:rsidP="00E50DF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E50DF6" w:rsidRPr="00A73624" w:rsidRDefault="003C0B21" w:rsidP="00F2094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A73624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E50DF6" w:rsidRPr="00A73624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E50DF6"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Забранява се нерегламентираното изхвърляне, изгаряне, както и всяка друга форма на нерегламентирано третиране на </w:t>
      </w:r>
      <w:r w:rsidR="008E1F82"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отпадъците от дейността</w:t>
      </w:r>
      <w:r w:rsidR="00E50DF6" w:rsidRPr="00A7362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, в т. ч. изхвърлянето им в контейнерите за събиране на битови отпадъци или отпадъци от опаковки.</w:t>
      </w:r>
    </w:p>
    <w:p w:rsidR="00E50DF6" w:rsidRPr="00A73624" w:rsidRDefault="00E50DF6" w:rsidP="00E50DF6">
      <w:pPr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E50DF6" w:rsidRPr="00A73624" w:rsidRDefault="00E50DF6" w:rsidP="00E50DF6">
      <w:pPr>
        <w:jc w:val="both"/>
        <w:rPr>
          <w:sz w:val="24"/>
          <w:szCs w:val="24"/>
          <w:shd w:val="clear" w:color="auto" w:fill="FEFEFE"/>
          <w:lang w:val="bg-BG"/>
        </w:rPr>
      </w:pPr>
    </w:p>
    <w:p w:rsidR="00E50DF6" w:rsidRPr="00A73624" w:rsidRDefault="00E50DF6" w:rsidP="00E50DF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A73624" w:rsidRDefault="00E50DF6" w:rsidP="00E50DF6">
      <w:pPr>
        <w:ind w:firstLine="720"/>
        <w:jc w:val="both"/>
        <w:rPr>
          <w:sz w:val="24"/>
          <w:szCs w:val="24"/>
          <w:lang w:val="bg-BG"/>
        </w:rPr>
      </w:pPr>
      <w:r w:rsidRPr="00A73624">
        <w:rPr>
          <w:rFonts w:ascii="Times New Roman" w:hAnsi="Times New Roman"/>
          <w:b/>
          <w:bCs/>
          <w:sz w:val="24"/>
          <w:szCs w:val="24"/>
          <w:lang w:val="bg-BG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гр.Пловдив по реда на </w:t>
      </w:r>
      <w:proofErr w:type="spellStart"/>
      <w:r w:rsidRPr="00A73624">
        <w:rPr>
          <w:rFonts w:ascii="Times New Roman" w:hAnsi="Times New Roman"/>
          <w:b/>
          <w:bCs/>
          <w:sz w:val="24"/>
          <w:szCs w:val="24"/>
          <w:lang w:val="bg-BG"/>
        </w:rPr>
        <w:t>Административнопроцесуалния</w:t>
      </w:r>
      <w:proofErr w:type="spellEnd"/>
      <w:r w:rsidRPr="00A73624">
        <w:rPr>
          <w:rFonts w:ascii="Times New Roman" w:hAnsi="Times New Roman"/>
          <w:b/>
          <w:bCs/>
          <w:sz w:val="24"/>
          <w:szCs w:val="24"/>
          <w:lang w:val="bg-BG"/>
        </w:rPr>
        <w:t xml:space="preserve"> кодекс в 14-дневен срок от неговото съобщаване.   </w:t>
      </w:r>
    </w:p>
    <w:p w:rsidR="00E50DF6" w:rsidRPr="00A73624" w:rsidRDefault="00E50DF6" w:rsidP="00E50DF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73624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</w:p>
    <w:p w:rsidR="00E50DF6" w:rsidRPr="00A73624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D135D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73624" w:rsidRDefault="00A73624" w:rsidP="00D135D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73624" w:rsidRDefault="00A73624" w:rsidP="00D135D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73624" w:rsidRDefault="00A73624" w:rsidP="00D135D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73624" w:rsidRDefault="00A73624" w:rsidP="00D135D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Pr="003A3A60" w:rsidRDefault="003A3A60" w:rsidP="00F2094E">
      <w:pPr>
        <w:pStyle w:val="CharCharChar1"/>
        <w:outlineLvl w:val="0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  <w:t xml:space="preserve"> </w:t>
      </w:r>
    </w:p>
    <w:p w:rsidR="00245B20" w:rsidRPr="004B034A" w:rsidRDefault="00245B20" w:rsidP="00245B20">
      <w:pPr>
        <w:ind w:left="3600" w:firstLine="720"/>
        <w:jc w:val="both"/>
        <w:outlineLvl w:val="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доц</w:t>
      </w: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>.С</w:t>
      </w:r>
      <w:proofErr w:type="gramEnd"/>
      <w:r>
        <w:rPr>
          <w:rFonts w:ascii="Times New Roman" w:hAnsi="Times New Roman"/>
          <w:b/>
          <w:sz w:val="22"/>
          <w:szCs w:val="22"/>
          <w:lang w:val="ru-RU"/>
        </w:rPr>
        <w:t>ТЕФАН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ШИЛЕВ</w:t>
      </w:r>
      <w:r w:rsidRPr="004B034A">
        <w:rPr>
          <w:rFonts w:ascii="Times New Roman" w:hAnsi="Times New Roman"/>
          <w:b/>
          <w:sz w:val="22"/>
          <w:szCs w:val="22"/>
          <w:lang w:val="ru-RU"/>
        </w:rPr>
        <w:t>:</w:t>
      </w:r>
      <w:r>
        <w:rPr>
          <w:rFonts w:ascii="Times New Roman" w:hAnsi="Times New Roman"/>
          <w:b/>
          <w:sz w:val="22"/>
          <w:szCs w:val="22"/>
          <w:lang w:val="ru-RU"/>
        </w:rPr>
        <w:t>………………..</w:t>
      </w:r>
    </w:p>
    <w:p w:rsidR="00245B20" w:rsidRPr="004B034A" w:rsidRDefault="00245B20" w:rsidP="00245B20">
      <w:pPr>
        <w:ind w:left="3600" w:firstLine="720"/>
        <w:jc w:val="both"/>
        <w:outlineLvl w:val="0"/>
        <w:rPr>
          <w:rFonts w:ascii="Times New Roman" w:hAnsi="Times New Roman"/>
          <w:i/>
          <w:sz w:val="22"/>
          <w:szCs w:val="22"/>
          <w:lang w:val="ru-RU"/>
        </w:rPr>
      </w:pPr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proofErr w:type="spellStart"/>
      <w:r w:rsidRPr="004B034A">
        <w:rPr>
          <w:rFonts w:ascii="Times New Roman" w:hAnsi="Times New Roman"/>
          <w:i/>
          <w:sz w:val="22"/>
          <w:szCs w:val="22"/>
          <w:lang w:val="ru-RU"/>
        </w:rPr>
        <w:t>регионална</w:t>
      </w:r>
      <w:proofErr w:type="spellEnd"/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 инспекция </w:t>
      </w:r>
      <w:proofErr w:type="gramStart"/>
      <w:r w:rsidRPr="004B034A">
        <w:rPr>
          <w:rFonts w:ascii="Times New Roman" w:hAnsi="Times New Roman"/>
          <w:i/>
          <w:sz w:val="22"/>
          <w:szCs w:val="22"/>
          <w:lang w:val="ru-RU"/>
        </w:rPr>
        <w:t>по</w:t>
      </w:r>
      <w:proofErr w:type="gramEnd"/>
    </w:p>
    <w:p w:rsidR="00245B20" w:rsidRPr="00AF7482" w:rsidRDefault="00245B20" w:rsidP="00245B20">
      <w:pPr>
        <w:ind w:left="432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Pr="004B034A">
        <w:rPr>
          <w:rFonts w:ascii="Times New Roman" w:hAnsi="Times New Roman"/>
          <w:i/>
          <w:sz w:val="22"/>
          <w:szCs w:val="22"/>
          <w:lang w:val="ru-RU"/>
        </w:rPr>
        <w:t>околна</w:t>
      </w:r>
      <w:proofErr w:type="spellEnd"/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 среда и води /РИОСВ/ – Пловдив</w:t>
      </w:r>
    </w:p>
    <w:p w:rsidR="00F2094E" w:rsidRDefault="00F2094E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00221C" w:rsidRDefault="0000221C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73624" w:rsidRDefault="00A73624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73624" w:rsidRDefault="00A73624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73624" w:rsidRDefault="00A73624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73624" w:rsidRDefault="00A73624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73624" w:rsidRDefault="00A73624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73624" w:rsidRDefault="00A73624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73624" w:rsidRDefault="00A73624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AE3B0E" w:rsidRPr="00245B20" w:rsidRDefault="00AE3B0E" w:rsidP="00AE3B0E">
      <w:pPr>
        <w:rPr>
          <w:rFonts w:ascii="Times New Roman" w:hAnsi="Times New Roman"/>
          <w:i/>
          <w:sz w:val="22"/>
          <w:szCs w:val="22"/>
          <w:lang w:val="bg-BG"/>
        </w:rPr>
      </w:pPr>
      <w:r w:rsidRPr="00245B20">
        <w:rPr>
          <w:rFonts w:ascii="Times New Roman" w:hAnsi="Times New Roman"/>
          <w:i/>
          <w:sz w:val="22"/>
          <w:szCs w:val="22"/>
          <w:lang w:val="bg-BG"/>
        </w:rPr>
        <w:t>Съгласувал:</w:t>
      </w:r>
    </w:p>
    <w:p w:rsidR="00AE3B0E" w:rsidRPr="00245B20" w:rsidRDefault="00AE3B0E" w:rsidP="00AE3B0E">
      <w:pPr>
        <w:rPr>
          <w:rFonts w:ascii="Times New Roman" w:hAnsi="Times New Roman"/>
          <w:i/>
          <w:sz w:val="22"/>
          <w:szCs w:val="22"/>
          <w:lang w:val="bg-BG"/>
        </w:rPr>
      </w:pPr>
      <w:r w:rsidRPr="00245B20">
        <w:rPr>
          <w:rFonts w:ascii="Times New Roman" w:hAnsi="Times New Roman"/>
          <w:i/>
          <w:sz w:val="22"/>
          <w:szCs w:val="22"/>
          <w:lang w:val="bg-BG"/>
        </w:rPr>
        <w:t>Д.Карамфилова, директор ,,АФПД‘‘</w:t>
      </w: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245B20">
        <w:rPr>
          <w:rFonts w:ascii="Times New Roman" w:hAnsi="Times New Roman"/>
          <w:i/>
          <w:sz w:val="22"/>
          <w:szCs w:val="22"/>
        </w:rPr>
        <w:t>Съгласувал</w:t>
      </w:r>
      <w:proofErr w:type="spellEnd"/>
      <w:proofErr w:type="gramStart"/>
      <w:r w:rsidRPr="00245B20">
        <w:rPr>
          <w:rFonts w:ascii="Times New Roman" w:hAnsi="Times New Roman"/>
          <w:i/>
          <w:sz w:val="22"/>
          <w:szCs w:val="22"/>
        </w:rPr>
        <w:t>:…………………………………</w:t>
      </w:r>
      <w:proofErr w:type="gramEnd"/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245B20">
        <w:rPr>
          <w:rFonts w:ascii="Times New Roman" w:hAnsi="Times New Roman"/>
          <w:i/>
          <w:sz w:val="22"/>
          <w:szCs w:val="22"/>
        </w:rPr>
        <w:t>Л.Караманова</w:t>
      </w:r>
      <w:proofErr w:type="spellEnd"/>
      <w:r w:rsidRPr="00245B20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245B20">
        <w:rPr>
          <w:rFonts w:ascii="Times New Roman" w:hAnsi="Times New Roman"/>
          <w:i/>
          <w:sz w:val="22"/>
          <w:szCs w:val="22"/>
        </w:rPr>
        <w:t>директор</w:t>
      </w:r>
      <w:proofErr w:type="spellEnd"/>
      <w:r w:rsidRPr="00245B2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45B20">
        <w:rPr>
          <w:rFonts w:ascii="Times New Roman" w:hAnsi="Times New Roman"/>
          <w:i/>
          <w:sz w:val="22"/>
          <w:szCs w:val="22"/>
        </w:rPr>
        <w:t>дирекция</w:t>
      </w:r>
      <w:proofErr w:type="spellEnd"/>
      <w:r w:rsidRPr="00245B20">
        <w:rPr>
          <w:rFonts w:ascii="Times New Roman" w:hAnsi="Times New Roman"/>
          <w:i/>
          <w:sz w:val="22"/>
          <w:szCs w:val="22"/>
        </w:rPr>
        <w:t xml:space="preserve"> „</w:t>
      </w:r>
      <w:r w:rsidRPr="00245B20">
        <w:rPr>
          <w:rFonts w:ascii="Times New Roman" w:hAnsi="Times New Roman"/>
          <w:i/>
          <w:sz w:val="22"/>
          <w:szCs w:val="22"/>
          <w:lang w:val="bg-BG"/>
        </w:rPr>
        <w:t>КОС</w:t>
      </w:r>
      <w:r w:rsidRPr="00245B20">
        <w:rPr>
          <w:rFonts w:ascii="Times New Roman" w:hAnsi="Times New Roman"/>
          <w:i/>
          <w:sz w:val="22"/>
          <w:szCs w:val="22"/>
        </w:rPr>
        <w:t>”</w:t>
      </w: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</w:rPr>
      </w:pP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</w:rPr>
      </w:pPr>
      <w:r w:rsidRPr="00245B20">
        <w:rPr>
          <w:rFonts w:ascii="Times New Roman" w:hAnsi="Times New Roman"/>
          <w:i/>
          <w:sz w:val="22"/>
          <w:szCs w:val="22"/>
          <w:lang w:val="bg-BG"/>
        </w:rPr>
        <w:t>Съгласувал:</w:t>
      </w:r>
      <w:r w:rsidRPr="00245B20">
        <w:rPr>
          <w:rFonts w:ascii="Times New Roman" w:hAnsi="Times New Roman"/>
          <w:i/>
          <w:sz w:val="22"/>
          <w:szCs w:val="22"/>
        </w:rPr>
        <w:t>………………………………..</w:t>
      </w: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  <w:lang w:val="bg-BG"/>
        </w:rPr>
      </w:pPr>
      <w:r w:rsidRPr="00245B20">
        <w:rPr>
          <w:rFonts w:ascii="Times New Roman" w:hAnsi="Times New Roman"/>
          <w:i/>
          <w:sz w:val="22"/>
          <w:szCs w:val="22"/>
          <w:lang w:val="bg-BG"/>
        </w:rPr>
        <w:t>И.</w:t>
      </w:r>
      <w:proofErr w:type="spellStart"/>
      <w:r w:rsidRPr="00245B20">
        <w:rPr>
          <w:rFonts w:ascii="Times New Roman" w:hAnsi="Times New Roman"/>
          <w:i/>
          <w:sz w:val="22"/>
          <w:szCs w:val="22"/>
          <w:lang w:val="bg-BG"/>
        </w:rPr>
        <w:t>Копарански</w:t>
      </w:r>
      <w:proofErr w:type="spellEnd"/>
      <w:r w:rsidRPr="00245B20">
        <w:rPr>
          <w:rFonts w:ascii="Times New Roman" w:hAnsi="Times New Roman"/>
          <w:i/>
          <w:sz w:val="22"/>
          <w:szCs w:val="22"/>
          <w:lang w:val="bg-BG"/>
        </w:rPr>
        <w:t>, н-к отдел УООП</w:t>
      </w: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</w:rPr>
      </w:pPr>
    </w:p>
    <w:p w:rsidR="008B30CA" w:rsidRPr="00245B20" w:rsidRDefault="008B30CA" w:rsidP="008B30CA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245B20">
        <w:rPr>
          <w:rFonts w:ascii="Times New Roman" w:hAnsi="Times New Roman"/>
          <w:i/>
          <w:sz w:val="22"/>
          <w:szCs w:val="22"/>
        </w:rPr>
        <w:t>Изготвил</w:t>
      </w:r>
      <w:proofErr w:type="spellEnd"/>
      <w:proofErr w:type="gramStart"/>
      <w:r w:rsidRPr="00245B20">
        <w:rPr>
          <w:rFonts w:ascii="Times New Roman" w:hAnsi="Times New Roman"/>
          <w:i/>
          <w:sz w:val="22"/>
          <w:szCs w:val="22"/>
        </w:rPr>
        <w:t>:………………………………….</w:t>
      </w:r>
      <w:proofErr w:type="gramEnd"/>
    </w:p>
    <w:p w:rsidR="008B30CA" w:rsidRPr="00245B20" w:rsidRDefault="008B30CA" w:rsidP="00D135D7">
      <w:pPr>
        <w:rPr>
          <w:rFonts w:ascii="Times New Roman" w:hAnsi="Times New Roman"/>
          <w:i/>
          <w:sz w:val="22"/>
          <w:szCs w:val="22"/>
          <w:lang w:val="bg-BG"/>
        </w:rPr>
      </w:pPr>
      <w:r w:rsidRPr="00245B20">
        <w:rPr>
          <w:rFonts w:ascii="Times New Roman" w:hAnsi="Times New Roman"/>
          <w:i/>
          <w:sz w:val="22"/>
          <w:szCs w:val="22"/>
          <w:lang w:val="bg-BG"/>
        </w:rPr>
        <w:t>И.Петров</w:t>
      </w:r>
      <w:r w:rsidRPr="00245B20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245B20">
        <w:rPr>
          <w:rFonts w:ascii="Times New Roman" w:hAnsi="Times New Roman"/>
          <w:i/>
          <w:sz w:val="22"/>
          <w:szCs w:val="22"/>
        </w:rPr>
        <w:t>гл</w:t>
      </w:r>
      <w:proofErr w:type="spellEnd"/>
      <w:r w:rsidRPr="00245B20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proofErr w:type="gramStart"/>
      <w:r w:rsidRPr="00245B20">
        <w:rPr>
          <w:rFonts w:ascii="Times New Roman" w:hAnsi="Times New Roman"/>
          <w:i/>
          <w:sz w:val="22"/>
          <w:szCs w:val="22"/>
        </w:rPr>
        <w:t>експерт</w:t>
      </w:r>
      <w:proofErr w:type="spellEnd"/>
      <w:proofErr w:type="gramEnd"/>
      <w:r w:rsidRPr="00245B20">
        <w:rPr>
          <w:rFonts w:ascii="Times New Roman" w:hAnsi="Times New Roman"/>
          <w:i/>
          <w:sz w:val="22"/>
          <w:szCs w:val="22"/>
        </w:rPr>
        <w:t xml:space="preserve"> </w:t>
      </w:r>
      <w:r w:rsidRPr="00245B20">
        <w:rPr>
          <w:rFonts w:ascii="Times New Roman" w:hAnsi="Times New Roman"/>
          <w:i/>
          <w:sz w:val="22"/>
          <w:szCs w:val="22"/>
          <w:lang w:val="bg-BG"/>
        </w:rPr>
        <w:t>УПООУОХВ</w:t>
      </w:r>
    </w:p>
    <w:sectPr w:rsidR="008B30CA" w:rsidRPr="00245B20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68" w:rsidRDefault="00B87468">
      <w:r>
        <w:separator/>
      </w:r>
    </w:p>
  </w:endnote>
  <w:endnote w:type="continuationSeparator" w:id="0">
    <w:p w:rsidR="00B87468" w:rsidRDefault="00B8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Default="00E50DF6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1FF" w:rsidRDefault="00FB54DF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Pr="000E6442" w:rsidRDefault="00E50DF6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FB54DF">
      <w:rPr>
        <w:rStyle w:val="a8"/>
        <w:rFonts w:ascii="Times New Roman" w:hAnsi="Times New Roman"/>
        <w:noProof/>
        <w:sz w:val="22"/>
        <w:szCs w:val="22"/>
      </w:rPr>
      <w:t>2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311FF" w:rsidRDefault="00FB54DF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68" w:rsidRDefault="00B87468">
      <w:r>
        <w:separator/>
      </w:r>
    </w:p>
  </w:footnote>
  <w:footnote w:type="continuationSeparator" w:id="0">
    <w:p w:rsidR="00B87468" w:rsidRDefault="00B8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26C"/>
    <w:multiLevelType w:val="hybridMultilevel"/>
    <w:tmpl w:val="91BEAE8A"/>
    <w:lvl w:ilvl="0" w:tplc="5FEC7B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1A728B"/>
    <w:multiLevelType w:val="hybridMultilevel"/>
    <w:tmpl w:val="19B0DDF4"/>
    <w:lvl w:ilvl="0" w:tplc="EB8624EE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C377A"/>
    <w:multiLevelType w:val="hybridMultilevel"/>
    <w:tmpl w:val="9C42FC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27E6"/>
    <w:multiLevelType w:val="hybridMultilevel"/>
    <w:tmpl w:val="C1D831F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7"/>
    <w:rsid w:val="0000221C"/>
    <w:rsid w:val="000143C8"/>
    <w:rsid w:val="0003709F"/>
    <w:rsid w:val="00037763"/>
    <w:rsid w:val="000612BD"/>
    <w:rsid w:val="00062616"/>
    <w:rsid w:val="00076363"/>
    <w:rsid w:val="0009156F"/>
    <w:rsid w:val="000B36C1"/>
    <w:rsid w:val="000D5530"/>
    <w:rsid w:val="000F0376"/>
    <w:rsid w:val="001150DE"/>
    <w:rsid w:val="00116247"/>
    <w:rsid w:val="00144898"/>
    <w:rsid w:val="00146484"/>
    <w:rsid w:val="001E45C0"/>
    <w:rsid w:val="00206208"/>
    <w:rsid w:val="00245B20"/>
    <w:rsid w:val="00267BE9"/>
    <w:rsid w:val="00280AC9"/>
    <w:rsid w:val="002B1F91"/>
    <w:rsid w:val="002D3FC4"/>
    <w:rsid w:val="00350B2C"/>
    <w:rsid w:val="003577AF"/>
    <w:rsid w:val="00364E37"/>
    <w:rsid w:val="00376CD8"/>
    <w:rsid w:val="003A3A60"/>
    <w:rsid w:val="003C0B21"/>
    <w:rsid w:val="003E6883"/>
    <w:rsid w:val="003F7390"/>
    <w:rsid w:val="00496E41"/>
    <w:rsid w:val="004B79FE"/>
    <w:rsid w:val="00504064"/>
    <w:rsid w:val="005372C2"/>
    <w:rsid w:val="00577B42"/>
    <w:rsid w:val="00577BB1"/>
    <w:rsid w:val="005B7B6A"/>
    <w:rsid w:val="005E78A3"/>
    <w:rsid w:val="00623F32"/>
    <w:rsid w:val="00665DBB"/>
    <w:rsid w:val="00676594"/>
    <w:rsid w:val="006A6942"/>
    <w:rsid w:val="006C10D0"/>
    <w:rsid w:val="006F1D60"/>
    <w:rsid w:val="00732E15"/>
    <w:rsid w:val="007514DB"/>
    <w:rsid w:val="00782878"/>
    <w:rsid w:val="00792B9E"/>
    <w:rsid w:val="007A7936"/>
    <w:rsid w:val="007C3887"/>
    <w:rsid w:val="007F726B"/>
    <w:rsid w:val="008171F1"/>
    <w:rsid w:val="00824A83"/>
    <w:rsid w:val="0084070B"/>
    <w:rsid w:val="00846CE7"/>
    <w:rsid w:val="008A1792"/>
    <w:rsid w:val="008A2374"/>
    <w:rsid w:val="008B30CA"/>
    <w:rsid w:val="008D4D03"/>
    <w:rsid w:val="008E1F82"/>
    <w:rsid w:val="009B2DAD"/>
    <w:rsid w:val="009C2C93"/>
    <w:rsid w:val="009C56C0"/>
    <w:rsid w:val="00A0451D"/>
    <w:rsid w:val="00A063A2"/>
    <w:rsid w:val="00A22579"/>
    <w:rsid w:val="00A30C5E"/>
    <w:rsid w:val="00A73624"/>
    <w:rsid w:val="00A87C78"/>
    <w:rsid w:val="00A93F57"/>
    <w:rsid w:val="00AC560F"/>
    <w:rsid w:val="00AC6751"/>
    <w:rsid w:val="00AD5A68"/>
    <w:rsid w:val="00AE3B0E"/>
    <w:rsid w:val="00B1450E"/>
    <w:rsid w:val="00B15DB0"/>
    <w:rsid w:val="00B304A5"/>
    <w:rsid w:val="00B65434"/>
    <w:rsid w:val="00B72449"/>
    <w:rsid w:val="00B87468"/>
    <w:rsid w:val="00B970DE"/>
    <w:rsid w:val="00BD2D6E"/>
    <w:rsid w:val="00BF3B6E"/>
    <w:rsid w:val="00C65BDB"/>
    <w:rsid w:val="00C73352"/>
    <w:rsid w:val="00C76301"/>
    <w:rsid w:val="00C94B75"/>
    <w:rsid w:val="00C94C53"/>
    <w:rsid w:val="00CC629E"/>
    <w:rsid w:val="00D07C08"/>
    <w:rsid w:val="00D1049F"/>
    <w:rsid w:val="00D135D7"/>
    <w:rsid w:val="00D207D6"/>
    <w:rsid w:val="00D71E79"/>
    <w:rsid w:val="00D725DC"/>
    <w:rsid w:val="00D74C30"/>
    <w:rsid w:val="00D77D81"/>
    <w:rsid w:val="00D835E5"/>
    <w:rsid w:val="00DA594C"/>
    <w:rsid w:val="00E50DF6"/>
    <w:rsid w:val="00E53D64"/>
    <w:rsid w:val="00E736BD"/>
    <w:rsid w:val="00F2094E"/>
    <w:rsid w:val="00FB54DF"/>
    <w:rsid w:val="00FC4D74"/>
    <w:rsid w:val="00FC7EE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792B9E"/>
    <w:rPr>
      <w:color w:val="0000FF" w:themeColor="hyperlink"/>
      <w:u w:val="single"/>
    </w:rPr>
  </w:style>
  <w:style w:type="paragraph" w:customStyle="1" w:styleId="FR2">
    <w:name w:val="FR2"/>
    <w:rsid w:val="00AC6751"/>
    <w:pPr>
      <w:widowControl w:val="0"/>
      <w:suppressAutoHyphens/>
      <w:jc w:val="both"/>
    </w:pPr>
    <w:rPr>
      <w:rFonts w:ascii="Courier New" w:eastAsia="Arial" w:hAnsi="Courier New" w:cs="Times New Roman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7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577A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792B9E"/>
    <w:rPr>
      <w:color w:val="0000FF" w:themeColor="hyperlink"/>
      <w:u w:val="single"/>
    </w:rPr>
  </w:style>
  <w:style w:type="paragraph" w:customStyle="1" w:styleId="FR2">
    <w:name w:val="FR2"/>
    <w:rsid w:val="00AC6751"/>
    <w:pPr>
      <w:widowControl w:val="0"/>
      <w:suppressAutoHyphens/>
      <w:jc w:val="both"/>
    </w:pPr>
    <w:rPr>
      <w:rFonts w:ascii="Courier New" w:eastAsia="Arial" w:hAnsi="Courier New" w:cs="Times New Roman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7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577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A751-5AB7-4E6A-9371-ABE99C11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RIEW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</dc:creator>
  <cp:keywords/>
  <dc:description/>
  <cp:lastModifiedBy>Nadejda Avdjieva</cp:lastModifiedBy>
  <cp:revision>99</cp:revision>
  <cp:lastPrinted>2015-06-25T07:22:00Z</cp:lastPrinted>
  <dcterms:created xsi:type="dcterms:W3CDTF">2014-11-17T09:54:00Z</dcterms:created>
  <dcterms:modified xsi:type="dcterms:W3CDTF">2019-09-20T11:40:00Z</dcterms:modified>
</cp:coreProperties>
</file>