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летен период</w:t>
      </w:r>
    </w:p>
    <w:p w:rsidR="00B33A5D" w:rsidRPr="00757D11" w:rsidRDefault="00B33A5D" w:rsidP="00B33A5D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Pr="00757D11">
        <w:rPr>
          <w:b/>
          <w:i/>
          <w:sz w:val="32"/>
          <w:szCs w:val="32"/>
        </w:rPr>
        <w:t>04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15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.201</w:t>
      </w:r>
      <w:r w:rsidRPr="00757D11">
        <w:rPr>
          <w:b/>
          <w:i/>
          <w:sz w:val="32"/>
          <w:szCs w:val="32"/>
        </w:rPr>
        <w:t>5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октомври </w:t>
      </w:r>
      <w:r w:rsidR="00BE172B">
        <w:rPr>
          <w:rFonts w:ascii="Verdana" w:hAnsi="Verdana"/>
          <w:sz w:val="24"/>
          <w:szCs w:val="24"/>
          <w:lang w:val="bg-BG"/>
        </w:rPr>
        <w:t>2015г.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…………………………………………………………………………7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……………………………………………………………………………………………8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водите.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AD482A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5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2F5A77">
        <w:rPr>
          <w:rFonts w:ascii="Verdana" w:hAnsi="Verdana"/>
          <w:b/>
          <w:i/>
          <w:sz w:val="24"/>
          <w:szCs w:val="24"/>
          <w:lang w:val="bg-BG"/>
        </w:rPr>
        <w:t>5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 високата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</w:t>
      </w:r>
      <w:r w:rsidR="00BE172B">
        <w:rPr>
          <w:rFonts w:ascii="Verdana" w:hAnsi="Verdana"/>
          <w:sz w:val="24"/>
          <w:szCs w:val="24"/>
          <w:lang w:val="bg-BG"/>
        </w:rPr>
        <w:t>летния</w:t>
      </w:r>
      <w:r>
        <w:rPr>
          <w:rFonts w:ascii="Verdana" w:hAnsi="Verdana"/>
          <w:sz w:val="24"/>
          <w:szCs w:val="24"/>
          <w:lang w:val="bg-BG"/>
        </w:rPr>
        <w:t xml:space="preserve">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096AA1">
        <w:rPr>
          <w:rFonts w:ascii="Verdana" w:hAnsi="Verdana"/>
          <w:sz w:val="24"/>
          <w:szCs w:val="24"/>
        </w:rPr>
        <w:t>парови</w:t>
      </w:r>
      <w:proofErr w:type="spellEnd"/>
      <w:r w:rsidRPr="00096AA1">
        <w:rPr>
          <w:rFonts w:ascii="Verdana" w:hAnsi="Verdana"/>
          <w:sz w:val="24"/>
          <w:szCs w:val="24"/>
        </w:rPr>
        <w:t xml:space="preserve"> централи  („Каменица” АД,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 „Дружба” АД, и др.), големи индустриални източници („ТЕЦ-Север”, „ОЦ-Юг”, „Дружба</w:t>
      </w:r>
      <w:r w:rsidR="006A6FD7" w:rsidRPr="00096AA1">
        <w:rPr>
          <w:rFonts w:ascii="Verdana" w:hAnsi="Verdana"/>
          <w:sz w:val="24"/>
          <w:szCs w:val="24"/>
        </w:rPr>
        <w:t xml:space="preserve"> Стъкларски заводи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2538"/>
        <w:gridCol w:w="31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65FD7">
        <w:rPr>
          <w:rFonts w:ascii="Verdana" w:hAnsi="Verdana"/>
          <w:sz w:val="24"/>
          <w:szCs w:val="24"/>
          <w:lang w:val="bg-BG"/>
        </w:rPr>
        <w:t>летен</w:t>
      </w:r>
      <w:bookmarkStart w:id="0" w:name="_GoBack"/>
      <w:bookmarkEnd w:id="0"/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080236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080236">
        <w:rPr>
          <w:rFonts w:ascii="Verdana" w:hAnsi="Verdana"/>
          <w:sz w:val="24"/>
          <w:szCs w:val="24"/>
          <w:lang w:val="bg-BG"/>
        </w:rPr>
        <w:t xml:space="preserve">5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080236">
        <w:rPr>
          <w:rFonts w:ascii="Verdana" w:hAnsi="Verdana"/>
          <w:sz w:val="24"/>
          <w:szCs w:val="24"/>
          <w:lang w:val="bg-BG"/>
        </w:rPr>
        <w:t>9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927E7C">
        <w:rPr>
          <w:rFonts w:ascii="Verdana" w:hAnsi="Verdana"/>
          <w:sz w:val="24"/>
          <w:szCs w:val="24"/>
          <w:lang w:val="bg-BG"/>
        </w:rPr>
        <w:t>5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2010</w:t>
      </w:r>
      <w:r w:rsidR="00246DFC">
        <w:rPr>
          <w:rFonts w:ascii="Verdana" w:hAnsi="Verdana"/>
          <w:sz w:val="24"/>
          <w:szCs w:val="24"/>
          <w:lang w:val="bg-BG"/>
        </w:rPr>
        <w:t>,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2011</w:t>
      </w:r>
      <w:r w:rsidR="00246DFC">
        <w:rPr>
          <w:rFonts w:ascii="Verdana" w:hAnsi="Verdana"/>
          <w:sz w:val="24"/>
          <w:szCs w:val="24"/>
          <w:lang w:val="bg-BG"/>
        </w:rPr>
        <w:t xml:space="preserve">,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927E7C">
        <w:rPr>
          <w:rFonts w:ascii="Verdana" w:hAnsi="Verdana"/>
          <w:sz w:val="24"/>
          <w:szCs w:val="24"/>
          <w:lang w:val="bg-BG"/>
        </w:rPr>
        <w:t xml:space="preserve"> и 2015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лято - 2015</w:t>
            </w:r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708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2149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699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681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2107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4256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94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95,66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96,99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127.5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147.4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147,5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187.4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146.5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151.7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187,4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187,4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средна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77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64,33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63,66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</w:t>
            </w:r>
            <w:r w:rsidR="00ED1EBE">
              <w:rPr>
                <w:lang w:val="bg-BG"/>
              </w:rPr>
              <w:t>КЦН</w:t>
            </w:r>
            <w:r>
              <w:rPr>
                <w:lang w:val="bg-BG"/>
              </w:rPr>
              <w:t xml:space="preserve">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48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Default="0052225F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  <w:r>
              <w:rPr>
                <w:lang w:val="bg-BG"/>
              </w:rPr>
              <w:t xml:space="preserve">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</w:t>
            </w:r>
            <w:r>
              <w:rPr>
                <w:lang w:val="bg-BG"/>
              </w:rPr>
              <w:t xml:space="preserve"> дни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10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52225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52225F" w:rsidRDefault="0052225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Pr="00BE172B" w:rsidRDefault="0052225F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BE172B">
              <w:rPr>
                <w:lang w:val="bg-BG"/>
              </w:rPr>
              <w:t>. Превишения П</w:t>
            </w:r>
            <w:r>
              <w:rPr>
                <w:lang w:val="bg-BG"/>
              </w:rPr>
              <w:t>ИН</w:t>
            </w:r>
            <w:r w:rsidRPr="00BE172B">
              <w:rPr>
                <w:lang w:val="bg-BG"/>
              </w:rPr>
              <w:t xml:space="preserve">    </w:t>
            </w:r>
            <w:r w:rsidRPr="00BE172B">
              <w:rPr>
                <w:lang w:val="pt-BR"/>
              </w:rPr>
              <w:t xml:space="preserve"> </w:t>
            </w:r>
            <w:r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10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52225F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Превишения- Брой дни с превишения на </w:t>
      </w:r>
      <w:r>
        <w:rPr>
          <w:rFonts w:ascii="Verdana" w:hAnsi="Verdana"/>
          <w:lang w:val="bg-BG"/>
        </w:rPr>
        <w:t>Краткосрочна целева норма</w:t>
      </w:r>
      <w:r w:rsidRPr="00096AA1">
        <w:rPr>
          <w:rFonts w:ascii="Verdana" w:hAnsi="Verdana"/>
          <w:lang w:val="bg-BG"/>
        </w:rPr>
        <w:t xml:space="preserve"> (</w:t>
      </w:r>
      <w:r>
        <w:rPr>
          <w:rFonts w:ascii="Verdana" w:hAnsi="Verdana"/>
          <w:lang w:val="bg-BG"/>
        </w:rPr>
        <w:t>КЦН</w:t>
      </w:r>
      <w:r w:rsidRPr="00096AA1">
        <w:rPr>
          <w:rFonts w:ascii="Verdana" w:hAnsi="Verdana"/>
          <w:lang w:val="bg-BG"/>
        </w:rPr>
        <w:t>)</w:t>
      </w:r>
      <w:r w:rsidRPr="0052225F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осемчасова средна стойност над 1</w:t>
      </w:r>
      <w:r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>/m³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C06BE5" w:rsidRDefault="00C06BE5" w:rsidP="000D4EA1">
      <w:pPr>
        <w:pStyle w:val="23"/>
        <w:rPr>
          <w:rFonts w:ascii="Verdana" w:hAnsi="Verdana"/>
          <w:lang w:val="bg-BG"/>
        </w:rPr>
      </w:pPr>
    </w:p>
    <w:p w:rsidR="00C06BE5" w:rsidRDefault="00C06BE5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F0FCB" w:rsidRDefault="004F0FCB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Pr="001227E5" w:rsidRDefault="004B2C7D" w:rsidP="000D4EA1">
      <w:pPr>
        <w:pStyle w:val="3"/>
        <w:rPr>
          <w:sz w:val="24"/>
          <w:szCs w:val="24"/>
        </w:rPr>
      </w:pPr>
      <w:r>
        <w:lastRenderedPageBreak/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 xml:space="preserve">3 ,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</w:t>
      </w:r>
      <w:r w:rsidR="0063599E">
        <w:rPr>
          <w:sz w:val="24"/>
          <w:szCs w:val="24"/>
        </w:rPr>
        <w:t>10</w:t>
      </w:r>
      <w:r w:rsidR="001227E5" w:rsidRPr="001227E5">
        <w:rPr>
          <w:sz w:val="24"/>
          <w:szCs w:val="24"/>
        </w:rPr>
        <w:t>г. до 2015г.</w:t>
      </w:r>
    </w:p>
    <w:p w:rsidR="00543AB7" w:rsidRDefault="00543AB7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18D6EF6E" wp14:editId="08AC140C">
            <wp:extent cx="5943600" cy="39909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B80AD8">
        <w:trPr>
          <w:cantSplit/>
        </w:trPr>
        <w:tc>
          <w:tcPr>
            <w:tcW w:w="2190" w:type="dxa"/>
          </w:tcPr>
          <w:p w:rsidR="0063599E" w:rsidRDefault="0063599E" w:rsidP="0063599E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лято – 2015</w:t>
            </w:r>
          </w:p>
          <w:p w:rsidR="0063599E" w:rsidRDefault="0063599E" w:rsidP="0063599E">
            <w:pPr>
              <w:pStyle w:val="3"/>
              <w:spacing w:line="276" w:lineRule="auto"/>
            </w:pPr>
            <w:r>
              <w:t>Метеорология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980A49" w:rsidRPr="00B80AD8">
        <w:trPr>
          <w:cantSplit/>
        </w:trPr>
        <w:tc>
          <w:tcPr>
            <w:tcW w:w="2190" w:type="dxa"/>
          </w:tcPr>
          <w:p w:rsidR="00980A49" w:rsidRDefault="00980A49" w:rsidP="00BA236C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13.3</w:t>
            </w:r>
          </w:p>
        </w:tc>
        <w:tc>
          <w:tcPr>
            <w:tcW w:w="936" w:type="dxa"/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19.9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21.6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26.2</w:t>
            </w:r>
          </w:p>
        </w:tc>
        <w:tc>
          <w:tcPr>
            <w:tcW w:w="936" w:type="dxa"/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24,1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21,18</w:t>
            </w:r>
          </w:p>
        </w:tc>
      </w:tr>
      <w:tr w:rsidR="00980A49" w:rsidRPr="00B80AD8">
        <w:trPr>
          <w:cantSplit/>
        </w:trPr>
        <w:tc>
          <w:tcPr>
            <w:tcW w:w="2190" w:type="dxa"/>
          </w:tcPr>
          <w:p w:rsidR="00980A49" w:rsidRDefault="00980A49" w:rsidP="00BA236C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2. Темп. 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27.7</w:t>
            </w:r>
          </w:p>
        </w:tc>
        <w:tc>
          <w:tcPr>
            <w:tcW w:w="936" w:type="dxa"/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30.6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30,77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30.4</w:t>
            </w:r>
          </w:p>
        </w:tc>
        <w:tc>
          <w:tcPr>
            <w:tcW w:w="936" w:type="dxa"/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35.2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33,77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32,27</w:t>
            </w:r>
          </w:p>
        </w:tc>
      </w:tr>
      <w:tr w:rsidR="00BA236C" w:rsidRPr="00B80AD8">
        <w:trPr>
          <w:cantSplit/>
        </w:trPr>
        <w:tc>
          <w:tcPr>
            <w:tcW w:w="2190" w:type="dxa"/>
          </w:tcPr>
          <w:p w:rsidR="00BA236C" w:rsidRPr="002E09A0" w:rsidRDefault="00BA236C" w:rsidP="00BA236C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127.5</w:t>
            </w:r>
          </w:p>
        </w:tc>
        <w:tc>
          <w:tcPr>
            <w:tcW w:w="936" w:type="dxa"/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147.4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147,5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187.4</w:t>
            </w:r>
          </w:p>
        </w:tc>
        <w:tc>
          <w:tcPr>
            <w:tcW w:w="936" w:type="dxa"/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146.5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151.7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187,4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187,4</w:t>
            </w:r>
          </w:p>
        </w:tc>
      </w:tr>
      <w:tr w:rsidR="00BA236C" w:rsidRPr="00B80AD8" w:rsidTr="00CC77CB">
        <w:trPr>
          <w:cantSplit/>
          <w:trHeight w:val="70"/>
        </w:trPr>
        <w:tc>
          <w:tcPr>
            <w:tcW w:w="2190" w:type="dxa"/>
          </w:tcPr>
          <w:p w:rsidR="00BA236C" w:rsidRPr="006500C9" w:rsidRDefault="00BA236C" w:rsidP="00BA236C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77</w:t>
            </w:r>
          </w:p>
        </w:tc>
        <w:tc>
          <w:tcPr>
            <w:tcW w:w="936" w:type="dxa"/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64,33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63,66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1. Темп. ср.  – </w:t>
      </w:r>
      <w:proofErr w:type="spellStart"/>
      <w:r w:rsidRPr="00096AA1">
        <w:rPr>
          <w:rFonts w:ascii="Verdana" w:hAnsi="Verdana"/>
          <w:lang w:val="bg-BG"/>
        </w:rPr>
        <w:t>средномесечна</w:t>
      </w:r>
      <w:proofErr w:type="spellEnd"/>
      <w:r w:rsidRPr="00096AA1">
        <w:rPr>
          <w:rFonts w:ascii="Verdana" w:hAnsi="Verdana"/>
          <w:lang w:val="bg-BG"/>
        </w:rPr>
        <w:t xml:space="preserve">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</w:t>
      </w:r>
      <w:proofErr w:type="spellStart"/>
      <w:r w:rsidRPr="00096AA1">
        <w:rPr>
          <w:rFonts w:ascii="Verdana" w:hAnsi="Verdana"/>
          <w:lang w:val="bg-BG"/>
        </w:rPr>
        <w:t>мах</w:t>
      </w:r>
      <w:proofErr w:type="spellEnd"/>
      <w:r w:rsidRPr="00096AA1">
        <w:rPr>
          <w:rFonts w:ascii="Verdana" w:hAnsi="Verdana"/>
          <w:lang w:val="bg-BG"/>
        </w:rPr>
        <w:t>.  – измерена максимална температура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>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 xml:space="preserve">повишаване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t xml:space="preserve">засилва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lastRenderedPageBreak/>
        <w:t>увеличават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повишаване на регистрираните стойности се запазва до м. </w:t>
      </w:r>
      <w:r w:rsidR="00080236">
        <w:rPr>
          <w:rFonts w:ascii="Verdana" w:hAnsi="Verdana"/>
          <w:b w:val="0"/>
          <w:sz w:val="24"/>
          <w:szCs w:val="24"/>
        </w:rPr>
        <w:t>ю</w:t>
      </w:r>
      <w:r w:rsidR="00980A49">
        <w:rPr>
          <w:rFonts w:ascii="Verdana" w:hAnsi="Verdana"/>
          <w:b w:val="0"/>
          <w:sz w:val="24"/>
          <w:szCs w:val="24"/>
        </w:rPr>
        <w:t xml:space="preserve">ли, след което започва плавно да се понижават. </w:t>
      </w:r>
      <w:r w:rsidRPr="00096AA1">
        <w:rPr>
          <w:rFonts w:ascii="Verdana" w:hAnsi="Verdana"/>
          <w:b w:val="0"/>
          <w:sz w:val="24"/>
          <w:szCs w:val="24"/>
        </w:rPr>
        <w:t>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CC7E13" w:rsidRPr="002E0A2A" w:rsidRDefault="002E0A2A" w:rsidP="00AA4B6A">
      <w:pPr>
        <w:sectPr w:rsidR="00CC7E13" w:rsidRPr="002E0A2A" w:rsidSect="002E0A2A">
          <w:footerReference w:type="even" r:id="rId10"/>
          <w:footerReference w:type="default" r:id="rId11"/>
          <w:pgSz w:w="12240" w:h="15840" w:code="1"/>
          <w:pgMar w:top="851" w:right="1077" w:bottom="851" w:left="1077" w:header="709" w:footer="709" w:gutter="0"/>
          <w:cols w:space="708"/>
          <w:docGrid w:linePitch="272"/>
        </w:sectPr>
      </w:pPr>
      <w:r>
        <w:rPr>
          <w:noProof/>
          <w:lang w:val="bg-BG"/>
        </w:rPr>
        <w:drawing>
          <wp:inline distT="0" distB="0" distL="0" distR="0" wp14:anchorId="43F37123" wp14:editId="6D482B52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04B2E04E" wp14:editId="5D53B905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331F" w:rsidRPr="002E0A2A" w:rsidRDefault="0068331F" w:rsidP="002E0A2A">
      <w:pPr>
        <w:pStyle w:val="2"/>
        <w:ind w:firstLine="0"/>
        <w:jc w:val="both"/>
        <w:rPr>
          <w:b w:val="0"/>
          <w:lang w:val="en-US"/>
        </w:rPr>
      </w:pP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 xml:space="preserve">Наблюдаваното покачване  на стойностите през периода може да се свърже пряко с увеличаване на стойностите на </w:t>
      </w:r>
      <w:proofErr w:type="spellStart"/>
      <w:r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повишена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представен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максимална температура.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За ле</w:t>
      </w:r>
      <w:r w:rsidRPr="0059665C">
        <w:rPr>
          <w:rFonts w:ascii="Verdana" w:hAnsi="Verdana"/>
          <w:b w:val="0"/>
          <w:sz w:val="24"/>
          <w:szCs w:val="24"/>
        </w:rPr>
        <w:t>тен период 201</w:t>
      </w:r>
      <w:r>
        <w:rPr>
          <w:rFonts w:ascii="Verdana" w:hAnsi="Verdana"/>
          <w:b w:val="0"/>
          <w:sz w:val="24"/>
          <w:szCs w:val="24"/>
        </w:rPr>
        <w:t>5</w:t>
      </w:r>
      <w:r w:rsidRPr="0059665C">
        <w:rPr>
          <w:rFonts w:ascii="Verdana" w:hAnsi="Verdana"/>
          <w:b w:val="0"/>
          <w:sz w:val="24"/>
          <w:szCs w:val="24"/>
        </w:rPr>
        <w:t xml:space="preserve"> 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Pr="00316265">
        <w:rPr>
          <w:rFonts w:ascii="Verdana" w:hAnsi="Verdana"/>
          <w:b w:val="0"/>
          <w:sz w:val="24"/>
          <w:szCs w:val="24"/>
        </w:rPr>
        <w:t>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>Регистрираните данни удовлетворяват критериите за валидност на данните поставени в  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>Характерна особеност за летен период (01.І</w:t>
      </w:r>
      <w:r w:rsidRPr="005C062C">
        <w:rPr>
          <w:rFonts w:ascii="Verdana" w:hAnsi="Verdana"/>
          <w:sz w:val="24"/>
          <w:szCs w:val="24"/>
        </w:rPr>
        <w:t>V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Pr="005C062C">
        <w:rPr>
          <w:rFonts w:ascii="Verdana" w:hAnsi="Verdana"/>
          <w:sz w:val="24"/>
          <w:szCs w:val="24"/>
        </w:rPr>
        <w:t>0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IX</w:t>
      </w:r>
      <w:r w:rsidRPr="005C062C">
        <w:rPr>
          <w:rFonts w:ascii="Verdana" w:hAnsi="Verdana"/>
          <w:sz w:val="24"/>
          <w:szCs w:val="24"/>
          <w:lang w:val="bg-BG"/>
        </w:rPr>
        <w:t xml:space="preserve">) е, че с повишаване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покачване в концентрациите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,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юли. </w:t>
      </w: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Съгласно  раздел ІІ от приложение № 3 към чл. 5, 6, 7, чл. 18, ал.1 и чл. 19, ал. 1 от Наредба № 12/30.07.2010 г.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652858">
        <w:rPr>
          <w:rFonts w:ascii="Verdana" w:hAnsi="Verdana"/>
          <w:sz w:val="24"/>
          <w:szCs w:val="24"/>
          <w:lang w:val="bg-BG"/>
        </w:rPr>
        <w:t>30.09</w:t>
      </w:r>
      <w:r>
        <w:rPr>
          <w:rFonts w:ascii="Verdana" w:hAnsi="Verdana"/>
          <w:sz w:val="24"/>
          <w:szCs w:val="24"/>
          <w:lang w:val="bg-BG"/>
        </w:rPr>
        <w:t>.201</w:t>
      </w:r>
      <w:r w:rsidR="00652858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 xml:space="preserve"> г. до 30.09.201</w:t>
      </w:r>
      <w:r w:rsidR="00590BF6">
        <w:rPr>
          <w:rFonts w:ascii="Verdana" w:hAnsi="Verdana"/>
          <w:sz w:val="24"/>
          <w:szCs w:val="24"/>
          <w:lang w:val="bg-BG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9F24E6">
        <w:rPr>
          <w:rFonts w:ascii="Verdana" w:hAnsi="Verdana"/>
          <w:sz w:val="24"/>
          <w:szCs w:val="24"/>
          <w:lang w:val="bg-BG"/>
        </w:rPr>
        <w:t>31</w:t>
      </w:r>
      <w:r w:rsidRPr="0052225F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652858">
        <w:rPr>
          <w:rFonts w:ascii="Verdana" w:hAnsi="Verdana"/>
          <w:sz w:val="24"/>
          <w:szCs w:val="24"/>
          <w:lang w:val="bg-BG"/>
        </w:rPr>
        <w:t xml:space="preserve">три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>, н-к отдел „КД“</w:t>
      </w:r>
    </w:p>
    <w:sectPr w:rsidR="005972AF" w:rsidRPr="005972AF" w:rsidSect="002E0A2A"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FD7">
      <w:rPr>
        <w:rStyle w:val="a4"/>
        <w:noProof/>
      </w:rPr>
      <w:t>4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A2C70"/>
    <w:rsid w:val="003A5BA4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0FCB"/>
    <w:rsid w:val="004F1AFF"/>
    <w:rsid w:val="004F526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E322F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4C11"/>
    <w:rsid w:val="008A3BC3"/>
    <w:rsid w:val="008C0D80"/>
    <w:rsid w:val="008D0B8A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7E7C"/>
    <w:rsid w:val="009301E1"/>
    <w:rsid w:val="00951005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74D6D"/>
    <w:rsid w:val="00A758D0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45021"/>
    <w:rsid w:val="00B45534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E0E"/>
    <w:rsid w:val="00C2135E"/>
    <w:rsid w:val="00C3562C"/>
    <w:rsid w:val="00C44D8B"/>
    <w:rsid w:val="00C57829"/>
    <w:rsid w:val="00C6394F"/>
    <w:rsid w:val="00C63C74"/>
    <w:rsid w:val="00C81789"/>
    <w:rsid w:val="00C9088E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iana\Documents\2015\Ozon_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Концентрация на Озон (средномесечно) по месеци</a:t>
            </a:r>
          </a:p>
        </c:rich>
      </c:tx>
      <c:layout>
        <c:manualLayout>
          <c:xMode val="edge"/>
          <c:yMode val="edge"/>
          <c:x val="4.8300644697535013E-2"/>
          <c:y val="4.41696431037758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379197792583626E-2"/>
          <c:y val="2.0735534549828055E-2"/>
          <c:w val="0.93202146690518783"/>
          <c:h val="0.93462897526501765"/>
        </c:manualLayout>
      </c:layout>
      <c:barChart>
        <c:barDir val="col"/>
        <c:grouping val="clustered"/>
        <c:varyColors val="0"/>
        <c:ser>
          <c:idx val="4"/>
          <c:order val="0"/>
          <c:tx>
            <c:v>2010</c:v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Data!$E$2:$J$2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Data!$E$7:$J$7</c:f>
              <c:numCache>
                <c:formatCode>0.00</c:formatCode>
                <c:ptCount val="6"/>
                <c:pt idx="0" formatCode="General">
                  <c:v>53.74</c:v>
                </c:pt>
                <c:pt idx="1">
                  <c:v>55.37</c:v>
                </c:pt>
                <c:pt idx="2">
                  <c:v>50.11</c:v>
                </c:pt>
                <c:pt idx="3">
                  <c:v>58</c:v>
                </c:pt>
                <c:pt idx="4">
                  <c:v>71.63</c:v>
                </c:pt>
                <c:pt idx="5">
                  <c:v>40.82</c:v>
                </c:pt>
              </c:numCache>
            </c:numRef>
          </c:val>
        </c:ser>
        <c:ser>
          <c:idx val="5"/>
          <c:order val="1"/>
          <c:tx>
            <c:v>2011</c:v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Data!$E$2:$J$2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Data!$E$9:$J$9</c:f>
              <c:numCache>
                <c:formatCode>General</c:formatCode>
                <c:ptCount val="6"/>
                <c:pt idx="0">
                  <c:v>55.6</c:v>
                </c:pt>
                <c:pt idx="1">
                  <c:v>55.6</c:v>
                </c:pt>
                <c:pt idx="2">
                  <c:v>64.599999999999994</c:v>
                </c:pt>
                <c:pt idx="3">
                  <c:v>86.3</c:v>
                </c:pt>
                <c:pt idx="4">
                  <c:v>77.900000000000006</c:v>
                </c:pt>
                <c:pt idx="5">
                  <c:v>59.1</c:v>
                </c:pt>
              </c:numCache>
            </c:numRef>
          </c:val>
        </c:ser>
        <c:ser>
          <c:idx val="0"/>
          <c:order val="2"/>
          <c:tx>
            <c:v>2012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Data!$E$2:$J$2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Data!$E$10:$J$10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1"/>
          <c:order val="3"/>
          <c:tx>
            <c:v>2013</c:v>
          </c:tx>
          <c:invertIfNegative val="0"/>
          <c:cat>
            <c:strRef>
              <c:f>Data!$E$2:$J$2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Data!$E$10:$J$10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2"/>
          <c:order val="4"/>
          <c:tx>
            <c:v>2014</c:v>
          </c:tx>
          <c:invertIfNegative val="0"/>
          <c:cat>
            <c:strRef>
              <c:f>Data!$E$2:$J$2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Data!$E$11:$J$11</c:f>
              <c:numCache>
                <c:formatCode>General</c:formatCode>
                <c:ptCount val="6"/>
                <c:pt idx="0">
                  <c:v>50.15</c:v>
                </c:pt>
                <c:pt idx="1">
                  <c:v>55.4</c:v>
                </c:pt>
                <c:pt idx="2">
                  <c:v>59.1</c:v>
                </c:pt>
                <c:pt idx="3">
                  <c:v>65.5</c:v>
                </c:pt>
                <c:pt idx="4">
                  <c:v>67.5</c:v>
                </c:pt>
                <c:pt idx="5">
                  <c:v>44.2</c:v>
                </c:pt>
              </c:numCache>
            </c:numRef>
          </c:val>
        </c:ser>
        <c:ser>
          <c:idx val="3"/>
          <c:order val="5"/>
          <c:tx>
            <c:v>2015</c:v>
          </c:tx>
          <c:invertIfNegative val="0"/>
          <c:cat>
            <c:strRef>
              <c:f>Data!$E$2:$J$2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Data!$E$12:$J$12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77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56864"/>
        <c:axId val="107423424"/>
      </c:barChart>
      <c:catAx>
        <c:axId val="1075568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7423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423424"/>
        <c:scaling>
          <c:orientation val="minMax"/>
          <c:max val="1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l-GR"/>
                  <a:t>μ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2522297138578843E-2"/>
              <c:y val="4.946989145874854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7556864"/>
        <c:crosses val="autoZero"/>
        <c:crossBetween val="between"/>
      </c:valAx>
      <c:spPr>
        <a:pattFill prst="pct60">
          <a:fgClr>
            <a:srgbClr xmlns:mc="http://schemas.openxmlformats.org/markup-compatibility/2006" xmlns:a14="http://schemas.microsoft.com/office/drawing/2010/main" val="C0C0C0" mc:Ignorable="a14" a14:legacySpreadsheetColorIndex="22"/>
          </a:fgClr>
          <a:bgClr>
            <a:srgbClr xmlns:mc="http://schemas.openxmlformats.org/markup-compatibility/2006" xmlns:a14="http://schemas.microsoft.com/office/drawing/2010/main" val="FFFFFF" mc:Ignorable="a14" a14:legacySpreadsheetColorIndex="9"/>
          </a:bgClr>
        </a:patt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908766209781109"/>
          <c:y val="0.12544186174990227"/>
          <c:w val="5.7650386940742315E-2"/>
          <c:h val="0.1699531306246130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77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941440"/>
        <c:axId val="107425152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13.3</c:v>
                </c:pt>
                <c:pt idx="1">
                  <c:v>19.899999999999999</c:v>
                </c:pt>
                <c:pt idx="2">
                  <c:v>21.6</c:v>
                </c:pt>
                <c:pt idx="3">
                  <c:v>26.2</c:v>
                </c:pt>
                <c:pt idx="4">
                  <c:v>25.1</c:v>
                </c:pt>
                <c:pt idx="5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Сл.рад.</c:v>
                </c:pt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941440"/>
        <c:axId val="107425152"/>
      </c:lineChart>
      <c:catAx>
        <c:axId val="10694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742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425152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6941440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22487223168654175"/>
          <c:w val="0.93167701863354035"/>
          <c:h val="0.6763202725724020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77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127.5</c:v>
                </c:pt>
                <c:pt idx="1">
                  <c:v>119.7</c:v>
                </c:pt>
                <c:pt idx="2">
                  <c:v>147.4</c:v>
                </c:pt>
                <c:pt idx="3">
                  <c:v>187.4</c:v>
                </c:pt>
                <c:pt idx="4">
                  <c:v>146.5</c:v>
                </c:pt>
                <c:pt idx="5">
                  <c:v>151.69999999999999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58912"/>
        <c:axId val="107426880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27.7</c:v>
                </c:pt>
                <c:pt idx="1">
                  <c:v>30.6</c:v>
                </c:pt>
                <c:pt idx="2">
                  <c:v>34</c:v>
                </c:pt>
                <c:pt idx="3">
                  <c:v>30.4</c:v>
                </c:pt>
                <c:pt idx="4">
                  <c:v>35.700000000000003</c:v>
                </c:pt>
                <c:pt idx="5">
                  <c:v>35.200000000000003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558912"/>
        <c:axId val="107426880"/>
      </c:lineChart>
      <c:catAx>
        <c:axId val="1075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742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426880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7558912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0.4865</cdr:x>
      <cdr:y>0.5095</cdr:y>
    </cdr:from>
    <cdr:to>
      <cdr:x>0.51225</cdr:x>
      <cdr:y>0.56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83701" y="2745443"/>
          <a:ext cx="138437" cy="2722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bg-BG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2</a:t>
          </a:r>
        </a:p>
      </cdr:txBody>
    </cdr:sp>
  </cdr:relSizeAnchor>
  <cdr:relSizeAnchor xmlns:cdr="http://schemas.openxmlformats.org/drawingml/2006/chartDrawing">
    <cdr:from>
      <cdr:x>0.4865</cdr:x>
      <cdr:y>0.50575</cdr:y>
    </cdr:from>
    <cdr:to>
      <cdr:x>0.51225</cdr:x>
      <cdr:y>0.549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83701" y="2725226"/>
          <a:ext cx="138437" cy="231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bg-BG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63A5-D67D-4329-8AD9-368AA1E5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1497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12</cp:revision>
  <cp:lastPrinted>2015-10-30T09:01:00Z</cp:lastPrinted>
  <dcterms:created xsi:type="dcterms:W3CDTF">2015-10-30T07:50:00Z</dcterms:created>
  <dcterms:modified xsi:type="dcterms:W3CDTF">2015-10-30T09:10:00Z</dcterms:modified>
</cp:coreProperties>
</file>